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drawings/drawing1.xml" ContentType="application/vnd.openxmlformats-officedocument.drawingml.chartshapes+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drawings/drawing2.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drawings/drawing3.xml" ContentType="application/vnd.openxmlformats-officedocument.drawingml.chartshapes+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drawings/drawing4.xml" ContentType="application/vnd.openxmlformats-officedocument.drawingml.chartshapes+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drawings/drawing5.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drawings/drawing6.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drawings/drawing7.xml" ContentType="application/vnd.openxmlformats-officedocument.drawingml.chartshapes+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theme/themeOverride21.xml" ContentType="application/vnd.openxmlformats-officedocument.themeOverrid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2.xml" ContentType="application/vnd.openxmlformats-officedocument.themeOverrid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3.xml" ContentType="application/vnd.openxmlformats-officedocument.themeOverrid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theme/themeOverride24.xml" ContentType="application/vnd.openxmlformats-officedocument.themeOverrid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theme/themeOverride25.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22ABC9B" w14:textId="01580FCF" w:rsidR="00BC4A81" w:rsidRDefault="005D7B73">
      <w:pPr>
        <w:spacing w:before="0" w:after="200" w:line="276" w:lineRule="auto"/>
        <w:ind w:left="0" w:firstLine="0"/>
        <w:jc w:val="left"/>
        <w:rPr>
          <w:b/>
          <w:sz w:val="24"/>
          <w:szCs w:val="28"/>
        </w:rPr>
      </w:pPr>
      <w:r>
        <w:rPr>
          <w:b/>
          <w:noProof/>
          <w:sz w:val="24"/>
          <w:szCs w:val="28"/>
        </w:rPr>
        <w:drawing>
          <wp:anchor distT="0" distB="0" distL="114300" distR="114300" simplePos="0" relativeHeight="252291584" behindDoc="1" locked="0" layoutInCell="1" allowOverlap="1" wp14:anchorId="5C1CC05D" wp14:editId="16C6D16F">
            <wp:simplePos x="0" y="0"/>
            <wp:positionH relativeFrom="page">
              <wp:align>left</wp:align>
            </wp:positionH>
            <wp:positionV relativeFrom="paragraph">
              <wp:posOffset>-1288415</wp:posOffset>
            </wp:positionV>
            <wp:extent cx="7827002" cy="11071860"/>
            <wp:effectExtent l="0" t="0" r="3175" b="0"/>
            <wp:wrapNone/>
            <wp:docPr id="2101991642" name="Obrázok 1" descr="Obrázok, na ktorom je tráva, strom, text, neb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991642" name="Obrázok 1" descr="Obrázok, na ktorom je tráva, strom, text, nebo&#10;&#10;Automaticky generovaný popis"/>
                    <pic:cNvPicPr/>
                  </pic:nvPicPr>
                  <pic:blipFill>
                    <a:blip r:embed="rId9">
                      <a:extLst>
                        <a:ext uri="{28A0092B-C50C-407E-A947-70E740481C1C}">
                          <a14:useLocalDpi xmlns:a14="http://schemas.microsoft.com/office/drawing/2010/main" val="0"/>
                        </a:ext>
                      </a:extLst>
                    </a:blip>
                    <a:stretch>
                      <a:fillRect/>
                    </a:stretch>
                  </pic:blipFill>
                  <pic:spPr>
                    <a:xfrm>
                      <a:off x="0" y="0"/>
                      <a:ext cx="7827002" cy="11071860"/>
                    </a:xfrm>
                    <a:prstGeom prst="rect">
                      <a:avLst/>
                    </a:prstGeom>
                  </pic:spPr>
                </pic:pic>
              </a:graphicData>
            </a:graphic>
            <wp14:sizeRelH relativeFrom="page">
              <wp14:pctWidth>0</wp14:pctWidth>
            </wp14:sizeRelH>
            <wp14:sizeRelV relativeFrom="page">
              <wp14:pctHeight>0</wp14:pctHeight>
            </wp14:sizeRelV>
          </wp:anchor>
        </w:drawing>
      </w:r>
      <w:r w:rsidR="00BC4A81">
        <w:br w:type="page"/>
      </w:r>
    </w:p>
    <w:p w14:paraId="4F8288D4" w14:textId="49DEE213" w:rsidR="00EB56A4" w:rsidRPr="00C85926" w:rsidRDefault="00EB56A4" w:rsidP="00DC3EE7">
      <w:pPr>
        <w:pStyle w:val="Nadpis3"/>
        <w:numPr>
          <w:ilvl w:val="0"/>
          <w:numId w:val="0"/>
        </w:numPr>
        <w:ind w:left="360"/>
      </w:pPr>
    </w:p>
    <w:tbl>
      <w:tblPr>
        <w:tblStyle w:val="TableNormal"/>
        <w:tblW w:w="8594" w:type="dxa"/>
        <w:tblInd w:w="0" w:type="dxa"/>
        <w:tblLook w:val="04A0" w:firstRow="1" w:lastRow="0" w:firstColumn="1" w:lastColumn="0" w:noHBand="0" w:noVBand="1"/>
      </w:tblPr>
      <w:tblGrid>
        <w:gridCol w:w="2614"/>
        <w:gridCol w:w="5980"/>
      </w:tblGrid>
      <w:tr w:rsidR="00AD214E" w14:paraId="18EEF3C3" w14:textId="77777777" w:rsidTr="00DF797C">
        <w:trPr>
          <w:trHeight w:val="1361"/>
        </w:trPr>
        <w:tc>
          <w:tcPr>
            <w:tcW w:w="5000" w:type="pct"/>
            <w:gridSpan w:val="2"/>
            <w:shd w:val="clear" w:color="auto" w:fill="C42B26"/>
            <w:vAlign w:val="center"/>
            <w:hideMark/>
          </w:tcPr>
          <w:p w14:paraId="4BE0C197" w14:textId="77777777" w:rsidR="00511D01" w:rsidRDefault="00AD214E" w:rsidP="00AD214E">
            <w:pPr>
              <w:pStyle w:val="Tabuka"/>
              <w:framePr w:wrap="around"/>
              <w:jc w:val="center"/>
              <w:rPr>
                <w:b/>
                <w:bCs/>
                <w:color w:val="FFFFFF" w:themeColor="background1"/>
              </w:rPr>
            </w:pPr>
            <w:bookmarkStart w:id="0" w:name="_Hlk96079880"/>
            <w:bookmarkEnd w:id="0"/>
            <w:r w:rsidRPr="00697092">
              <w:rPr>
                <w:b/>
                <w:bCs/>
                <w:color w:val="FFFFFF" w:themeColor="background1"/>
              </w:rPr>
              <w:t xml:space="preserve">Program hospodárskeho rozvoja a sociálneho rozvoja obce </w:t>
            </w:r>
            <w:r w:rsidR="00C04251">
              <w:rPr>
                <w:b/>
                <w:bCs/>
                <w:color w:val="FFFFFF" w:themeColor="background1"/>
              </w:rPr>
              <w:t>Rastislavice</w:t>
            </w:r>
            <w:r w:rsidRPr="00697092">
              <w:rPr>
                <w:b/>
                <w:bCs/>
                <w:color w:val="FFFFFF" w:themeColor="background1"/>
              </w:rPr>
              <w:t xml:space="preserve"> </w:t>
            </w:r>
          </w:p>
          <w:p w14:paraId="19B6E7FF" w14:textId="58CD025E" w:rsidR="00AD214E" w:rsidRPr="00697092" w:rsidRDefault="00AD214E" w:rsidP="00AD214E">
            <w:pPr>
              <w:pStyle w:val="Tabuka"/>
              <w:framePr w:wrap="around"/>
              <w:jc w:val="center"/>
              <w:rPr>
                <w:b/>
                <w:bCs/>
                <w:color w:val="FFFFFF" w:themeColor="background1"/>
              </w:rPr>
            </w:pPr>
            <w:r w:rsidRPr="00697092">
              <w:rPr>
                <w:b/>
                <w:bCs/>
                <w:color w:val="FFFFFF" w:themeColor="background1"/>
              </w:rPr>
              <w:t>na roky 2024 - 2030</w:t>
            </w:r>
          </w:p>
        </w:tc>
      </w:tr>
      <w:tr w:rsidR="00EB56A4" w14:paraId="31293019" w14:textId="77777777" w:rsidTr="004B7BAB">
        <w:trPr>
          <w:trHeight w:val="597"/>
        </w:trPr>
        <w:tc>
          <w:tcPr>
            <w:tcW w:w="1521" w:type="pct"/>
            <w:hideMark/>
          </w:tcPr>
          <w:p w14:paraId="7DD08394" w14:textId="77777777" w:rsidR="004B7BAB" w:rsidRDefault="004B7BAB" w:rsidP="00E52C34">
            <w:pPr>
              <w:pStyle w:val="Tabuka"/>
              <w:framePr w:wrap="around"/>
            </w:pPr>
          </w:p>
          <w:p w14:paraId="220A3651" w14:textId="114777ED" w:rsidR="00EB56A4" w:rsidRDefault="00EB56A4" w:rsidP="00E52C34">
            <w:pPr>
              <w:pStyle w:val="Tabuka"/>
              <w:framePr w:wrap="around"/>
            </w:pPr>
            <w:r>
              <w:t>Územné vymedzenie:</w:t>
            </w:r>
          </w:p>
        </w:tc>
        <w:tc>
          <w:tcPr>
            <w:tcW w:w="3479" w:type="pct"/>
            <w:hideMark/>
          </w:tcPr>
          <w:p w14:paraId="2631EE8D" w14:textId="71A54B8C" w:rsidR="004B7BAB" w:rsidRDefault="004B7BAB" w:rsidP="00E52C34">
            <w:pPr>
              <w:pStyle w:val="Tabuka"/>
              <w:framePr w:wrap="around"/>
            </w:pPr>
          </w:p>
          <w:p w14:paraId="2712A4C2" w14:textId="07B5F3D6" w:rsidR="00EB56A4" w:rsidRDefault="00511D01" w:rsidP="00E52C34">
            <w:pPr>
              <w:pStyle w:val="Tabuka"/>
              <w:framePr w:wrap="around"/>
            </w:pPr>
            <w:r>
              <w:t>Nitriansky</w:t>
            </w:r>
            <w:r w:rsidR="00EB56A4">
              <w:t xml:space="preserve"> kraj, okres </w:t>
            </w:r>
            <w:r>
              <w:t>Nové Zámky</w:t>
            </w:r>
            <w:r w:rsidR="00F129A0">
              <w:t>,</w:t>
            </w:r>
            <w:r w:rsidR="00EB56A4">
              <w:t xml:space="preserve"> obec </w:t>
            </w:r>
            <w:r>
              <w:t>Rastislavice</w:t>
            </w:r>
          </w:p>
          <w:p w14:paraId="6860605C" w14:textId="77777777" w:rsidR="004B7BAB" w:rsidRDefault="004B7BAB" w:rsidP="00E52C34">
            <w:pPr>
              <w:pStyle w:val="Tabuka"/>
              <w:framePr w:wrap="around"/>
            </w:pPr>
          </w:p>
          <w:p w14:paraId="7CD276EC" w14:textId="0499A788" w:rsidR="004B7BAB" w:rsidRDefault="004B7BAB" w:rsidP="00E52C34">
            <w:pPr>
              <w:pStyle w:val="Tabuka"/>
              <w:framePr w:wrap="around"/>
            </w:pPr>
          </w:p>
        </w:tc>
      </w:tr>
      <w:tr w:rsidR="00EB56A4" w14:paraId="0ECBD125" w14:textId="77777777" w:rsidTr="004B7BAB">
        <w:trPr>
          <w:trHeight w:val="653"/>
        </w:trPr>
        <w:tc>
          <w:tcPr>
            <w:tcW w:w="1521" w:type="pct"/>
            <w:hideMark/>
          </w:tcPr>
          <w:p w14:paraId="7952F559" w14:textId="77777777" w:rsidR="00EB56A4" w:rsidRDefault="00EB56A4" w:rsidP="00E52C34">
            <w:pPr>
              <w:pStyle w:val="Tabuka"/>
              <w:framePr w:wrap="around"/>
            </w:pPr>
            <w:r>
              <w:t>Územný plán obce schválený:</w:t>
            </w:r>
          </w:p>
          <w:p w14:paraId="03B53E2C" w14:textId="77777777" w:rsidR="00A06CC2" w:rsidRDefault="00A06CC2" w:rsidP="00E52C34">
            <w:pPr>
              <w:pStyle w:val="Tabuka"/>
              <w:framePr w:wrap="around"/>
            </w:pPr>
          </w:p>
          <w:p w14:paraId="14270C5F" w14:textId="335C5C70" w:rsidR="004B7BAB" w:rsidRDefault="004B7BAB" w:rsidP="00E52C34">
            <w:pPr>
              <w:pStyle w:val="Tabuka"/>
              <w:framePr w:wrap="around"/>
            </w:pPr>
          </w:p>
        </w:tc>
        <w:tc>
          <w:tcPr>
            <w:tcW w:w="3479" w:type="pct"/>
            <w:hideMark/>
          </w:tcPr>
          <w:p w14:paraId="4DAB4E08" w14:textId="77777777" w:rsidR="00EB56A4" w:rsidRDefault="00E52C34" w:rsidP="00E52C34">
            <w:pPr>
              <w:pStyle w:val="Tabuka"/>
              <w:framePr w:wrap="around"/>
            </w:pPr>
            <w:r>
              <w:t>Áno</w:t>
            </w:r>
          </w:p>
          <w:p w14:paraId="39125175" w14:textId="1E53168B" w:rsidR="00DB102C" w:rsidRDefault="00DB102C" w:rsidP="00E52C34">
            <w:pPr>
              <w:pStyle w:val="Tabuka"/>
              <w:framePr w:wrap="around"/>
            </w:pPr>
          </w:p>
        </w:tc>
      </w:tr>
      <w:tr w:rsidR="00EB56A4" w14:paraId="2ED48D30" w14:textId="77777777" w:rsidTr="004B7BAB">
        <w:trPr>
          <w:trHeight w:val="640"/>
        </w:trPr>
        <w:tc>
          <w:tcPr>
            <w:tcW w:w="1521" w:type="pct"/>
            <w:hideMark/>
          </w:tcPr>
          <w:p w14:paraId="3C23318A" w14:textId="77777777" w:rsidR="00EB56A4" w:rsidRDefault="00EB56A4" w:rsidP="00E52C34">
            <w:pPr>
              <w:pStyle w:val="Tabuka"/>
              <w:framePr w:wrap="around"/>
            </w:pPr>
            <w:r>
              <w:t>Dátum schválenia PHRSR:</w:t>
            </w:r>
          </w:p>
        </w:tc>
        <w:tc>
          <w:tcPr>
            <w:tcW w:w="3479" w:type="pct"/>
          </w:tcPr>
          <w:p w14:paraId="2D303E58" w14:textId="6B073F69" w:rsidR="00EB56A4" w:rsidRDefault="00EB56A4" w:rsidP="00E52C34">
            <w:pPr>
              <w:pStyle w:val="Tabuka"/>
              <w:framePr w:wrap="around"/>
            </w:pPr>
          </w:p>
        </w:tc>
      </w:tr>
      <w:tr w:rsidR="00EB56A4" w14:paraId="18DBCB8D" w14:textId="77777777" w:rsidTr="004B7BAB">
        <w:trPr>
          <w:trHeight w:val="455"/>
        </w:trPr>
        <w:tc>
          <w:tcPr>
            <w:tcW w:w="1521" w:type="pct"/>
            <w:hideMark/>
          </w:tcPr>
          <w:p w14:paraId="2B392E66" w14:textId="77777777" w:rsidR="00EB56A4" w:rsidRDefault="00EB56A4" w:rsidP="00E52C34">
            <w:pPr>
              <w:pStyle w:val="Tabuka"/>
              <w:framePr w:wrap="around"/>
            </w:pPr>
            <w:r>
              <w:t>Dátum platnosti:</w:t>
            </w:r>
          </w:p>
        </w:tc>
        <w:tc>
          <w:tcPr>
            <w:tcW w:w="3479" w:type="pct"/>
            <w:hideMark/>
          </w:tcPr>
          <w:p w14:paraId="79F47C95" w14:textId="322045D6" w:rsidR="00EB56A4" w:rsidRDefault="00EB56A4" w:rsidP="00E52C34">
            <w:pPr>
              <w:pStyle w:val="Tabuka"/>
              <w:framePr w:wrap="around"/>
            </w:pPr>
            <w:r>
              <w:t>202</w:t>
            </w:r>
            <w:r w:rsidR="00E83586">
              <w:t>4</w:t>
            </w:r>
            <w:r>
              <w:t xml:space="preserve"> – 20</w:t>
            </w:r>
            <w:r w:rsidR="00E83586">
              <w:t>30</w:t>
            </w:r>
          </w:p>
          <w:p w14:paraId="2E06FCA8" w14:textId="77777777" w:rsidR="00DB102C" w:rsidRDefault="00DB102C" w:rsidP="00E52C34">
            <w:pPr>
              <w:pStyle w:val="Tabuka"/>
              <w:framePr w:wrap="around"/>
            </w:pPr>
          </w:p>
          <w:p w14:paraId="4BB5CF3A" w14:textId="16634902" w:rsidR="004B7BAB" w:rsidRDefault="004B7BAB" w:rsidP="00E52C34">
            <w:pPr>
              <w:pStyle w:val="Tabuka"/>
              <w:framePr w:wrap="around"/>
            </w:pPr>
          </w:p>
        </w:tc>
      </w:tr>
      <w:tr w:rsidR="00EB56A4" w14:paraId="4A21FE0E" w14:textId="77777777" w:rsidTr="004B7BAB">
        <w:trPr>
          <w:trHeight w:val="455"/>
        </w:trPr>
        <w:tc>
          <w:tcPr>
            <w:tcW w:w="1521" w:type="pct"/>
            <w:hideMark/>
          </w:tcPr>
          <w:p w14:paraId="431C8DC7" w14:textId="77777777" w:rsidR="00EB56A4" w:rsidRDefault="00EB56A4" w:rsidP="00E52C34">
            <w:pPr>
              <w:pStyle w:val="Tabuka"/>
              <w:framePr w:wrap="around"/>
            </w:pPr>
            <w:r>
              <w:t>Verzia:</w:t>
            </w:r>
          </w:p>
        </w:tc>
        <w:tc>
          <w:tcPr>
            <w:tcW w:w="3479" w:type="pct"/>
            <w:hideMark/>
          </w:tcPr>
          <w:p w14:paraId="269DFF99" w14:textId="77777777" w:rsidR="00EB56A4" w:rsidRDefault="004B7BAB" w:rsidP="00E52C34">
            <w:pPr>
              <w:pStyle w:val="Tabuka"/>
              <w:framePr w:wrap="around"/>
            </w:pPr>
            <w:r>
              <w:t>1.0.</w:t>
            </w:r>
          </w:p>
          <w:p w14:paraId="6B4DB37C" w14:textId="77777777" w:rsidR="00DB102C" w:rsidRDefault="00DB102C" w:rsidP="00E52C34">
            <w:pPr>
              <w:pStyle w:val="Tabuka"/>
              <w:framePr w:wrap="around"/>
            </w:pPr>
          </w:p>
          <w:p w14:paraId="3977F5EB" w14:textId="2ACD7213" w:rsidR="004B7BAB" w:rsidRDefault="004B7BAB" w:rsidP="00E52C34">
            <w:pPr>
              <w:pStyle w:val="Tabuka"/>
              <w:framePr w:wrap="around"/>
            </w:pPr>
          </w:p>
        </w:tc>
      </w:tr>
      <w:tr w:rsidR="00EB56A4" w14:paraId="7A63801C" w14:textId="77777777" w:rsidTr="004B7BAB">
        <w:trPr>
          <w:trHeight w:val="453"/>
        </w:trPr>
        <w:tc>
          <w:tcPr>
            <w:tcW w:w="1521" w:type="pct"/>
            <w:hideMark/>
          </w:tcPr>
          <w:p w14:paraId="151C3615" w14:textId="77777777" w:rsidR="00EB56A4" w:rsidRDefault="00EB56A4" w:rsidP="00E52C34">
            <w:pPr>
              <w:pStyle w:val="Tabuka"/>
              <w:framePr w:wrap="around"/>
            </w:pPr>
            <w:r>
              <w:t>Publikovaný verejne:</w:t>
            </w:r>
          </w:p>
        </w:tc>
        <w:tc>
          <w:tcPr>
            <w:tcW w:w="3479" w:type="pct"/>
            <w:hideMark/>
          </w:tcPr>
          <w:p w14:paraId="2199F80B" w14:textId="5FF2BDE2" w:rsidR="00EB56A4" w:rsidRDefault="00EB56A4" w:rsidP="00E52C34">
            <w:pPr>
              <w:pStyle w:val="Tabuka"/>
              <w:framePr w:wrap="around"/>
            </w:pPr>
            <w:r>
              <w:t>Áno</w:t>
            </w:r>
          </w:p>
          <w:p w14:paraId="77CB0E90" w14:textId="61692147" w:rsidR="004B7BAB" w:rsidRDefault="004B7BAB" w:rsidP="00E52C34">
            <w:pPr>
              <w:pStyle w:val="Tabuka"/>
              <w:framePr w:wrap="around"/>
            </w:pPr>
          </w:p>
          <w:p w14:paraId="765372AE" w14:textId="07A7BDC2" w:rsidR="004B7BAB" w:rsidRDefault="004B7BAB" w:rsidP="00E52C34">
            <w:pPr>
              <w:pStyle w:val="Tabuka"/>
              <w:framePr w:wrap="around"/>
            </w:pPr>
          </w:p>
        </w:tc>
      </w:tr>
      <w:tr w:rsidR="00EB56A4" w14:paraId="2F7C0FBC" w14:textId="77777777" w:rsidTr="004B7BAB">
        <w:trPr>
          <w:trHeight w:val="932"/>
        </w:trPr>
        <w:tc>
          <w:tcPr>
            <w:tcW w:w="1521" w:type="pct"/>
            <w:hideMark/>
          </w:tcPr>
          <w:p w14:paraId="56369899" w14:textId="05EA6296" w:rsidR="00EB56A4" w:rsidRDefault="00EB56A4" w:rsidP="00E52C34">
            <w:pPr>
              <w:pStyle w:val="Tabuka"/>
              <w:framePr w:wrap="around"/>
            </w:pPr>
            <w:r>
              <w:t>Vypracoval:</w:t>
            </w:r>
          </w:p>
        </w:tc>
        <w:tc>
          <w:tcPr>
            <w:tcW w:w="3479" w:type="pct"/>
            <w:hideMark/>
          </w:tcPr>
          <w:p w14:paraId="188348ED" w14:textId="548B4571" w:rsidR="000E032A" w:rsidRDefault="000E032A" w:rsidP="004B7BAB">
            <w:pPr>
              <w:framePr w:wrap="around" w:vAnchor="text" w:hAnchor="text" w:xAlign="right" w:y="1"/>
              <w:spacing w:before="0" w:after="0"/>
              <w:ind w:left="0" w:firstLine="0"/>
              <w:jc w:val="left"/>
              <w:rPr>
                <w:rFonts w:eastAsia="Times New Roman" w:cs="Times New Roman"/>
                <w:szCs w:val="18"/>
              </w:rPr>
            </w:pPr>
          </w:p>
          <w:p w14:paraId="2B5C73CF" w14:textId="23EAAC26" w:rsidR="004B7BAB" w:rsidRPr="004B7BAB" w:rsidRDefault="00D77479" w:rsidP="004B7BAB">
            <w:pPr>
              <w:framePr w:wrap="around" w:vAnchor="text" w:hAnchor="text" w:xAlign="right" w:y="1"/>
              <w:spacing w:before="0" w:after="0"/>
              <w:ind w:left="0" w:firstLine="0"/>
              <w:jc w:val="left"/>
              <w:rPr>
                <w:rFonts w:eastAsia="Times New Roman" w:cs="Times New Roman"/>
                <w:szCs w:val="18"/>
              </w:rPr>
            </w:pPr>
            <w:r w:rsidRPr="00D77479">
              <w:rPr>
                <w:rFonts w:eastAsia="Times New Roman" w:cs="Times New Roman"/>
                <w:szCs w:val="18"/>
              </w:rPr>
              <w:t>Gemini Group s.r.o.</w:t>
            </w:r>
            <w:r w:rsidR="004B7BAB">
              <w:rPr>
                <w:rFonts w:eastAsia="Times New Roman" w:cs="Times New Roman"/>
                <w:szCs w:val="18"/>
              </w:rPr>
              <w:fldChar w:fldCharType="begin"/>
            </w:r>
            <w:r w:rsidR="004B7BAB" w:rsidRPr="004B7BAB">
              <w:rPr>
                <w:rFonts w:eastAsia="Times New Roman" w:cs="Times New Roman"/>
                <w:szCs w:val="18"/>
              </w:rPr>
              <w:instrText xml:space="preserve"> HYPERLINK "https://www.finstat.sk/47504153" </w:instrText>
            </w:r>
            <w:r w:rsidR="004B7BAB">
              <w:rPr>
                <w:rFonts w:eastAsia="Times New Roman" w:cs="Times New Roman"/>
                <w:szCs w:val="18"/>
              </w:rPr>
            </w:r>
            <w:r w:rsidR="004B7BAB">
              <w:rPr>
                <w:rFonts w:eastAsia="Times New Roman" w:cs="Times New Roman"/>
                <w:szCs w:val="18"/>
              </w:rPr>
              <w:fldChar w:fldCharType="separate"/>
            </w:r>
          </w:p>
          <w:p w14:paraId="1F7B6A33" w14:textId="1992199D" w:rsidR="00EB56A4" w:rsidRDefault="004B7BAB" w:rsidP="004B7BAB">
            <w:pPr>
              <w:pStyle w:val="Tabuka"/>
              <w:framePr w:wrap="around"/>
            </w:pPr>
            <w:r>
              <w:fldChar w:fldCharType="end"/>
            </w:r>
            <w:r w:rsidR="00D77479">
              <w:t xml:space="preserve"> </w:t>
            </w:r>
          </w:p>
          <w:p w14:paraId="07890B1D" w14:textId="109718B9" w:rsidR="00D77479" w:rsidRDefault="00D77479" w:rsidP="004B7BAB">
            <w:pPr>
              <w:pStyle w:val="Tabuka"/>
              <w:framePr w:wrap="around"/>
            </w:pPr>
          </w:p>
        </w:tc>
      </w:tr>
    </w:tbl>
    <w:p w14:paraId="155163DF" w14:textId="5363CF13" w:rsidR="006778F5" w:rsidRDefault="006778F5" w:rsidP="00DC3EE7">
      <w:pPr>
        <w:pStyle w:val="Nadpis3"/>
        <w:numPr>
          <w:ilvl w:val="0"/>
          <w:numId w:val="0"/>
        </w:numPr>
      </w:pPr>
    </w:p>
    <w:p w14:paraId="7DE45742" w14:textId="0378659D" w:rsidR="00341B83" w:rsidRPr="00341B83" w:rsidRDefault="00341B83" w:rsidP="00341B83"/>
    <w:p w14:paraId="71169594" w14:textId="2D7F751A" w:rsidR="00CE4037" w:rsidRDefault="00CE4037" w:rsidP="003E6093">
      <w:pPr>
        <w:rPr>
          <w:noProof/>
        </w:rPr>
      </w:pPr>
    </w:p>
    <w:p w14:paraId="19AEFA49" w14:textId="0F9C3AA4" w:rsidR="007719CA" w:rsidRPr="00D63A78" w:rsidRDefault="00E0252A" w:rsidP="00D63A78">
      <w:r>
        <w:rPr>
          <w:noProof/>
        </w:rPr>
        <w:drawing>
          <wp:anchor distT="0" distB="0" distL="114300" distR="114300" simplePos="0" relativeHeight="252254720" behindDoc="0" locked="0" layoutInCell="1" allowOverlap="1" wp14:anchorId="39EF4AA4" wp14:editId="5765CB4C">
            <wp:simplePos x="0" y="0"/>
            <wp:positionH relativeFrom="margin">
              <wp:align>center</wp:align>
            </wp:positionH>
            <wp:positionV relativeFrom="paragraph">
              <wp:posOffset>257810</wp:posOffset>
            </wp:positionV>
            <wp:extent cx="1981200" cy="2305050"/>
            <wp:effectExtent l="0" t="0" r="0" b="0"/>
            <wp:wrapSquare wrapText="bothSides"/>
            <wp:docPr id="104487659" name="Obrázok 1" descr="Obrázok, na ktorom je animák, symbol, grafika, kreslený obrázo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87659" name="Obrázok 1" descr="Obrázok, na ktorom je animák, symbol, grafika, kreslený obrázok&#10;&#10;Automaticky generovaný popis"/>
                    <pic:cNvPicPr/>
                  </pic:nvPicPr>
                  <pic:blipFill>
                    <a:blip r:embed="rId10">
                      <a:extLst>
                        <a:ext uri="{28A0092B-C50C-407E-A947-70E740481C1C}">
                          <a14:useLocalDpi xmlns:a14="http://schemas.microsoft.com/office/drawing/2010/main" val="0"/>
                        </a:ext>
                      </a:extLst>
                    </a:blip>
                    <a:stretch>
                      <a:fillRect/>
                    </a:stretch>
                  </pic:blipFill>
                  <pic:spPr>
                    <a:xfrm>
                      <a:off x="0" y="0"/>
                      <a:ext cx="1981200" cy="2305050"/>
                    </a:xfrm>
                    <a:prstGeom prst="rect">
                      <a:avLst/>
                    </a:prstGeom>
                  </pic:spPr>
                </pic:pic>
              </a:graphicData>
            </a:graphic>
            <wp14:sizeRelH relativeFrom="page">
              <wp14:pctWidth>0</wp14:pctWidth>
            </wp14:sizeRelH>
            <wp14:sizeRelV relativeFrom="page">
              <wp14:pctHeight>0</wp14:pctHeight>
            </wp14:sizeRelV>
          </wp:anchor>
        </w:drawing>
      </w:r>
      <w:r w:rsidR="006778F5" w:rsidRPr="00733E31">
        <w:br w:type="page"/>
      </w:r>
    </w:p>
    <w:sdt>
      <w:sdtPr>
        <w:rPr>
          <w:rFonts w:ascii="Century Gothic" w:eastAsia="Calibri" w:hAnsi="Century Gothic" w:cs="Calibri"/>
          <w:b w:val="0"/>
          <w:color w:val="FF9933"/>
          <w:sz w:val="20"/>
          <w:szCs w:val="22"/>
        </w:rPr>
        <w:id w:val="945435153"/>
        <w:docPartObj>
          <w:docPartGallery w:val="Table of Contents"/>
          <w:docPartUnique/>
        </w:docPartObj>
      </w:sdtPr>
      <w:sdtEndPr>
        <w:rPr>
          <w:bCs/>
          <w:color w:val="auto"/>
        </w:rPr>
      </w:sdtEndPr>
      <w:sdtContent>
        <w:p w14:paraId="68C49144" w14:textId="3D8E6E62" w:rsidR="007719CA" w:rsidRPr="00DF797C" w:rsidRDefault="007719CA" w:rsidP="00E14F72">
          <w:pPr>
            <w:pStyle w:val="Hlavikaobsahu"/>
            <w:shd w:val="clear" w:color="auto" w:fill="auto"/>
            <w:rPr>
              <w:rStyle w:val="Nadpis3Char"/>
              <w:b/>
              <w:bCs/>
              <w:color w:val="B50F3A"/>
            </w:rPr>
          </w:pPr>
          <w:r w:rsidRPr="00DF797C">
            <w:rPr>
              <w:rStyle w:val="Nadpis3Char"/>
              <w:b/>
              <w:bCs/>
              <w:color w:val="B50F3A"/>
            </w:rPr>
            <w:t>Obsah</w:t>
          </w:r>
        </w:p>
        <w:p w14:paraId="10E7A421" w14:textId="112D5E5D" w:rsidR="00763712" w:rsidRDefault="007719CA">
          <w:pPr>
            <w:pStyle w:val="Obsah3"/>
            <w:tabs>
              <w:tab w:val="right" w:leader="dot" w:pos="9062"/>
            </w:tabs>
            <w:rPr>
              <w:rFonts w:asciiTheme="minorHAnsi" w:eastAsiaTheme="minorEastAsia" w:hAnsiTheme="minorHAnsi" w:cstheme="minorBidi"/>
              <w:noProof/>
              <w:kern w:val="2"/>
              <w:sz w:val="24"/>
              <w:szCs w:val="24"/>
              <w14:ligatures w14:val="standardContextual"/>
            </w:rPr>
          </w:pPr>
          <w:r>
            <w:fldChar w:fldCharType="begin"/>
          </w:r>
          <w:r>
            <w:instrText xml:space="preserve"> TOC \o "1-3" \h \z \u </w:instrText>
          </w:r>
          <w:r>
            <w:fldChar w:fldCharType="separate"/>
          </w:r>
          <w:hyperlink w:anchor="_Toc160453353" w:history="1">
            <w:r w:rsidR="00763712" w:rsidRPr="00576F7F">
              <w:rPr>
                <w:rStyle w:val="Hypertextovprepojenie"/>
                <w:noProof/>
              </w:rPr>
              <w:t>Príhovor starostky obce</w:t>
            </w:r>
            <w:r w:rsidR="00763712">
              <w:rPr>
                <w:noProof/>
                <w:webHidden/>
              </w:rPr>
              <w:tab/>
            </w:r>
            <w:r w:rsidR="00763712">
              <w:rPr>
                <w:noProof/>
                <w:webHidden/>
              </w:rPr>
              <w:fldChar w:fldCharType="begin"/>
            </w:r>
            <w:r w:rsidR="00763712">
              <w:rPr>
                <w:noProof/>
                <w:webHidden/>
              </w:rPr>
              <w:instrText xml:space="preserve"> PAGEREF _Toc160453353 \h </w:instrText>
            </w:r>
            <w:r w:rsidR="00763712">
              <w:rPr>
                <w:noProof/>
                <w:webHidden/>
              </w:rPr>
            </w:r>
            <w:r w:rsidR="00763712">
              <w:rPr>
                <w:noProof/>
                <w:webHidden/>
              </w:rPr>
              <w:fldChar w:fldCharType="separate"/>
            </w:r>
            <w:r w:rsidR="00CB5F21">
              <w:rPr>
                <w:noProof/>
                <w:webHidden/>
              </w:rPr>
              <w:t>4</w:t>
            </w:r>
            <w:r w:rsidR="00763712">
              <w:rPr>
                <w:noProof/>
                <w:webHidden/>
              </w:rPr>
              <w:fldChar w:fldCharType="end"/>
            </w:r>
          </w:hyperlink>
        </w:p>
        <w:p w14:paraId="21903E56" w14:textId="78313F21" w:rsidR="00763712" w:rsidRDefault="00CB5F21">
          <w:pPr>
            <w:pStyle w:val="Obsah3"/>
            <w:tabs>
              <w:tab w:val="right" w:leader="dot" w:pos="9062"/>
            </w:tabs>
            <w:rPr>
              <w:rFonts w:asciiTheme="minorHAnsi" w:eastAsiaTheme="minorEastAsia" w:hAnsiTheme="minorHAnsi" w:cstheme="minorBidi"/>
              <w:noProof/>
              <w:kern w:val="2"/>
              <w:sz w:val="24"/>
              <w:szCs w:val="24"/>
              <w14:ligatures w14:val="standardContextual"/>
            </w:rPr>
          </w:pPr>
          <w:hyperlink w:anchor="_Toc160453354" w:history="1">
            <w:r w:rsidR="00763712" w:rsidRPr="00576F7F">
              <w:rPr>
                <w:rStyle w:val="Hypertextovprepojenie"/>
                <w:noProof/>
              </w:rPr>
              <w:t>Úvod</w:t>
            </w:r>
            <w:r w:rsidR="00763712">
              <w:rPr>
                <w:noProof/>
                <w:webHidden/>
              </w:rPr>
              <w:tab/>
            </w:r>
            <w:r w:rsidR="00763712">
              <w:rPr>
                <w:noProof/>
                <w:webHidden/>
              </w:rPr>
              <w:fldChar w:fldCharType="begin"/>
            </w:r>
            <w:r w:rsidR="00763712">
              <w:rPr>
                <w:noProof/>
                <w:webHidden/>
              </w:rPr>
              <w:instrText xml:space="preserve"> PAGEREF _Toc160453354 \h </w:instrText>
            </w:r>
            <w:r w:rsidR="00763712">
              <w:rPr>
                <w:noProof/>
                <w:webHidden/>
              </w:rPr>
            </w:r>
            <w:r w:rsidR="00763712">
              <w:rPr>
                <w:noProof/>
                <w:webHidden/>
              </w:rPr>
              <w:fldChar w:fldCharType="separate"/>
            </w:r>
            <w:r>
              <w:rPr>
                <w:noProof/>
                <w:webHidden/>
              </w:rPr>
              <w:t>5</w:t>
            </w:r>
            <w:r w:rsidR="00763712">
              <w:rPr>
                <w:noProof/>
                <w:webHidden/>
              </w:rPr>
              <w:fldChar w:fldCharType="end"/>
            </w:r>
          </w:hyperlink>
        </w:p>
        <w:p w14:paraId="35B4337F" w14:textId="55BE0A07" w:rsidR="00763712" w:rsidRDefault="00CB5F21">
          <w:pPr>
            <w:pStyle w:val="Obsah1"/>
            <w:tabs>
              <w:tab w:val="right" w:leader="dot" w:pos="9062"/>
            </w:tabs>
            <w:rPr>
              <w:rFonts w:asciiTheme="minorHAnsi" w:eastAsiaTheme="minorEastAsia" w:hAnsiTheme="minorHAnsi" w:cstheme="minorBidi"/>
              <w:noProof/>
              <w:kern w:val="2"/>
              <w:sz w:val="24"/>
              <w:szCs w:val="24"/>
              <w14:ligatures w14:val="standardContextual"/>
            </w:rPr>
          </w:pPr>
          <w:hyperlink w:anchor="_Toc160453355" w:history="1">
            <w:r w:rsidR="00763712" w:rsidRPr="00576F7F">
              <w:rPr>
                <w:rStyle w:val="Hypertextovprepojenie"/>
                <w:noProof/>
              </w:rPr>
              <w:t>Časť A – Analytická časť</w:t>
            </w:r>
            <w:r w:rsidR="00763712">
              <w:rPr>
                <w:noProof/>
                <w:webHidden/>
              </w:rPr>
              <w:tab/>
            </w:r>
            <w:r w:rsidR="00763712">
              <w:rPr>
                <w:noProof/>
                <w:webHidden/>
              </w:rPr>
              <w:fldChar w:fldCharType="begin"/>
            </w:r>
            <w:r w:rsidR="00763712">
              <w:rPr>
                <w:noProof/>
                <w:webHidden/>
              </w:rPr>
              <w:instrText xml:space="preserve"> PAGEREF _Toc160453355 \h </w:instrText>
            </w:r>
            <w:r w:rsidR="00763712">
              <w:rPr>
                <w:noProof/>
                <w:webHidden/>
              </w:rPr>
            </w:r>
            <w:r w:rsidR="00763712">
              <w:rPr>
                <w:noProof/>
                <w:webHidden/>
              </w:rPr>
              <w:fldChar w:fldCharType="separate"/>
            </w:r>
            <w:r>
              <w:rPr>
                <w:noProof/>
                <w:webHidden/>
              </w:rPr>
              <w:t>8</w:t>
            </w:r>
            <w:r w:rsidR="00763712">
              <w:rPr>
                <w:noProof/>
                <w:webHidden/>
              </w:rPr>
              <w:fldChar w:fldCharType="end"/>
            </w:r>
          </w:hyperlink>
        </w:p>
        <w:p w14:paraId="5D286933" w14:textId="19255843" w:rsidR="00763712" w:rsidRDefault="00CB5F21">
          <w:pPr>
            <w:pStyle w:val="Obsah2"/>
            <w:tabs>
              <w:tab w:val="right" w:leader="dot" w:pos="9062"/>
            </w:tabs>
            <w:rPr>
              <w:rFonts w:asciiTheme="minorHAnsi" w:eastAsiaTheme="minorEastAsia" w:hAnsiTheme="minorHAnsi" w:cstheme="minorBidi"/>
              <w:noProof/>
              <w:kern w:val="2"/>
              <w:sz w:val="24"/>
              <w:szCs w:val="24"/>
              <w14:ligatures w14:val="standardContextual"/>
            </w:rPr>
          </w:pPr>
          <w:hyperlink w:anchor="_Toc160453356" w:history="1">
            <w:r w:rsidR="00763712" w:rsidRPr="00576F7F">
              <w:rPr>
                <w:rStyle w:val="Hypertextovprepojenie"/>
                <w:noProof/>
              </w:rPr>
              <w:t>A.I Analýza vnútorného prostredia</w:t>
            </w:r>
            <w:r w:rsidR="00763712">
              <w:rPr>
                <w:noProof/>
                <w:webHidden/>
              </w:rPr>
              <w:tab/>
            </w:r>
            <w:r w:rsidR="00763712">
              <w:rPr>
                <w:noProof/>
                <w:webHidden/>
              </w:rPr>
              <w:fldChar w:fldCharType="begin"/>
            </w:r>
            <w:r w:rsidR="00763712">
              <w:rPr>
                <w:noProof/>
                <w:webHidden/>
              </w:rPr>
              <w:instrText xml:space="preserve"> PAGEREF _Toc160453356 \h </w:instrText>
            </w:r>
            <w:r w:rsidR="00763712">
              <w:rPr>
                <w:noProof/>
                <w:webHidden/>
              </w:rPr>
            </w:r>
            <w:r w:rsidR="00763712">
              <w:rPr>
                <w:noProof/>
                <w:webHidden/>
              </w:rPr>
              <w:fldChar w:fldCharType="separate"/>
            </w:r>
            <w:r>
              <w:rPr>
                <w:noProof/>
                <w:webHidden/>
              </w:rPr>
              <w:t>8</w:t>
            </w:r>
            <w:r w:rsidR="00763712">
              <w:rPr>
                <w:noProof/>
                <w:webHidden/>
              </w:rPr>
              <w:fldChar w:fldCharType="end"/>
            </w:r>
          </w:hyperlink>
        </w:p>
        <w:p w14:paraId="7258B01A" w14:textId="4C5F123C" w:rsidR="00763712" w:rsidRDefault="00CB5F21">
          <w:pPr>
            <w:pStyle w:val="Obsah3"/>
            <w:tabs>
              <w:tab w:val="left" w:pos="1200"/>
              <w:tab w:val="right" w:leader="dot" w:pos="9062"/>
            </w:tabs>
            <w:rPr>
              <w:rFonts w:asciiTheme="minorHAnsi" w:eastAsiaTheme="minorEastAsia" w:hAnsiTheme="minorHAnsi" w:cstheme="minorBidi"/>
              <w:noProof/>
              <w:kern w:val="2"/>
              <w:sz w:val="24"/>
              <w:szCs w:val="24"/>
              <w14:ligatures w14:val="standardContextual"/>
            </w:rPr>
          </w:pPr>
          <w:hyperlink w:anchor="_Toc160453357" w:history="1">
            <w:r w:rsidR="00763712" w:rsidRPr="00576F7F">
              <w:rPr>
                <w:rStyle w:val="Hypertextovprepojenie"/>
                <w:noProof/>
              </w:rPr>
              <w:t>1.</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Základná charakteristika obce a jej stručný historický vývoj</w:t>
            </w:r>
            <w:r w:rsidR="00763712">
              <w:rPr>
                <w:noProof/>
                <w:webHidden/>
              </w:rPr>
              <w:tab/>
            </w:r>
            <w:r w:rsidR="00763712">
              <w:rPr>
                <w:noProof/>
                <w:webHidden/>
              </w:rPr>
              <w:fldChar w:fldCharType="begin"/>
            </w:r>
            <w:r w:rsidR="00763712">
              <w:rPr>
                <w:noProof/>
                <w:webHidden/>
              </w:rPr>
              <w:instrText xml:space="preserve"> PAGEREF _Toc160453357 \h </w:instrText>
            </w:r>
            <w:r w:rsidR="00763712">
              <w:rPr>
                <w:noProof/>
                <w:webHidden/>
              </w:rPr>
            </w:r>
            <w:r w:rsidR="00763712">
              <w:rPr>
                <w:noProof/>
                <w:webHidden/>
              </w:rPr>
              <w:fldChar w:fldCharType="separate"/>
            </w:r>
            <w:r>
              <w:rPr>
                <w:noProof/>
                <w:webHidden/>
              </w:rPr>
              <w:t>8</w:t>
            </w:r>
            <w:r w:rsidR="00763712">
              <w:rPr>
                <w:noProof/>
                <w:webHidden/>
              </w:rPr>
              <w:fldChar w:fldCharType="end"/>
            </w:r>
          </w:hyperlink>
        </w:p>
        <w:p w14:paraId="4F68C8D6" w14:textId="43668D7A" w:rsidR="00763712" w:rsidRDefault="00CB5F21">
          <w:pPr>
            <w:pStyle w:val="Obsah3"/>
            <w:tabs>
              <w:tab w:val="left" w:pos="1200"/>
              <w:tab w:val="right" w:leader="dot" w:pos="9062"/>
            </w:tabs>
            <w:rPr>
              <w:rFonts w:asciiTheme="minorHAnsi" w:eastAsiaTheme="minorEastAsia" w:hAnsiTheme="minorHAnsi" w:cstheme="minorBidi"/>
              <w:noProof/>
              <w:kern w:val="2"/>
              <w:sz w:val="24"/>
              <w:szCs w:val="24"/>
              <w14:ligatures w14:val="standardContextual"/>
            </w:rPr>
          </w:pPr>
          <w:hyperlink w:anchor="_Toc160453358" w:history="1">
            <w:r w:rsidR="00763712" w:rsidRPr="00576F7F">
              <w:rPr>
                <w:rStyle w:val="Hypertextovprepojenie"/>
                <w:noProof/>
              </w:rPr>
              <w:t>2.</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Obyvateľstvo</w:t>
            </w:r>
            <w:r w:rsidR="00763712">
              <w:rPr>
                <w:noProof/>
                <w:webHidden/>
              </w:rPr>
              <w:tab/>
            </w:r>
            <w:r w:rsidR="00763712">
              <w:rPr>
                <w:noProof/>
                <w:webHidden/>
              </w:rPr>
              <w:fldChar w:fldCharType="begin"/>
            </w:r>
            <w:r w:rsidR="00763712">
              <w:rPr>
                <w:noProof/>
                <w:webHidden/>
              </w:rPr>
              <w:instrText xml:space="preserve"> PAGEREF _Toc160453358 \h </w:instrText>
            </w:r>
            <w:r w:rsidR="00763712">
              <w:rPr>
                <w:noProof/>
                <w:webHidden/>
              </w:rPr>
            </w:r>
            <w:r w:rsidR="00763712">
              <w:rPr>
                <w:noProof/>
                <w:webHidden/>
              </w:rPr>
              <w:fldChar w:fldCharType="separate"/>
            </w:r>
            <w:r>
              <w:rPr>
                <w:noProof/>
                <w:webHidden/>
              </w:rPr>
              <w:t>15</w:t>
            </w:r>
            <w:r w:rsidR="00763712">
              <w:rPr>
                <w:noProof/>
                <w:webHidden/>
              </w:rPr>
              <w:fldChar w:fldCharType="end"/>
            </w:r>
          </w:hyperlink>
        </w:p>
        <w:p w14:paraId="01ED8918" w14:textId="66C19FF2" w:rsidR="00763712" w:rsidRDefault="00CB5F21">
          <w:pPr>
            <w:pStyle w:val="Obsah3"/>
            <w:tabs>
              <w:tab w:val="left" w:pos="1200"/>
              <w:tab w:val="right" w:leader="dot" w:pos="9062"/>
            </w:tabs>
            <w:rPr>
              <w:rFonts w:asciiTheme="minorHAnsi" w:eastAsiaTheme="minorEastAsia" w:hAnsiTheme="minorHAnsi" w:cstheme="minorBidi"/>
              <w:noProof/>
              <w:kern w:val="2"/>
              <w:sz w:val="24"/>
              <w:szCs w:val="24"/>
              <w14:ligatures w14:val="standardContextual"/>
            </w:rPr>
          </w:pPr>
          <w:hyperlink w:anchor="_Toc160453359" w:history="1">
            <w:r w:rsidR="00763712" w:rsidRPr="00576F7F">
              <w:rPr>
                <w:rStyle w:val="Hypertextovprepojenie"/>
                <w:noProof/>
              </w:rPr>
              <w:t>3.</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Domový a bytový fond</w:t>
            </w:r>
            <w:r w:rsidR="00763712">
              <w:rPr>
                <w:noProof/>
                <w:webHidden/>
              </w:rPr>
              <w:tab/>
            </w:r>
            <w:r w:rsidR="00763712">
              <w:rPr>
                <w:noProof/>
                <w:webHidden/>
              </w:rPr>
              <w:fldChar w:fldCharType="begin"/>
            </w:r>
            <w:r w:rsidR="00763712">
              <w:rPr>
                <w:noProof/>
                <w:webHidden/>
              </w:rPr>
              <w:instrText xml:space="preserve"> PAGEREF _Toc160453359 \h </w:instrText>
            </w:r>
            <w:r w:rsidR="00763712">
              <w:rPr>
                <w:noProof/>
                <w:webHidden/>
              </w:rPr>
            </w:r>
            <w:r w:rsidR="00763712">
              <w:rPr>
                <w:noProof/>
                <w:webHidden/>
              </w:rPr>
              <w:fldChar w:fldCharType="separate"/>
            </w:r>
            <w:r>
              <w:rPr>
                <w:noProof/>
                <w:webHidden/>
              </w:rPr>
              <w:t>30</w:t>
            </w:r>
            <w:r w:rsidR="00763712">
              <w:rPr>
                <w:noProof/>
                <w:webHidden/>
              </w:rPr>
              <w:fldChar w:fldCharType="end"/>
            </w:r>
          </w:hyperlink>
        </w:p>
        <w:p w14:paraId="10B11EE9" w14:textId="0CE8220A" w:rsidR="00763712" w:rsidRDefault="00CB5F21">
          <w:pPr>
            <w:pStyle w:val="Obsah3"/>
            <w:tabs>
              <w:tab w:val="left" w:pos="1200"/>
              <w:tab w:val="right" w:leader="dot" w:pos="9062"/>
            </w:tabs>
            <w:rPr>
              <w:rFonts w:asciiTheme="minorHAnsi" w:eastAsiaTheme="minorEastAsia" w:hAnsiTheme="minorHAnsi" w:cstheme="minorBidi"/>
              <w:noProof/>
              <w:kern w:val="2"/>
              <w:sz w:val="24"/>
              <w:szCs w:val="24"/>
              <w14:ligatures w14:val="standardContextual"/>
            </w:rPr>
          </w:pPr>
          <w:hyperlink w:anchor="_Toc160453360" w:history="1">
            <w:r w:rsidR="00763712" w:rsidRPr="00576F7F">
              <w:rPr>
                <w:rStyle w:val="Hypertextovprepojenie"/>
                <w:noProof/>
              </w:rPr>
              <w:t>4.</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Občianska vybavenosť</w:t>
            </w:r>
            <w:r w:rsidR="00763712">
              <w:rPr>
                <w:noProof/>
                <w:webHidden/>
              </w:rPr>
              <w:tab/>
            </w:r>
            <w:r w:rsidR="00763712">
              <w:rPr>
                <w:noProof/>
                <w:webHidden/>
              </w:rPr>
              <w:fldChar w:fldCharType="begin"/>
            </w:r>
            <w:r w:rsidR="00763712">
              <w:rPr>
                <w:noProof/>
                <w:webHidden/>
              </w:rPr>
              <w:instrText xml:space="preserve"> PAGEREF _Toc160453360 \h </w:instrText>
            </w:r>
            <w:r w:rsidR="00763712">
              <w:rPr>
                <w:noProof/>
                <w:webHidden/>
              </w:rPr>
            </w:r>
            <w:r w:rsidR="00763712">
              <w:rPr>
                <w:noProof/>
                <w:webHidden/>
              </w:rPr>
              <w:fldChar w:fldCharType="separate"/>
            </w:r>
            <w:r>
              <w:rPr>
                <w:noProof/>
                <w:webHidden/>
              </w:rPr>
              <w:t>33</w:t>
            </w:r>
            <w:r w:rsidR="00763712">
              <w:rPr>
                <w:noProof/>
                <w:webHidden/>
              </w:rPr>
              <w:fldChar w:fldCharType="end"/>
            </w:r>
          </w:hyperlink>
        </w:p>
        <w:p w14:paraId="75FB852B" w14:textId="6E39250C" w:rsidR="00763712" w:rsidRDefault="00CB5F21">
          <w:pPr>
            <w:pStyle w:val="Obsah3"/>
            <w:tabs>
              <w:tab w:val="left" w:pos="1200"/>
              <w:tab w:val="right" w:leader="dot" w:pos="9062"/>
            </w:tabs>
            <w:rPr>
              <w:rFonts w:asciiTheme="minorHAnsi" w:eastAsiaTheme="minorEastAsia" w:hAnsiTheme="minorHAnsi" w:cstheme="minorBidi"/>
              <w:noProof/>
              <w:kern w:val="2"/>
              <w:sz w:val="24"/>
              <w:szCs w:val="24"/>
              <w14:ligatures w14:val="standardContextual"/>
            </w:rPr>
          </w:pPr>
          <w:hyperlink w:anchor="_Toc160453361" w:history="1">
            <w:r w:rsidR="00763712" w:rsidRPr="00576F7F">
              <w:rPr>
                <w:rStyle w:val="Hypertextovprepojenie"/>
                <w:noProof/>
              </w:rPr>
              <w:t>5.</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Rozpočet a finančné hospodárenie obce</w:t>
            </w:r>
            <w:r w:rsidR="00763712">
              <w:rPr>
                <w:noProof/>
                <w:webHidden/>
              </w:rPr>
              <w:tab/>
            </w:r>
            <w:r w:rsidR="00763712">
              <w:rPr>
                <w:noProof/>
                <w:webHidden/>
              </w:rPr>
              <w:fldChar w:fldCharType="begin"/>
            </w:r>
            <w:r w:rsidR="00763712">
              <w:rPr>
                <w:noProof/>
                <w:webHidden/>
              </w:rPr>
              <w:instrText xml:space="preserve"> PAGEREF _Toc160453361 \h </w:instrText>
            </w:r>
            <w:r w:rsidR="00763712">
              <w:rPr>
                <w:noProof/>
                <w:webHidden/>
              </w:rPr>
            </w:r>
            <w:r w:rsidR="00763712">
              <w:rPr>
                <w:noProof/>
                <w:webHidden/>
              </w:rPr>
              <w:fldChar w:fldCharType="separate"/>
            </w:r>
            <w:r>
              <w:rPr>
                <w:noProof/>
                <w:webHidden/>
              </w:rPr>
              <w:t>40</w:t>
            </w:r>
            <w:r w:rsidR="00763712">
              <w:rPr>
                <w:noProof/>
                <w:webHidden/>
              </w:rPr>
              <w:fldChar w:fldCharType="end"/>
            </w:r>
          </w:hyperlink>
        </w:p>
        <w:p w14:paraId="4D30C020" w14:textId="73818287" w:rsidR="00763712" w:rsidRDefault="00CB5F21">
          <w:pPr>
            <w:pStyle w:val="Obsah3"/>
            <w:tabs>
              <w:tab w:val="left" w:pos="1200"/>
              <w:tab w:val="right" w:leader="dot" w:pos="9062"/>
            </w:tabs>
            <w:rPr>
              <w:rFonts w:asciiTheme="minorHAnsi" w:eastAsiaTheme="minorEastAsia" w:hAnsiTheme="minorHAnsi" w:cstheme="minorBidi"/>
              <w:noProof/>
              <w:kern w:val="2"/>
              <w:sz w:val="24"/>
              <w:szCs w:val="24"/>
              <w14:ligatures w14:val="standardContextual"/>
            </w:rPr>
          </w:pPr>
          <w:hyperlink w:anchor="_Toc160453362" w:history="1">
            <w:r w:rsidR="00763712" w:rsidRPr="00576F7F">
              <w:rPr>
                <w:rStyle w:val="Hypertextovprepojenie"/>
                <w:noProof/>
              </w:rPr>
              <w:t>6.</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Ex post hodnotenie realizácie predchádzajúceho PHRSR</w:t>
            </w:r>
            <w:r w:rsidR="00763712">
              <w:rPr>
                <w:noProof/>
                <w:webHidden/>
              </w:rPr>
              <w:tab/>
            </w:r>
            <w:r w:rsidR="00763712">
              <w:rPr>
                <w:noProof/>
                <w:webHidden/>
              </w:rPr>
              <w:fldChar w:fldCharType="begin"/>
            </w:r>
            <w:r w:rsidR="00763712">
              <w:rPr>
                <w:noProof/>
                <w:webHidden/>
              </w:rPr>
              <w:instrText xml:space="preserve"> PAGEREF _Toc160453362 \h </w:instrText>
            </w:r>
            <w:r w:rsidR="00763712">
              <w:rPr>
                <w:noProof/>
                <w:webHidden/>
              </w:rPr>
            </w:r>
            <w:r w:rsidR="00763712">
              <w:rPr>
                <w:noProof/>
                <w:webHidden/>
              </w:rPr>
              <w:fldChar w:fldCharType="separate"/>
            </w:r>
            <w:r>
              <w:rPr>
                <w:noProof/>
                <w:webHidden/>
              </w:rPr>
              <w:t>44</w:t>
            </w:r>
            <w:r w:rsidR="00763712">
              <w:rPr>
                <w:noProof/>
                <w:webHidden/>
              </w:rPr>
              <w:fldChar w:fldCharType="end"/>
            </w:r>
          </w:hyperlink>
        </w:p>
        <w:p w14:paraId="62476F0E" w14:textId="3023A89B" w:rsidR="00763712" w:rsidRDefault="00CB5F21">
          <w:pPr>
            <w:pStyle w:val="Obsah2"/>
            <w:tabs>
              <w:tab w:val="right" w:leader="dot" w:pos="9062"/>
            </w:tabs>
            <w:rPr>
              <w:rFonts w:asciiTheme="minorHAnsi" w:eastAsiaTheme="minorEastAsia" w:hAnsiTheme="minorHAnsi" w:cstheme="minorBidi"/>
              <w:noProof/>
              <w:kern w:val="2"/>
              <w:sz w:val="24"/>
              <w:szCs w:val="24"/>
              <w14:ligatures w14:val="standardContextual"/>
            </w:rPr>
          </w:pPr>
          <w:hyperlink w:anchor="_Toc160453363" w:history="1">
            <w:r w:rsidR="00763712" w:rsidRPr="00576F7F">
              <w:rPr>
                <w:rStyle w:val="Hypertextovprepojenie"/>
                <w:noProof/>
              </w:rPr>
              <w:t>A. II   Analýza vonkajšieho prostredia</w:t>
            </w:r>
            <w:r w:rsidR="00763712">
              <w:rPr>
                <w:noProof/>
                <w:webHidden/>
              </w:rPr>
              <w:tab/>
            </w:r>
            <w:r w:rsidR="00763712">
              <w:rPr>
                <w:noProof/>
                <w:webHidden/>
              </w:rPr>
              <w:fldChar w:fldCharType="begin"/>
            </w:r>
            <w:r w:rsidR="00763712">
              <w:rPr>
                <w:noProof/>
                <w:webHidden/>
              </w:rPr>
              <w:instrText xml:space="preserve"> PAGEREF _Toc160453363 \h </w:instrText>
            </w:r>
            <w:r w:rsidR="00763712">
              <w:rPr>
                <w:noProof/>
                <w:webHidden/>
              </w:rPr>
            </w:r>
            <w:r w:rsidR="00763712">
              <w:rPr>
                <w:noProof/>
                <w:webHidden/>
              </w:rPr>
              <w:fldChar w:fldCharType="separate"/>
            </w:r>
            <w:r>
              <w:rPr>
                <w:noProof/>
                <w:webHidden/>
              </w:rPr>
              <w:t>45</w:t>
            </w:r>
            <w:r w:rsidR="00763712">
              <w:rPr>
                <w:noProof/>
                <w:webHidden/>
              </w:rPr>
              <w:fldChar w:fldCharType="end"/>
            </w:r>
          </w:hyperlink>
        </w:p>
        <w:p w14:paraId="697C4759" w14:textId="447285EC" w:rsidR="00763712" w:rsidRDefault="00CB5F21">
          <w:pPr>
            <w:pStyle w:val="Obsah3"/>
            <w:tabs>
              <w:tab w:val="left" w:pos="1200"/>
              <w:tab w:val="right" w:leader="dot" w:pos="9062"/>
            </w:tabs>
            <w:rPr>
              <w:rFonts w:asciiTheme="minorHAnsi" w:eastAsiaTheme="minorEastAsia" w:hAnsiTheme="minorHAnsi" w:cstheme="minorBidi"/>
              <w:noProof/>
              <w:kern w:val="2"/>
              <w:sz w:val="24"/>
              <w:szCs w:val="24"/>
              <w14:ligatures w14:val="standardContextual"/>
            </w:rPr>
          </w:pPr>
          <w:hyperlink w:anchor="_Toc160453370" w:history="1">
            <w:r w:rsidR="00763712" w:rsidRPr="00576F7F">
              <w:rPr>
                <w:rStyle w:val="Hypertextovprepojenie"/>
                <w:noProof/>
              </w:rPr>
              <w:t>7.</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Väzby na dopravné komunikácie</w:t>
            </w:r>
            <w:r w:rsidR="00763712">
              <w:rPr>
                <w:noProof/>
                <w:webHidden/>
              </w:rPr>
              <w:tab/>
            </w:r>
            <w:r w:rsidR="00763712">
              <w:rPr>
                <w:noProof/>
                <w:webHidden/>
              </w:rPr>
              <w:fldChar w:fldCharType="begin"/>
            </w:r>
            <w:r w:rsidR="00763712">
              <w:rPr>
                <w:noProof/>
                <w:webHidden/>
              </w:rPr>
              <w:instrText xml:space="preserve"> PAGEREF _Toc160453370 \h </w:instrText>
            </w:r>
            <w:r w:rsidR="00763712">
              <w:rPr>
                <w:noProof/>
                <w:webHidden/>
              </w:rPr>
            </w:r>
            <w:r w:rsidR="00763712">
              <w:rPr>
                <w:noProof/>
                <w:webHidden/>
              </w:rPr>
              <w:fldChar w:fldCharType="separate"/>
            </w:r>
            <w:r>
              <w:rPr>
                <w:noProof/>
                <w:webHidden/>
              </w:rPr>
              <w:t>47</w:t>
            </w:r>
            <w:r w:rsidR="00763712">
              <w:rPr>
                <w:noProof/>
                <w:webHidden/>
              </w:rPr>
              <w:fldChar w:fldCharType="end"/>
            </w:r>
          </w:hyperlink>
        </w:p>
        <w:p w14:paraId="5FCA0450" w14:textId="2A2592FB" w:rsidR="00763712" w:rsidRDefault="00CB5F21">
          <w:pPr>
            <w:pStyle w:val="Obsah3"/>
            <w:tabs>
              <w:tab w:val="left" w:pos="1200"/>
              <w:tab w:val="right" w:leader="dot" w:pos="9062"/>
            </w:tabs>
            <w:rPr>
              <w:rFonts w:asciiTheme="minorHAnsi" w:eastAsiaTheme="minorEastAsia" w:hAnsiTheme="minorHAnsi" w:cstheme="minorBidi"/>
              <w:noProof/>
              <w:kern w:val="2"/>
              <w:sz w:val="24"/>
              <w:szCs w:val="24"/>
              <w14:ligatures w14:val="standardContextual"/>
            </w:rPr>
          </w:pPr>
          <w:hyperlink w:anchor="_Toc160453371" w:history="1">
            <w:r w:rsidR="00763712" w:rsidRPr="00576F7F">
              <w:rPr>
                <w:rStyle w:val="Hypertextovprepojenie"/>
                <w:noProof/>
              </w:rPr>
              <w:t>8.</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Prírodné pomery</w:t>
            </w:r>
            <w:r w:rsidR="00763712">
              <w:rPr>
                <w:noProof/>
                <w:webHidden/>
              </w:rPr>
              <w:tab/>
            </w:r>
            <w:r w:rsidR="00763712">
              <w:rPr>
                <w:noProof/>
                <w:webHidden/>
              </w:rPr>
              <w:fldChar w:fldCharType="begin"/>
            </w:r>
            <w:r w:rsidR="00763712">
              <w:rPr>
                <w:noProof/>
                <w:webHidden/>
              </w:rPr>
              <w:instrText xml:space="preserve"> PAGEREF _Toc160453371 \h </w:instrText>
            </w:r>
            <w:r w:rsidR="00763712">
              <w:rPr>
                <w:noProof/>
                <w:webHidden/>
              </w:rPr>
            </w:r>
            <w:r w:rsidR="00763712">
              <w:rPr>
                <w:noProof/>
                <w:webHidden/>
              </w:rPr>
              <w:fldChar w:fldCharType="separate"/>
            </w:r>
            <w:r>
              <w:rPr>
                <w:noProof/>
                <w:webHidden/>
              </w:rPr>
              <w:t>50</w:t>
            </w:r>
            <w:r w:rsidR="00763712">
              <w:rPr>
                <w:noProof/>
                <w:webHidden/>
              </w:rPr>
              <w:fldChar w:fldCharType="end"/>
            </w:r>
          </w:hyperlink>
        </w:p>
        <w:p w14:paraId="641448E0" w14:textId="3834C472" w:rsidR="00763712" w:rsidRDefault="00CB5F21">
          <w:pPr>
            <w:pStyle w:val="Obsah3"/>
            <w:tabs>
              <w:tab w:val="left" w:pos="1200"/>
              <w:tab w:val="right" w:leader="dot" w:pos="9062"/>
            </w:tabs>
            <w:rPr>
              <w:rFonts w:asciiTheme="minorHAnsi" w:eastAsiaTheme="minorEastAsia" w:hAnsiTheme="minorHAnsi" w:cstheme="minorBidi"/>
              <w:noProof/>
              <w:kern w:val="2"/>
              <w:sz w:val="24"/>
              <w:szCs w:val="24"/>
              <w14:ligatures w14:val="standardContextual"/>
            </w:rPr>
          </w:pPr>
          <w:hyperlink w:anchor="_Toc160453372" w:history="1">
            <w:r w:rsidR="00763712" w:rsidRPr="00576F7F">
              <w:rPr>
                <w:rStyle w:val="Hypertextovprepojenie"/>
                <w:noProof/>
              </w:rPr>
              <w:t>9.</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Využitie zeme</w:t>
            </w:r>
            <w:r w:rsidR="00763712">
              <w:rPr>
                <w:noProof/>
                <w:webHidden/>
              </w:rPr>
              <w:tab/>
            </w:r>
            <w:r w:rsidR="00763712">
              <w:rPr>
                <w:noProof/>
                <w:webHidden/>
              </w:rPr>
              <w:fldChar w:fldCharType="begin"/>
            </w:r>
            <w:r w:rsidR="00763712">
              <w:rPr>
                <w:noProof/>
                <w:webHidden/>
              </w:rPr>
              <w:instrText xml:space="preserve"> PAGEREF _Toc160453372 \h </w:instrText>
            </w:r>
            <w:r w:rsidR="00763712">
              <w:rPr>
                <w:noProof/>
                <w:webHidden/>
              </w:rPr>
            </w:r>
            <w:r w:rsidR="00763712">
              <w:rPr>
                <w:noProof/>
                <w:webHidden/>
              </w:rPr>
              <w:fldChar w:fldCharType="separate"/>
            </w:r>
            <w:r>
              <w:rPr>
                <w:noProof/>
                <w:webHidden/>
              </w:rPr>
              <w:t>52</w:t>
            </w:r>
            <w:r w:rsidR="00763712">
              <w:rPr>
                <w:noProof/>
                <w:webHidden/>
              </w:rPr>
              <w:fldChar w:fldCharType="end"/>
            </w:r>
          </w:hyperlink>
        </w:p>
        <w:p w14:paraId="793CB514" w14:textId="35D4E5D7" w:rsidR="00763712" w:rsidRDefault="00CB5F21">
          <w:pPr>
            <w:pStyle w:val="Obsah3"/>
            <w:tabs>
              <w:tab w:val="left" w:pos="1440"/>
              <w:tab w:val="right" w:leader="dot" w:pos="9062"/>
            </w:tabs>
            <w:rPr>
              <w:rFonts w:asciiTheme="minorHAnsi" w:eastAsiaTheme="minorEastAsia" w:hAnsiTheme="minorHAnsi" w:cstheme="minorBidi"/>
              <w:noProof/>
              <w:kern w:val="2"/>
              <w:sz w:val="24"/>
              <w:szCs w:val="24"/>
              <w14:ligatures w14:val="standardContextual"/>
            </w:rPr>
          </w:pPr>
          <w:hyperlink w:anchor="_Toc160453373" w:history="1">
            <w:r w:rsidR="00763712" w:rsidRPr="00576F7F">
              <w:rPr>
                <w:rStyle w:val="Hypertextovprepojenie"/>
                <w:noProof/>
              </w:rPr>
              <w:t>10.</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Životné prostredie</w:t>
            </w:r>
            <w:r w:rsidR="00763712">
              <w:rPr>
                <w:noProof/>
                <w:webHidden/>
              </w:rPr>
              <w:tab/>
            </w:r>
            <w:r w:rsidR="00763712">
              <w:rPr>
                <w:noProof/>
                <w:webHidden/>
              </w:rPr>
              <w:fldChar w:fldCharType="begin"/>
            </w:r>
            <w:r w:rsidR="00763712">
              <w:rPr>
                <w:noProof/>
                <w:webHidden/>
              </w:rPr>
              <w:instrText xml:space="preserve"> PAGEREF _Toc160453373 \h </w:instrText>
            </w:r>
            <w:r w:rsidR="00763712">
              <w:rPr>
                <w:noProof/>
                <w:webHidden/>
              </w:rPr>
            </w:r>
            <w:r w:rsidR="00763712">
              <w:rPr>
                <w:noProof/>
                <w:webHidden/>
              </w:rPr>
              <w:fldChar w:fldCharType="separate"/>
            </w:r>
            <w:r>
              <w:rPr>
                <w:noProof/>
                <w:webHidden/>
              </w:rPr>
              <w:t>53</w:t>
            </w:r>
            <w:r w:rsidR="00763712">
              <w:rPr>
                <w:noProof/>
                <w:webHidden/>
              </w:rPr>
              <w:fldChar w:fldCharType="end"/>
            </w:r>
          </w:hyperlink>
        </w:p>
        <w:p w14:paraId="28FBBC33" w14:textId="78744264" w:rsidR="00763712" w:rsidRDefault="00CB5F21">
          <w:pPr>
            <w:pStyle w:val="Obsah3"/>
            <w:tabs>
              <w:tab w:val="left" w:pos="1440"/>
              <w:tab w:val="right" w:leader="dot" w:pos="9062"/>
            </w:tabs>
            <w:rPr>
              <w:rFonts w:asciiTheme="minorHAnsi" w:eastAsiaTheme="minorEastAsia" w:hAnsiTheme="minorHAnsi" w:cstheme="minorBidi"/>
              <w:noProof/>
              <w:kern w:val="2"/>
              <w:sz w:val="24"/>
              <w:szCs w:val="24"/>
              <w14:ligatures w14:val="standardContextual"/>
            </w:rPr>
          </w:pPr>
          <w:hyperlink w:anchor="_Toc160453374" w:history="1">
            <w:r w:rsidR="00763712" w:rsidRPr="00576F7F">
              <w:rPr>
                <w:rStyle w:val="Hypertextovprepojenie"/>
                <w:noProof/>
              </w:rPr>
              <w:t>11.</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Cestovný ruch</w:t>
            </w:r>
            <w:r w:rsidR="00763712">
              <w:rPr>
                <w:noProof/>
                <w:webHidden/>
              </w:rPr>
              <w:tab/>
            </w:r>
            <w:r w:rsidR="00763712">
              <w:rPr>
                <w:noProof/>
                <w:webHidden/>
              </w:rPr>
              <w:fldChar w:fldCharType="begin"/>
            </w:r>
            <w:r w:rsidR="00763712">
              <w:rPr>
                <w:noProof/>
                <w:webHidden/>
              </w:rPr>
              <w:instrText xml:space="preserve"> PAGEREF _Toc160453374 \h </w:instrText>
            </w:r>
            <w:r w:rsidR="00763712">
              <w:rPr>
                <w:noProof/>
                <w:webHidden/>
              </w:rPr>
            </w:r>
            <w:r w:rsidR="00763712">
              <w:rPr>
                <w:noProof/>
                <w:webHidden/>
              </w:rPr>
              <w:fldChar w:fldCharType="separate"/>
            </w:r>
            <w:r>
              <w:rPr>
                <w:noProof/>
                <w:webHidden/>
              </w:rPr>
              <w:t>56</w:t>
            </w:r>
            <w:r w:rsidR="00763712">
              <w:rPr>
                <w:noProof/>
                <w:webHidden/>
              </w:rPr>
              <w:fldChar w:fldCharType="end"/>
            </w:r>
          </w:hyperlink>
        </w:p>
        <w:p w14:paraId="5C6FB4C9" w14:textId="41E38F16" w:rsidR="00763712" w:rsidRDefault="00CB5F21">
          <w:pPr>
            <w:pStyle w:val="Obsah2"/>
            <w:tabs>
              <w:tab w:val="right" w:leader="dot" w:pos="9062"/>
            </w:tabs>
            <w:rPr>
              <w:rFonts w:asciiTheme="minorHAnsi" w:eastAsiaTheme="minorEastAsia" w:hAnsiTheme="minorHAnsi" w:cstheme="minorBidi"/>
              <w:noProof/>
              <w:kern w:val="2"/>
              <w:sz w:val="24"/>
              <w:szCs w:val="24"/>
              <w14:ligatures w14:val="standardContextual"/>
            </w:rPr>
          </w:pPr>
          <w:hyperlink w:anchor="_Toc160453375" w:history="1">
            <w:r w:rsidR="00763712" w:rsidRPr="00576F7F">
              <w:rPr>
                <w:rStyle w:val="Hypertextovprepojenie"/>
                <w:noProof/>
              </w:rPr>
              <w:t>A. III Zhodnotenie súčasného stavu územia</w:t>
            </w:r>
            <w:r w:rsidR="00763712">
              <w:rPr>
                <w:noProof/>
                <w:webHidden/>
              </w:rPr>
              <w:tab/>
            </w:r>
            <w:r w:rsidR="00763712">
              <w:rPr>
                <w:noProof/>
                <w:webHidden/>
              </w:rPr>
              <w:fldChar w:fldCharType="begin"/>
            </w:r>
            <w:r w:rsidR="00763712">
              <w:rPr>
                <w:noProof/>
                <w:webHidden/>
              </w:rPr>
              <w:instrText xml:space="preserve"> PAGEREF _Toc160453375 \h </w:instrText>
            </w:r>
            <w:r w:rsidR="00763712">
              <w:rPr>
                <w:noProof/>
                <w:webHidden/>
              </w:rPr>
            </w:r>
            <w:r w:rsidR="00763712">
              <w:rPr>
                <w:noProof/>
                <w:webHidden/>
              </w:rPr>
              <w:fldChar w:fldCharType="separate"/>
            </w:r>
            <w:r>
              <w:rPr>
                <w:noProof/>
                <w:webHidden/>
              </w:rPr>
              <w:t>58</w:t>
            </w:r>
            <w:r w:rsidR="00763712">
              <w:rPr>
                <w:noProof/>
                <w:webHidden/>
              </w:rPr>
              <w:fldChar w:fldCharType="end"/>
            </w:r>
          </w:hyperlink>
        </w:p>
        <w:p w14:paraId="44776F11" w14:textId="3F9EB964" w:rsidR="00763712" w:rsidRDefault="00CB5F21">
          <w:pPr>
            <w:pStyle w:val="Obsah3"/>
            <w:tabs>
              <w:tab w:val="left" w:pos="1440"/>
              <w:tab w:val="right" w:leader="dot" w:pos="9062"/>
            </w:tabs>
            <w:rPr>
              <w:rFonts w:asciiTheme="minorHAnsi" w:eastAsiaTheme="minorEastAsia" w:hAnsiTheme="minorHAnsi" w:cstheme="minorBidi"/>
              <w:noProof/>
              <w:kern w:val="2"/>
              <w:sz w:val="24"/>
              <w:szCs w:val="24"/>
              <w14:ligatures w14:val="standardContextual"/>
            </w:rPr>
          </w:pPr>
          <w:hyperlink w:anchor="_Toc160453376" w:history="1">
            <w:r w:rsidR="00763712" w:rsidRPr="00576F7F">
              <w:rPr>
                <w:rStyle w:val="Hypertextovprepojenie"/>
                <w:noProof/>
              </w:rPr>
              <w:t>12.</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SWOT analýza a syntéza jej výsledkov</w:t>
            </w:r>
            <w:r w:rsidR="00763712">
              <w:rPr>
                <w:noProof/>
                <w:webHidden/>
              </w:rPr>
              <w:tab/>
            </w:r>
            <w:r w:rsidR="00763712">
              <w:rPr>
                <w:noProof/>
                <w:webHidden/>
              </w:rPr>
              <w:fldChar w:fldCharType="begin"/>
            </w:r>
            <w:r w:rsidR="00763712">
              <w:rPr>
                <w:noProof/>
                <w:webHidden/>
              </w:rPr>
              <w:instrText xml:space="preserve"> PAGEREF _Toc160453376 \h </w:instrText>
            </w:r>
            <w:r w:rsidR="00763712">
              <w:rPr>
                <w:noProof/>
                <w:webHidden/>
              </w:rPr>
            </w:r>
            <w:r w:rsidR="00763712">
              <w:rPr>
                <w:noProof/>
                <w:webHidden/>
              </w:rPr>
              <w:fldChar w:fldCharType="separate"/>
            </w:r>
            <w:r>
              <w:rPr>
                <w:noProof/>
                <w:webHidden/>
              </w:rPr>
              <w:t>58</w:t>
            </w:r>
            <w:r w:rsidR="00763712">
              <w:rPr>
                <w:noProof/>
                <w:webHidden/>
              </w:rPr>
              <w:fldChar w:fldCharType="end"/>
            </w:r>
          </w:hyperlink>
        </w:p>
        <w:p w14:paraId="34ECB62B" w14:textId="402816C9" w:rsidR="00763712" w:rsidRDefault="00CB5F21">
          <w:pPr>
            <w:pStyle w:val="Obsah3"/>
            <w:tabs>
              <w:tab w:val="left" w:pos="1440"/>
              <w:tab w:val="right" w:leader="dot" w:pos="9062"/>
            </w:tabs>
            <w:rPr>
              <w:rFonts w:asciiTheme="minorHAnsi" w:eastAsiaTheme="minorEastAsia" w:hAnsiTheme="minorHAnsi" w:cstheme="minorBidi"/>
              <w:noProof/>
              <w:kern w:val="2"/>
              <w:sz w:val="24"/>
              <w:szCs w:val="24"/>
              <w14:ligatures w14:val="standardContextual"/>
            </w:rPr>
          </w:pPr>
          <w:hyperlink w:anchor="_Toc160453377" w:history="1">
            <w:r w:rsidR="00763712" w:rsidRPr="00576F7F">
              <w:rPr>
                <w:rStyle w:val="Hypertextovprepojenie"/>
                <w:noProof/>
              </w:rPr>
              <w:t>13.</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Hlavné disparity a faktory rozvoja</w:t>
            </w:r>
            <w:r w:rsidR="00763712">
              <w:rPr>
                <w:noProof/>
                <w:webHidden/>
              </w:rPr>
              <w:tab/>
            </w:r>
            <w:r w:rsidR="00763712">
              <w:rPr>
                <w:noProof/>
                <w:webHidden/>
              </w:rPr>
              <w:fldChar w:fldCharType="begin"/>
            </w:r>
            <w:r w:rsidR="00763712">
              <w:rPr>
                <w:noProof/>
                <w:webHidden/>
              </w:rPr>
              <w:instrText xml:space="preserve"> PAGEREF _Toc160453377 \h </w:instrText>
            </w:r>
            <w:r w:rsidR="00763712">
              <w:rPr>
                <w:noProof/>
                <w:webHidden/>
              </w:rPr>
            </w:r>
            <w:r w:rsidR="00763712">
              <w:rPr>
                <w:noProof/>
                <w:webHidden/>
              </w:rPr>
              <w:fldChar w:fldCharType="separate"/>
            </w:r>
            <w:r>
              <w:rPr>
                <w:noProof/>
                <w:webHidden/>
              </w:rPr>
              <w:t>61</w:t>
            </w:r>
            <w:r w:rsidR="00763712">
              <w:rPr>
                <w:noProof/>
                <w:webHidden/>
              </w:rPr>
              <w:fldChar w:fldCharType="end"/>
            </w:r>
          </w:hyperlink>
        </w:p>
        <w:p w14:paraId="78156509" w14:textId="3906ED7D" w:rsidR="00763712" w:rsidRDefault="00CB5F21">
          <w:pPr>
            <w:pStyle w:val="Obsah3"/>
            <w:tabs>
              <w:tab w:val="left" w:pos="1440"/>
              <w:tab w:val="right" w:leader="dot" w:pos="9062"/>
            </w:tabs>
            <w:rPr>
              <w:rFonts w:asciiTheme="minorHAnsi" w:eastAsiaTheme="minorEastAsia" w:hAnsiTheme="minorHAnsi" w:cstheme="minorBidi"/>
              <w:noProof/>
              <w:kern w:val="2"/>
              <w:sz w:val="24"/>
              <w:szCs w:val="24"/>
              <w14:ligatures w14:val="standardContextual"/>
            </w:rPr>
          </w:pPr>
          <w:hyperlink w:anchor="_Toc160453378" w:history="1">
            <w:r w:rsidR="00763712" w:rsidRPr="00576F7F">
              <w:rPr>
                <w:rStyle w:val="Hypertextovprepojenie"/>
                <w:noProof/>
              </w:rPr>
              <w:t>14.</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Budúci rozvoj obce</w:t>
            </w:r>
            <w:r w:rsidR="00763712">
              <w:rPr>
                <w:noProof/>
                <w:webHidden/>
              </w:rPr>
              <w:tab/>
            </w:r>
            <w:r w:rsidR="00763712">
              <w:rPr>
                <w:noProof/>
                <w:webHidden/>
              </w:rPr>
              <w:fldChar w:fldCharType="begin"/>
            </w:r>
            <w:r w:rsidR="00763712">
              <w:rPr>
                <w:noProof/>
                <w:webHidden/>
              </w:rPr>
              <w:instrText xml:space="preserve"> PAGEREF _Toc160453378 \h </w:instrText>
            </w:r>
            <w:r w:rsidR="00763712">
              <w:rPr>
                <w:noProof/>
                <w:webHidden/>
              </w:rPr>
            </w:r>
            <w:r w:rsidR="00763712">
              <w:rPr>
                <w:noProof/>
                <w:webHidden/>
              </w:rPr>
              <w:fldChar w:fldCharType="separate"/>
            </w:r>
            <w:r>
              <w:rPr>
                <w:noProof/>
                <w:webHidden/>
              </w:rPr>
              <w:t>61</w:t>
            </w:r>
            <w:r w:rsidR="00763712">
              <w:rPr>
                <w:noProof/>
                <w:webHidden/>
              </w:rPr>
              <w:fldChar w:fldCharType="end"/>
            </w:r>
          </w:hyperlink>
        </w:p>
        <w:p w14:paraId="67D20D2B" w14:textId="5900227C" w:rsidR="00763712" w:rsidRDefault="00CB5F21">
          <w:pPr>
            <w:pStyle w:val="Obsah3"/>
            <w:tabs>
              <w:tab w:val="left" w:pos="1440"/>
              <w:tab w:val="right" w:leader="dot" w:pos="9062"/>
            </w:tabs>
            <w:rPr>
              <w:rFonts w:asciiTheme="minorHAnsi" w:eastAsiaTheme="minorEastAsia" w:hAnsiTheme="minorHAnsi" w:cstheme="minorBidi"/>
              <w:noProof/>
              <w:kern w:val="2"/>
              <w:sz w:val="24"/>
              <w:szCs w:val="24"/>
              <w14:ligatures w14:val="standardContextual"/>
            </w:rPr>
          </w:pPr>
          <w:hyperlink w:anchor="_Toc160453379" w:history="1">
            <w:r w:rsidR="00763712" w:rsidRPr="00576F7F">
              <w:rPr>
                <w:rStyle w:val="Hypertextovprepojenie"/>
                <w:noProof/>
              </w:rPr>
              <w:t>15.</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STEEP analýza</w:t>
            </w:r>
            <w:r w:rsidR="00763712">
              <w:rPr>
                <w:noProof/>
                <w:webHidden/>
              </w:rPr>
              <w:tab/>
            </w:r>
            <w:r w:rsidR="00763712">
              <w:rPr>
                <w:noProof/>
                <w:webHidden/>
              </w:rPr>
              <w:fldChar w:fldCharType="begin"/>
            </w:r>
            <w:r w:rsidR="00763712">
              <w:rPr>
                <w:noProof/>
                <w:webHidden/>
              </w:rPr>
              <w:instrText xml:space="preserve"> PAGEREF _Toc160453379 \h </w:instrText>
            </w:r>
            <w:r w:rsidR="00763712">
              <w:rPr>
                <w:noProof/>
                <w:webHidden/>
              </w:rPr>
            </w:r>
            <w:r w:rsidR="00763712">
              <w:rPr>
                <w:noProof/>
                <w:webHidden/>
              </w:rPr>
              <w:fldChar w:fldCharType="separate"/>
            </w:r>
            <w:r>
              <w:rPr>
                <w:noProof/>
                <w:webHidden/>
              </w:rPr>
              <w:t>62</w:t>
            </w:r>
            <w:r w:rsidR="00763712">
              <w:rPr>
                <w:noProof/>
                <w:webHidden/>
              </w:rPr>
              <w:fldChar w:fldCharType="end"/>
            </w:r>
          </w:hyperlink>
        </w:p>
        <w:p w14:paraId="0050110D" w14:textId="7B2D7B16" w:rsidR="00763712" w:rsidRDefault="00CB5F21">
          <w:pPr>
            <w:pStyle w:val="Obsah3"/>
            <w:tabs>
              <w:tab w:val="left" w:pos="1440"/>
              <w:tab w:val="right" w:leader="dot" w:pos="9062"/>
            </w:tabs>
            <w:rPr>
              <w:rFonts w:asciiTheme="minorHAnsi" w:eastAsiaTheme="minorEastAsia" w:hAnsiTheme="minorHAnsi" w:cstheme="minorBidi"/>
              <w:noProof/>
              <w:kern w:val="2"/>
              <w:sz w:val="24"/>
              <w:szCs w:val="24"/>
              <w14:ligatures w14:val="standardContextual"/>
            </w:rPr>
          </w:pPr>
          <w:hyperlink w:anchor="_Toc160453380" w:history="1">
            <w:r w:rsidR="00763712" w:rsidRPr="00576F7F">
              <w:rPr>
                <w:rStyle w:val="Hypertextovprepojenie"/>
                <w:noProof/>
              </w:rPr>
              <w:t>16.</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Výsledky dotazníkového prieskumu</w:t>
            </w:r>
            <w:r w:rsidR="00763712">
              <w:rPr>
                <w:noProof/>
                <w:webHidden/>
              </w:rPr>
              <w:tab/>
            </w:r>
            <w:r w:rsidR="00763712">
              <w:rPr>
                <w:noProof/>
                <w:webHidden/>
              </w:rPr>
              <w:fldChar w:fldCharType="begin"/>
            </w:r>
            <w:r w:rsidR="00763712">
              <w:rPr>
                <w:noProof/>
                <w:webHidden/>
              </w:rPr>
              <w:instrText xml:space="preserve"> PAGEREF _Toc160453380 \h </w:instrText>
            </w:r>
            <w:r w:rsidR="00763712">
              <w:rPr>
                <w:noProof/>
                <w:webHidden/>
              </w:rPr>
            </w:r>
            <w:r w:rsidR="00763712">
              <w:rPr>
                <w:noProof/>
                <w:webHidden/>
              </w:rPr>
              <w:fldChar w:fldCharType="separate"/>
            </w:r>
            <w:r>
              <w:rPr>
                <w:noProof/>
                <w:webHidden/>
              </w:rPr>
              <w:t>63</w:t>
            </w:r>
            <w:r w:rsidR="00763712">
              <w:rPr>
                <w:noProof/>
                <w:webHidden/>
              </w:rPr>
              <w:fldChar w:fldCharType="end"/>
            </w:r>
          </w:hyperlink>
        </w:p>
        <w:p w14:paraId="1AAADED1" w14:textId="6A1A46ED" w:rsidR="00763712" w:rsidRDefault="00CB5F21">
          <w:pPr>
            <w:pStyle w:val="Obsah1"/>
            <w:tabs>
              <w:tab w:val="right" w:leader="dot" w:pos="9062"/>
            </w:tabs>
            <w:rPr>
              <w:rFonts w:asciiTheme="minorHAnsi" w:eastAsiaTheme="minorEastAsia" w:hAnsiTheme="minorHAnsi" w:cstheme="minorBidi"/>
              <w:noProof/>
              <w:kern w:val="2"/>
              <w:sz w:val="24"/>
              <w:szCs w:val="24"/>
              <w14:ligatures w14:val="standardContextual"/>
            </w:rPr>
          </w:pPr>
          <w:hyperlink w:anchor="_Toc160453381" w:history="1">
            <w:r w:rsidR="00763712" w:rsidRPr="00576F7F">
              <w:rPr>
                <w:rStyle w:val="Hypertextovprepojenie"/>
                <w:noProof/>
              </w:rPr>
              <w:t>Časť B – Strategická časť</w:t>
            </w:r>
            <w:r w:rsidR="00763712">
              <w:rPr>
                <w:noProof/>
                <w:webHidden/>
              </w:rPr>
              <w:tab/>
            </w:r>
            <w:r w:rsidR="00763712">
              <w:rPr>
                <w:noProof/>
                <w:webHidden/>
              </w:rPr>
              <w:fldChar w:fldCharType="begin"/>
            </w:r>
            <w:r w:rsidR="00763712">
              <w:rPr>
                <w:noProof/>
                <w:webHidden/>
              </w:rPr>
              <w:instrText xml:space="preserve"> PAGEREF _Toc160453381 \h </w:instrText>
            </w:r>
            <w:r w:rsidR="00763712">
              <w:rPr>
                <w:noProof/>
                <w:webHidden/>
              </w:rPr>
            </w:r>
            <w:r w:rsidR="00763712">
              <w:rPr>
                <w:noProof/>
                <w:webHidden/>
              </w:rPr>
              <w:fldChar w:fldCharType="separate"/>
            </w:r>
            <w:r>
              <w:rPr>
                <w:noProof/>
                <w:webHidden/>
              </w:rPr>
              <w:t>69</w:t>
            </w:r>
            <w:r w:rsidR="00763712">
              <w:rPr>
                <w:noProof/>
                <w:webHidden/>
              </w:rPr>
              <w:fldChar w:fldCharType="end"/>
            </w:r>
          </w:hyperlink>
        </w:p>
        <w:p w14:paraId="2832A928" w14:textId="1CA530E6" w:rsidR="00763712" w:rsidRDefault="00CB5F21">
          <w:pPr>
            <w:pStyle w:val="Obsah3"/>
            <w:tabs>
              <w:tab w:val="left" w:pos="1440"/>
              <w:tab w:val="right" w:leader="dot" w:pos="9062"/>
            </w:tabs>
            <w:rPr>
              <w:rFonts w:asciiTheme="minorHAnsi" w:eastAsiaTheme="minorEastAsia" w:hAnsiTheme="minorHAnsi" w:cstheme="minorBidi"/>
              <w:noProof/>
              <w:kern w:val="2"/>
              <w:sz w:val="24"/>
              <w:szCs w:val="24"/>
              <w14:ligatures w14:val="standardContextual"/>
            </w:rPr>
          </w:pPr>
          <w:hyperlink w:anchor="_Toc160453382" w:history="1">
            <w:r w:rsidR="00763712" w:rsidRPr="00576F7F">
              <w:rPr>
                <w:rStyle w:val="Hypertextovprepojenie"/>
                <w:noProof/>
              </w:rPr>
              <w:t>17.</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Vízia územia</w:t>
            </w:r>
            <w:r w:rsidR="00763712">
              <w:rPr>
                <w:noProof/>
                <w:webHidden/>
              </w:rPr>
              <w:tab/>
            </w:r>
            <w:r w:rsidR="00763712">
              <w:rPr>
                <w:noProof/>
                <w:webHidden/>
              </w:rPr>
              <w:fldChar w:fldCharType="begin"/>
            </w:r>
            <w:r w:rsidR="00763712">
              <w:rPr>
                <w:noProof/>
                <w:webHidden/>
              </w:rPr>
              <w:instrText xml:space="preserve"> PAGEREF _Toc160453382 \h </w:instrText>
            </w:r>
            <w:r w:rsidR="00763712">
              <w:rPr>
                <w:noProof/>
                <w:webHidden/>
              </w:rPr>
            </w:r>
            <w:r w:rsidR="00763712">
              <w:rPr>
                <w:noProof/>
                <w:webHidden/>
              </w:rPr>
              <w:fldChar w:fldCharType="separate"/>
            </w:r>
            <w:r>
              <w:rPr>
                <w:noProof/>
                <w:webHidden/>
              </w:rPr>
              <w:t>69</w:t>
            </w:r>
            <w:r w:rsidR="00763712">
              <w:rPr>
                <w:noProof/>
                <w:webHidden/>
              </w:rPr>
              <w:fldChar w:fldCharType="end"/>
            </w:r>
          </w:hyperlink>
        </w:p>
        <w:p w14:paraId="3A903256" w14:textId="3FA0DD77" w:rsidR="00763712" w:rsidRDefault="00CB5F21">
          <w:pPr>
            <w:pStyle w:val="Obsah3"/>
            <w:tabs>
              <w:tab w:val="left" w:pos="1440"/>
              <w:tab w:val="right" w:leader="dot" w:pos="9062"/>
            </w:tabs>
            <w:rPr>
              <w:rFonts w:asciiTheme="minorHAnsi" w:eastAsiaTheme="minorEastAsia" w:hAnsiTheme="minorHAnsi" w:cstheme="minorBidi"/>
              <w:noProof/>
              <w:kern w:val="2"/>
              <w:sz w:val="24"/>
              <w:szCs w:val="24"/>
              <w14:ligatures w14:val="standardContextual"/>
            </w:rPr>
          </w:pPr>
          <w:hyperlink w:anchor="_Toc160453383" w:history="1">
            <w:r w:rsidR="00763712" w:rsidRPr="00576F7F">
              <w:rPr>
                <w:rStyle w:val="Hypertextovprepojenie"/>
                <w:noProof/>
              </w:rPr>
              <w:t>18.</w:t>
            </w:r>
            <w:r w:rsidR="00763712">
              <w:rPr>
                <w:rFonts w:asciiTheme="minorHAnsi" w:eastAsiaTheme="minorEastAsia" w:hAnsiTheme="minorHAnsi" w:cstheme="minorBidi"/>
                <w:noProof/>
                <w:kern w:val="2"/>
                <w:sz w:val="24"/>
                <w:szCs w:val="24"/>
                <w14:ligatures w14:val="standardContextual"/>
              </w:rPr>
              <w:tab/>
            </w:r>
            <w:r w:rsidR="00763712" w:rsidRPr="00576F7F">
              <w:rPr>
                <w:rStyle w:val="Hypertextovprepojenie"/>
                <w:noProof/>
              </w:rPr>
              <w:t>Návrh stratégie rozvoja obce Rastislavice</w:t>
            </w:r>
            <w:r w:rsidR="00763712">
              <w:rPr>
                <w:noProof/>
                <w:webHidden/>
              </w:rPr>
              <w:tab/>
            </w:r>
            <w:r w:rsidR="00763712">
              <w:rPr>
                <w:noProof/>
                <w:webHidden/>
              </w:rPr>
              <w:fldChar w:fldCharType="begin"/>
            </w:r>
            <w:r w:rsidR="00763712">
              <w:rPr>
                <w:noProof/>
                <w:webHidden/>
              </w:rPr>
              <w:instrText xml:space="preserve"> PAGEREF _Toc160453383 \h </w:instrText>
            </w:r>
            <w:r w:rsidR="00763712">
              <w:rPr>
                <w:noProof/>
                <w:webHidden/>
              </w:rPr>
            </w:r>
            <w:r w:rsidR="00763712">
              <w:rPr>
                <w:noProof/>
                <w:webHidden/>
              </w:rPr>
              <w:fldChar w:fldCharType="separate"/>
            </w:r>
            <w:r>
              <w:rPr>
                <w:noProof/>
                <w:webHidden/>
              </w:rPr>
              <w:t>69</w:t>
            </w:r>
            <w:r w:rsidR="00763712">
              <w:rPr>
                <w:noProof/>
                <w:webHidden/>
              </w:rPr>
              <w:fldChar w:fldCharType="end"/>
            </w:r>
          </w:hyperlink>
        </w:p>
        <w:p w14:paraId="48E7F23F" w14:textId="1C75156F" w:rsidR="00763712" w:rsidRDefault="00CB5F21">
          <w:pPr>
            <w:pStyle w:val="Obsah1"/>
            <w:tabs>
              <w:tab w:val="right" w:leader="dot" w:pos="9062"/>
            </w:tabs>
            <w:rPr>
              <w:rFonts w:asciiTheme="minorHAnsi" w:eastAsiaTheme="minorEastAsia" w:hAnsiTheme="minorHAnsi" w:cstheme="minorBidi"/>
              <w:noProof/>
              <w:kern w:val="2"/>
              <w:sz w:val="24"/>
              <w:szCs w:val="24"/>
              <w14:ligatures w14:val="standardContextual"/>
            </w:rPr>
          </w:pPr>
          <w:hyperlink w:anchor="_Toc160453384" w:history="1">
            <w:r w:rsidR="00763712" w:rsidRPr="00576F7F">
              <w:rPr>
                <w:rStyle w:val="Hypertextovprepojenie"/>
                <w:noProof/>
              </w:rPr>
              <w:t>Časť C – Programová časť</w:t>
            </w:r>
            <w:r w:rsidR="00763712">
              <w:rPr>
                <w:noProof/>
                <w:webHidden/>
              </w:rPr>
              <w:tab/>
            </w:r>
            <w:r w:rsidR="00763712">
              <w:rPr>
                <w:noProof/>
                <w:webHidden/>
              </w:rPr>
              <w:fldChar w:fldCharType="begin"/>
            </w:r>
            <w:r w:rsidR="00763712">
              <w:rPr>
                <w:noProof/>
                <w:webHidden/>
              </w:rPr>
              <w:instrText xml:space="preserve"> PAGEREF _Toc160453384 \h </w:instrText>
            </w:r>
            <w:r w:rsidR="00763712">
              <w:rPr>
                <w:noProof/>
                <w:webHidden/>
              </w:rPr>
            </w:r>
            <w:r w:rsidR="00763712">
              <w:rPr>
                <w:noProof/>
                <w:webHidden/>
              </w:rPr>
              <w:fldChar w:fldCharType="separate"/>
            </w:r>
            <w:r>
              <w:rPr>
                <w:noProof/>
                <w:webHidden/>
              </w:rPr>
              <w:t>71</w:t>
            </w:r>
            <w:r w:rsidR="00763712">
              <w:rPr>
                <w:noProof/>
                <w:webHidden/>
              </w:rPr>
              <w:fldChar w:fldCharType="end"/>
            </w:r>
          </w:hyperlink>
        </w:p>
        <w:p w14:paraId="05452F09" w14:textId="42810C6A" w:rsidR="00763712" w:rsidRDefault="00CB5F21">
          <w:pPr>
            <w:pStyle w:val="Obsah1"/>
            <w:tabs>
              <w:tab w:val="right" w:leader="dot" w:pos="9062"/>
            </w:tabs>
            <w:rPr>
              <w:rFonts w:asciiTheme="minorHAnsi" w:eastAsiaTheme="minorEastAsia" w:hAnsiTheme="minorHAnsi" w:cstheme="minorBidi"/>
              <w:noProof/>
              <w:kern w:val="2"/>
              <w:sz w:val="24"/>
              <w:szCs w:val="24"/>
              <w14:ligatures w14:val="standardContextual"/>
            </w:rPr>
          </w:pPr>
          <w:hyperlink w:anchor="_Toc160453385" w:history="1">
            <w:r w:rsidR="00763712" w:rsidRPr="00576F7F">
              <w:rPr>
                <w:rStyle w:val="Hypertextovprepojenie"/>
                <w:noProof/>
              </w:rPr>
              <w:t>ČasŤ D – Realizačná časť</w:t>
            </w:r>
            <w:r w:rsidR="00763712">
              <w:rPr>
                <w:noProof/>
                <w:webHidden/>
              </w:rPr>
              <w:tab/>
            </w:r>
            <w:r w:rsidR="00763712">
              <w:rPr>
                <w:noProof/>
                <w:webHidden/>
              </w:rPr>
              <w:fldChar w:fldCharType="begin"/>
            </w:r>
            <w:r w:rsidR="00763712">
              <w:rPr>
                <w:noProof/>
                <w:webHidden/>
              </w:rPr>
              <w:instrText xml:space="preserve"> PAGEREF _Toc160453385 \h </w:instrText>
            </w:r>
            <w:r w:rsidR="00763712">
              <w:rPr>
                <w:noProof/>
                <w:webHidden/>
              </w:rPr>
            </w:r>
            <w:r w:rsidR="00763712">
              <w:rPr>
                <w:noProof/>
                <w:webHidden/>
              </w:rPr>
              <w:fldChar w:fldCharType="separate"/>
            </w:r>
            <w:r>
              <w:rPr>
                <w:noProof/>
                <w:webHidden/>
              </w:rPr>
              <w:t>74</w:t>
            </w:r>
            <w:r w:rsidR="00763712">
              <w:rPr>
                <w:noProof/>
                <w:webHidden/>
              </w:rPr>
              <w:fldChar w:fldCharType="end"/>
            </w:r>
          </w:hyperlink>
        </w:p>
        <w:p w14:paraId="4A2A1F12" w14:textId="26F1DEEA" w:rsidR="00763712" w:rsidRDefault="00CB5F21">
          <w:pPr>
            <w:pStyle w:val="Obsah1"/>
            <w:tabs>
              <w:tab w:val="right" w:leader="dot" w:pos="9062"/>
            </w:tabs>
            <w:rPr>
              <w:rFonts w:asciiTheme="minorHAnsi" w:eastAsiaTheme="minorEastAsia" w:hAnsiTheme="minorHAnsi" w:cstheme="minorBidi"/>
              <w:noProof/>
              <w:kern w:val="2"/>
              <w:sz w:val="24"/>
              <w:szCs w:val="24"/>
              <w14:ligatures w14:val="standardContextual"/>
            </w:rPr>
          </w:pPr>
          <w:hyperlink w:anchor="_Toc160453386" w:history="1">
            <w:r w:rsidR="00763712" w:rsidRPr="00576F7F">
              <w:rPr>
                <w:rStyle w:val="Hypertextovprepojenie"/>
                <w:noProof/>
              </w:rPr>
              <w:t>Časť E – Finančná časť</w:t>
            </w:r>
            <w:r w:rsidR="00763712">
              <w:rPr>
                <w:noProof/>
                <w:webHidden/>
              </w:rPr>
              <w:tab/>
            </w:r>
            <w:r w:rsidR="00763712">
              <w:rPr>
                <w:noProof/>
                <w:webHidden/>
              </w:rPr>
              <w:fldChar w:fldCharType="begin"/>
            </w:r>
            <w:r w:rsidR="00763712">
              <w:rPr>
                <w:noProof/>
                <w:webHidden/>
              </w:rPr>
              <w:instrText xml:space="preserve"> PAGEREF _Toc160453386 \h </w:instrText>
            </w:r>
            <w:r w:rsidR="00763712">
              <w:rPr>
                <w:noProof/>
                <w:webHidden/>
              </w:rPr>
            </w:r>
            <w:r w:rsidR="00763712">
              <w:rPr>
                <w:noProof/>
                <w:webHidden/>
              </w:rPr>
              <w:fldChar w:fldCharType="separate"/>
            </w:r>
            <w:r>
              <w:rPr>
                <w:noProof/>
                <w:webHidden/>
              </w:rPr>
              <w:t>81</w:t>
            </w:r>
            <w:r w:rsidR="00763712">
              <w:rPr>
                <w:noProof/>
                <w:webHidden/>
              </w:rPr>
              <w:fldChar w:fldCharType="end"/>
            </w:r>
          </w:hyperlink>
        </w:p>
        <w:p w14:paraId="4CF6D539" w14:textId="5D303CBF" w:rsidR="00763712" w:rsidRDefault="00CB5F21">
          <w:pPr>
            <w:pStyle w:val="Obsah2"/>
            <w:tabs>
              <w:tab w:val="right" w:leader="dot" w:pos="9062"/>
            </w:tabs>
            <w:rPr>
              <w:rFonts w:asciiTheme="minorHAnsi" w:eastAsiaTheme="minorEastAsia" w:hAnsiTheme="minorHAnsi" w:cstheme="minorBidi"/>
              <w:noProof/>
              <w:kern w:val="2"/>
              <w:sz w:val="24"/>
              <w:szCs w:val="24"/>
              <w14:ligatures w14:val="standardContextual"/>
            </w:rPr>
          </w:pPr>
          <w:hyperlink w:anchor="_Toc160453387" w:history="1">
            <w:r w:rsidR="00763712" w:rsidRPr="00576F7F">
              <w:rPr>
                <w:rStyle w:val="Hypertextovprepojenie"/>
                <w:noProof/>
              </w:rPr>
              <w:t>E.I Indikatívny finančný plán PHRSR</w:t>
            </w:r>
            <w:r w:rsidR="00763712">
              <w:rPr>
                <w:noProof/>
                <w:webHidden/>
              </w:rPr>
              <w:tab/>
            </w:r>
            <w:r w:rsidR="00763712">
              <w:rPr>
                <w:noProof/>
                <w:webHidden/>
              </w:rPr>
              <w:fldChar w:fldCharType="begin"/>
            </w:r>
            <w:r w:rsidR="00763712">
              <w:rPr>
                <w:noProof/>
                <w:webHidden/>
              </w:rPr>
              <w:instrText xml:space="preserve"> PAGEREF _Toc160453387 \h </w:instrText>
            </w:r>
            <w:r w:rsidR="00763712">
              <w:rPr>
                <w:noProof/>
                <w:webHidden/>
              </w:rPr>
            </w:r>
            <w:r w:rsidR="00763712">
              <w:rPr>
                <w:noProof/>
                <w:webHidden/>
              </w:rPr>
              <w:fldChar w:fldCharType="separate"/>
            </w:r>
            <w:r>
              <w:rPr>
                <w:noProof/>
                <w:webHidden/>
              </w:rPr>
              <w:t>81</w:t>
            </w:r>
            <w:r w:rsidR="00763712">
              <w:rPr>
                <w:noProof/>
                <w:webHidden/>
              </w:rPr>
              <w:fldChar w:fldCharType="end"/>
            </w:r>
          </w:hyperlink>
        </w:p>
        <w:p w14:paraId="345EC3D3" w14:textId="2EF3B4F7" w:rsidR="00763712" w:rsidRDefault="00CB5F21">
          <w:pPr>
            <w:pStyle w:val="Obsah2"/>
            <w:tabs>
              <w:tab w:val="right" w:leader="dot" w:pos="9062"/>
            </w:tabs>
            <w:rPr>
              <w:rFonts w:asciiTheme="minorHAnsi" w:eastAsiaTheme="minorEastAsia" w:hAnsiTheme="minorHAnsi" w:cstheme="minorBidi"/>
              <w:noProof/>
              <w:kern w:val="2"/>
              <w:sz w:val="24"/>
              <w:szCs w:val="24"/>
              <w14:ligatures w14:val="standardContextual"/>
            </w:rPr>
          </w:pPr>
          <w:hyperlink w:anchor="_Toc160453388" w:history="1">
            <w:r w:rsidR="00763712" w:rsidRPr="00576F7F">
              <w:rPr>
                <w:rStyle w:val="Hypertextovprepojenie"/>
                <w:noProof/>
              </w:rPr>
              <w:t>E.II Finančná časť</w:t>
            </w:r>
            <w:r w:rsidR="00763712">
              <w:rPr>
                <w:noProof/>
                <w:webHidden/>
              </w:rPr>
              <w:tab/>
            </w:r>
            <w:r w:rsidR="00763712">
              <w:rPr>
                <w:noProof/>
                <w:webHidden/>
              </w:rPr>
              <w:fldChar w:fldCharType="begin"/>
            </w:r>
            <w:r w:rsidR="00763712">
              <w:rPr>
                <w:noProof/>
                <w:webHidden/>
              </w:rPr>
              <w:instrText xml:space="preserve"> PAGEREF _Toc160453388 \h </w:instrText>
            </w:r>
            <w:r w:rsidR="00763712">
              <w:rPr>
                <w:noProof/>
                <w:webHidden/>
              </w:rPr>
            </w:r>
            <w:r w:rsidR="00763712">
              <w:rPr>
                <w:noProof/>
                <w:webHidden/>
              </w:rPr>
              <w:fldChar w:fldCharType="separate"/>
            </w:r>
            <w:r>
              <w:rPr>
                <w:noProof/>
                <w:webHidden/>
              </w:rPr>
              <w:t>82</w:t>
            </w:r>
            <w:r w:rsidR="00763712">
              <w:rPr>
                <w:noProof/>
                <w:webHidden/>
              </w:rPr>
              <w:fldChar w:fldCharType="end"/>
            </w:r>
          </w:hyperlink>
        </w:p>
        <w:p w14:paraId="328B4082" w14:textId="74F775FD" w:rsidR="00763712" w:rsidRDefault="00CB5F21">
          <w:pPr>
            <w:pStyle w:val="Obsah3"/>
            <w:tabs>
              <w:tab w:val="right" w:leader="dot" w:pos="9062"/>
            </w:tabs>
            <w:rPr>
              <w:rFonts w:asciiTheme="minorHAnsi" w:eastAsiaTheme="minorEastAsia" w:hAnsiTheme="minorHAnsi" w:cstheme="minorBidi"/>
              <w:noProof/>
              <w:kern w:val="2"/>
              <w:sz w:val="24"/>
              <w:szCs w:val="24"/>
              <w14:ligatures w14:val="standardContextual"/>
            </w:rPr>
          </w:pPr>
          <w:hyperlink w:anchor="_Toc160453389" w:history="1">
            <w:r w:rsidR="00763712" w:rsidRPr="00576F7F">
              <w:rPr>
                <w:rStyle w:val="Hypertextovprepojenie"/>
                <w:noProof/>
              </w:rPr>
              <w:t>Záver</w:t>
            </w:r>
            <w:r w:rsidR="00763712">
              <w:rPr>
                <w:noProof/>
                <w:webHidden/>
              </w:rPr>
              <w:tab/>
            </w:r>
            <w:r w:rsidR="00763712">
              <w:rPr>
                <w:noProof/>
                <w:webHidden/>
              </w:rPr>
              <w:fldChar w:fldCharType="begin"/>
            </w:r>
            <w:r w:rsidR="00763712">
              <w:rPr>
                <w:noProof/>
                <w:webHidden/>
              </w:rPr>
              <w:instrText xml:space="preserve"> PAGEREF _Toc160453389 \h </w:instrText>
            </w:r>
            <w:r w:rsidR="00763712">
              <w:rPr>
                <w:noProof/>
                <w:webHidden/>
              </w:rPr>
            </w:r>
            <w:r w:rsidR="00763712">
              <w:rPr>
                <w:noProof/>
                <w:webHidden/>
              </w:rPr>
              <w:fldChar w:fldCharType="separate"/>
            </w:r>
            <w:r>
              <w:rPr>
                <w:noProof/>
                <w:webHidden/>
              </w:rPr>
              <w:t>83</w:t>
            </w:r>
            <w:r w:rsidR="00763712">
              <w:rPr>
                <w:noProof/>
                <w:webHidden/>
              </w:rPr>
              <w:fldChar w:fldCharType="end"/>
            </w:r>
          </w:hyperlink>
        </w:p>
        <w:p w14:paraId="23368050" w14:textId="5CBBD782" w:rsidR="00763712" w:rsidRDefault="00CB5F21">
          <w:pPr>
            <w:pStyle w:val="Obsah3"/>
            <w:tabs>
              <w:tab w:val="right" w:leader="dot" w:pos="9062"/>
            </w:tabs>
            <w:rPr>
              <w:rFonts w:asciiTheme="minorHAnsi" w:eastAsiaTheme="minorEastAsia" w:hAnsiTheme="minorHAnsi" w:cstheme="minorBidi"/>
              <w:noProof/>
              <w:kern w:val="2"/>
              <w:sz w:val="24"/>
              <w:szCs w:val="24"/>
              <w14:ligatures w14:val="standardContextual"/>
            </w:rPr>
          </w:pPr>
          <w:hyperlink w:anchor="_Toc160453390" w:history="1">
            <w:r w:rsidR="00763712" w:rsidRPr="00576F7F">
              <w:rPr>
                <w:rStyle w:val="Hypertextovprepojenie"/>
                <w:noProof/>
              </w:rPr>
              <w:t>Prílohy</w:t>
            </w:r>
            <w:r w:rsidR="00763712">
              <w:rPr>
                <w:noProof/>
                <w:webHidden/>
              </w:rPr>
              <w:tab/>
            </w:r>
            <w:r w:rsidR="00763712">
              <w:rPr>
                <w:noProof/>
                <w:webHidden/>
              </w:rPr>
              <w:fldChar w:fldCharType="begin"/>
            </w:r>
            <w:r w:rsidR="00763712">
              <w:rPr>
                <w:noProof/>
                <w:webHidden/>
              </w:rPr>
              <w:instrText xml:space="preserve"> PAGEREF _Toc160453390 \h </w:instrText>
            </w:r>
            <w:r w:rsidR="00763712">
              <w:rPr>
                <w:noProof/>
                <w:webHidden/>
              </w:rPr>
            </w:r>
            <w:r w:rsidR="00763712">
              <w:rPr>
                <w:noProof/>
                <w:webHidden/>
              </w:rPr>
              <w:fldChar w:fldCharType="separate"/>
            </w:r>
            <w:r>
              <w:rPr>
                <w:noProof/>
                <w:webHidden/>
              </w:rPr>
              <w:t>87</w:t>
            </w:r>
            <w:r w:rsidR="00763712">
              <w:rPr>
                <w:noProof/>
                <w:webHidden/>
              </w:rPr>
              <w:fldChar w:fldCharType="end"/>
            </w:r>
          </w:hyperlink>
        </w:p>
        <w:p w14:paraId="5805DA3C" w14:textId="7CE542AB" w:rsidR="007719CA" w:rsidRDefault="007719CA">
          <w:r>
            <w:rPr>
              <w:b/>
              <w:bCs/>
            </w:rPr>
            <w:fldChar w:fldCharType="end"/>
          </w:r>
        </w:p>
      </w:sdtContent>
    </w:sdt>
    <w:p w14:paraId="52130596" w14:textId="3ECA3956" w:rsidR="008224F0" w:rsidRDefault="008224F0" w:rsidP="008224F0"/>
    <w:p w14:paraId="6F067D05" w14:textId="77777777" w:rsidR="008224F0" w:rsidRPr="008224F0" w:rsidRDefault="008224F0" w:rsidP="00AA24A9"/>
    <w:p w14:paraId="319333B4" w14:textId="77777777" w:rsidR="004169A0" w:rsidRDefault="004169A0">
      <w:pPr>
        <w:spacing w:before="0" w:after="200" w:line="276" w:lineRule="auto"/>
        <w:ind w:left="0" w:firstLine="0"/>
        <w:jc w:val="left"/>
        <w:rPr>
          <w:b/>
          <w:sz w:val="24"/>
          <w:szCs w:val="28"/>
        </w:rPr>
      </w:pPr>
      <w:r>
        <w:br w:type="page"/>
      </w:r>
    </w:p>
    <w:p w14:paraId="39759DC0" w14:textId="445096FF" w:rsidR="006778F5" w:rsidRDefault="002F7A20" w:rsidP="00DC3EE7">
      <w:pPr>
        <w:pStyle w:val="Nadpis3"/>
        <w:numPr>
          <w:ilvl w:val="0"/>
          <w:numId w:val="0"/>
        </w:numPr>
        <w:ind w:left="360"/>
      </w:pPr>
      <w:bookmarkStart w:id="1" w:name="_Toc160453353"/>
      <w:r w:rsidRPr="00166463">
        <w:lastRenderedPageBreak/>
        <w:t xml:space="preserve">Príhovor </w:t>
      </w:r>
      <w:r w:rsidR="0058355B" w:rsidRPr="00166463">
        <w:t>starostky</w:t>
      </w:r>
      <w:r w:rsidR="00E03FE6" w:rsidRPr="00166463">
        <w:t xml:space="preserve"> </w:t>
      </w:r>
      <w:r w:rsidRPr="00166463">
        <w:t>obce</w:t>
      </w:r>
      <w:bookmarkEnd w:id="1"/>
    </w:p>
    <w:p w14:paraId="3B8A8166" w14:textId="1B501245" w:rsidR="00743B8E" w:rsidRPr="00743B8E" w:rsidRDefault="00743B8E" w:rsidP="00743B8E"/>
    <w:p w14:paraId="5454BF7E" w14:textId="1C3B247A" w:rsidR="00E175C9" w:rsidRPr="00F40805" w:rsidRDefault="002F7A20" w:rsidP="00F40805">
      <w:pPr>
        <w:rPr>
          <w:b/>
          <w:bCs/>
        </w:rPr>
      </w:pPr>
      <w:r w:rsidRPr="00F40805">
        <w:rPr>
          <w:b/>
          <w:bCs/>
        </w:rPr>
        <w:t xml:space="preserve">Vážení obyvatelia, návštevníci a priaznivci obce </w:t>
      </w:r>
      <w:r w:rsidR="00166463">
        <w:rPr>
          <w:b/>
          <w:bCs/>
        </w:rPr>
        <w:t>Rastislavice</w:t>
      </w:r>
      <w:r w:rsidRPr="00F40805">
        <w:rPr>
          <w:b/>
          <w:bCs/>
        </w:rPr>
        <w:t>!</w:t>
      </w:r>
    </w:p>
    <w:p w14:paraId="6914F961" w14:textId="42330722" w:rsidR="002F7A20" w:rsidRDefault="002F7A20" w:rsidP="00A86815">
      <w:pPr>
        <w:spacing w:line="276" w:lineRule="auto"/>
      </w:pPr>
      <w:r w:rsidRPr="00960829">
        <w:t>Predkladám</w:t>
      </w:r>
      <w:r>
        <w:t xml:space="preserve">e Vám </w:t>
      </w:r>
      <w:r w:rsidRPr="008E72F2">
        <w:t>Program hospodárskeho rozvoja a sociálneho rozvoja (PHRSR) obce</w:t>
      </w:r>
      <w:r w:rsidR="00B64576">
        <w:t xml:space="preserve"> </w:t>
      </w:r>
      <w:r w:rsidR="00166463">
        <w:t>R</w:t>
      </w:r>
      <w:r w:rsidR="00A41EB2">
        <w:t>astislavice</w:t>
      </w:r>
      <w:r w:rsidRPr="008E72F2">
        <w:t xml:space="preserve"> na roky 202</w:t>
      </w:r>
      <w:r w:rsidR="008F2651">
        <w:t>4</w:t>
      </w:r>
      <w:r w:rsidRPr="008E72F2">
        <w:t xml:space="preserve"> – 20</w:t>
      </w:r>
      <w:r w:rsidR="008F2651">
        <w:t>30</w:t>
      </w:r>
      <w:r>
        <w:t>.</w:t>
      </w:r>
      <w:r w:rsidR="00A41EB2">
        <w:t xml:space="preserve"> </w:t>
      </w:r>
      <w:r>
        <w:t>PHRSR</w:t>
      </w:r>
      <w:r w:rsidR="00A41EB2">
        <w:t xml:space="preserve"> obce</w:t>
      </w:r>
      <w:r>
        <w:t xml:space="preserve"> a územný plán obce sú dva najdôležitejšie strategické a plánovacie dokumenty, ktoré </w:t>
      </w:r>
      <w:r w:rsidR="00B64576">
        <w:t>sa priamo dotýkajú rozvoja územia</w:t>
      </w:r>
      <w:r>
        <w:t>. Ich schválením v</w:t>
      </w:r>
      <w:r w:rsidR="00AE5378">
        <w:t> </w:t>
      </w:r>
      <w:r>
        <w:t>zastupiteľstve</w:t>
      </w:r>
      <w:r w:rsidR="00AE5378">
        <w:t xml:space="preserve"> obce</w:t>
      </w:r>
      <w:r>
        <w:t xml:space="preserve"> sa stávajú záväznými nástrojmi systémového riadenia </w:t>
      </w:r>
      <w:r w:rsidR="00957F11">
        <w:t xml:space="preserve">a </w:t>
      </w:r>
      <w:r>
        <w:t>rozvoja</w:t>
      </w:r>
      <w:r w:rsidR="00954120">
        <w:t xml:space="preserve"> </w:t>
      </w:r>
      <w:r w:rsidR="00695188">
        <w:t xml:space="preserve">miestnej </w:t>
      </w:r>
      <w:r w:rsidR="00954120">
        <w:t>samosprávy</w:t>
      </w:r>
      <w:r>
        <w:t>.</w:t>
      </w:r>
    </w:p>
    <w:p w14:paraId="64AFE44A" w14:textId="17197031" w:rsidR="002F7A20" w:rsidRDefault="002F7A20" w:rsidP="00A86815">
      <w:pPr>
        <w:spacing w:line="276" w:lineRule="auto"/>
      </w:pPr>
      <w:r>
        <w:t xml:space="preserve">Vypracovanie Programu hospodárskeho rozvoja a sociálneho rozvoja je </w:t>
      </w:r>
      <w:r w:rsidR="00AE5378">
        <w:t>zákonnou</w:t>
      </w:r>
      <w:r>
        <w:t xml:space="preserve"> povinnosťou každej obce</w:t>
      </w:r>
      <w:r w:rsidR="00782F00">
        <w:t xml:space="preserve"> </w:t>
      </w:r>
      <w:r w:rsidR="00A70554">
        <w:t>na Slovensku</w:t>
      </w:r>
      <w:r w:rsidR="00782F00">
        <w:t xml:space="preserve"> bez ohľadu na </w:t>
      </w:r>
      <w:r w:rsidR="00841D4B">
        <w:t>jej</w:t>
      </w:r>
      <w:r w:rsidR="00782F00">
        <w:t xml:space="preserve"> veľkosť</w:t>
      </w:r>
      <w:r w:rsidR="00AE5378">
        <w:t xml:space="preserve"> a počet obyvateľov</w:t>
      </w:r>
      <w:r>
        <w:t xml:space="preserve">. Táto povinnosť vychádza zo </w:t>
      </w:r>
      <w:r w:rsidRPr="008E72F2">
        <w:t>zákona č. 309/2014 Z. z. o podpore regionálneho rozvoja</w:t>
      </w:r>
      <w:r w:rsidR="00695188">
        <w:t>.</w:t>
      </w:r>
      <w:r>
        <w:t xml:space="preserve"> PHRSR obce </w:t>
      </w:r>
      <w:r w:rsidR="00A70554">
        <w:t>Rastislavice</w:t>
      </w:r>
      <w:r>
        <w:t xml:space="preserve"> obsahuje víziu rozvoja našej obce</w:t>
      </w:r>
      <w:r w:rsidR="00A70554">
        <w:t xml:space="preserve"> na na</w:t>
      </w:r>
      <w:r w:rsidR="008E78D7">
        <w:t>jbližšie roky</w:t>
      </w:r>
      <w:r w:rsidR="00782F00">
        <w:t>,</w:t>
      </w:r>
      <w:r>
        <w:t xml:space="preserve"> ako aj zoznam opatrení</w:t>
      </w:r>
      <w:r w:rsidR="00D1027C">
        <w:t xml:space="preserve"> z hospodárskej, sociálnej a environmentálnej oblasti</w:t>
      </w:r>
      <w:r>
        <w:t xml:space="preserve">, ktorých </w:t>
      </w:r>
      <w:r w:rsidR="00782F00">
        <w:t>realizácia prispeje k</w:t>
      </w:r>
      <w:r w:rsidR="00957F11">
        <w:t xml:space="preserve"> jej </w:t>
      </w:r>
      <w:r w:rsidR="00A86815">
        <w:t>napĺňaniu</w:t>
      </w:r>
      <w:r>
        <w:t xml:space="preserve">. Úlohou samosprávy </w:t>
      </w:r>
      <w:r w:rsidR="00957F11">
        <w:t>bude najmä</w:t>
      </w:r>
      <w:r>
        <w:t xml:space="preserve"> zabezpečiť </w:t>
      </w:r>
      <w:r w:rsidR="00782F00">
        <w:t>realizáciu</w:t>
      </w:r>
      <w:r>
        <w:t xml:space="preserve"> jednotlivých</w:t>
      </w:r>
      <w:r w:rsidR="00695188">
        <w:t xml:space="preserve"> </w:t>
      </w:r>
      <w:r>
        <w:t>opatrení</w:t>
      </w:r>
      <w:r w:rsidR="00AE5378">
        <w:t xml:space="preserve"> a</w:t>
      </w:r>
      <w:r w:rsidR="00695188">
        <w:t xml:space="preserve"> projektových </w:t>
      </w:r>
      <w:r w:rsidR="00AE5378">
        <w:t>aktivít</w:t>
      </w:r>
      <w:r w:rsidR="00782F00">
        <w:t>,</w:t>
      </w:r>
      <w:r>
        <w:t xml:space="preserve"> ako aj</w:t>
      </w:r>
      <w:r w:rsidR="00E175C9">
        <w:t xml:space="preserve"> </w:t>
      </w:r>
      <w:r w:rsidR="007B1034">
        <w:t xml:space="preserve">zabezpečiť </w:t>
      </w:r>
      <w:r w:rsidR="00E175C9">
        <w:t>ich</w:t>
      </w:r>
      <w:r>
        <w:t xml:space="preserve"> </w:t>
      </w:r>
      <w:r w:rsidR="00782F00">
        <w:t>súlad</w:t>
      </w:r>
      <w:r>
        <w:t xml:space="preserve"> so strategickým plánovaním a podmienkami podpory regionálneho rozvoja</w:t>
      </w:r>
      <w:r w:rsidR="00E175C9">
        <w:t xml:space="preserve"> </w:t>
      </w:r>
      <w:r>
        <w:t xml:space="preserve">v zmysle požiadaviek na čerpanie </w:t>
      </w:r>
      <w:r w:rsidR="005E4B60">
        <w:t>nenávratných finančných príspevkov</w:t>
      </w:r>
      <w:r>
        <w:t xml:space="preserve"> zo štrukturálnych fondov a Kohézneho fondu Európskej únie. </w:t>
      </w:r>
    </w:p>
    <w:p w14:paraId="4AD5D3DB" w14:textId="12898E98" w:rsidR="002F7A20" w:rsidRDefault="002F7A20" w:rsidP="00A86815">
      <w:pPr>
        <w:spacing w:line="276" w:lineRule="auto"/>
      </w:pPr>
      <w:r>
        <w:t xml:space="preserve">Predkladaný dokument PHRSR obce </w:t>
      </w:r>
      <w:r w:rsidR="007B1034">
        <w:t>Rastislavice</w:t>
      </w:r>
      <w:r>
        <w:t xml:space="preserve"> na roky 202</w:t>
      </w:r>
      <w:r w:rsidR="001A58A2">
        <w:t>4</w:t>
      </w:r>
      <w:r>
        <w:t> – 20</w:t>
      </w:r>
      <w:r w:rsidR="001A58A2">
        <w:t>30</w:t>
      </w:r>
      <w:r>
        <w:t xml:space="preserve"> je základným strednodobým </w:t>
      </w:r>
      <w:r w:rsidR="001A58A2">
        <w:t>strategickým</w:t>
      </w:r>
      <w:r>
        <w:t xml:space="preserve"> dokumentom podpory regionálneho rozvoja a </w:t>
      </w:r>
      <w:r w:rsidR="00985EF2">
        <w:t>komunálnej</w:t>
      </w:r>
      <w:r>
        <w:t xml:space="preserve"> politiky na lokálnej úrovni. Priamo nadväzuje na strategické a programové dokumenty na vyššej regionálnej</w:t>
      </w:r>
      <w:r w:rsidR="00782F00">
        <w:t>, národnej</w:t>
      </w:r>
      <w:r>
        <w:t xml:space="preserve"> a</w:t>
      </w:r>
      <w:r w:rsidR="00695188">
        <w:t xml:space="preserve"> najvyššej </w:t>
      </w:r>
      <w:r w:rsidR="00E175C9">
        <w:t>nad</w:t>
      </w:r>
      <w:r>
        <w:t>národnej úrovni. Dokument rešpektuje lokálne špecifiká</w:t>
      </w:r>
      <w:r w:rsidR="00AE5378">
        <w:t xml:space="preserve"> a jedinečnosti</w:t>
      </w:r>
      <w:r>
        <w:t xml:space="preserve"> územia a práve z ich analýzy stanovuje </w:t>
      </w:r>
      <w:r w:rsidR="00782F00">
        <w:t xml:space="preserve">oblasti, ktoré majú potenciál pre </w:t>
      </w:r>
      <w:r w:rsidR="00BB2EBA">
        <w:t xml:space="preserve">budúci </w:t>
      </w:r>
      <w:r w:rsidR="00782F00">
        <w:t>rozvoj</w:t>
      </w:r>
      <w:r w:rsidR="00FC0D15">
        <w:t xml:space="preserve"> v obci </w:t>
      </w:r>
      <w:r w:rsidR="00BB2EBA">
        <w:t>Rastislavice</w:t>
      </w:r>
      <w:r w:rsidR="00FC0D15">
        <w:t xml:space="preserve">. </w:t>
      </w:r>
      <w:r>
        <w:t xml:space="preserve">Program hospodárskeho rozvoja a sociálneho rozvoja obce </w:t>
      </w:r>
      <w:r w:rsidR="00BB2EBA">
        <w:t>Rastislavice</w:t>
      </w:r>
      <w:r>
        <w:t xml:space="preserve"> je </w:t>
      </w:r>
      <w:r w:rsidR="00BB2EBA">
        <w:t>vy</w:t>
      </w:r>
      <w:r>
        <w:t>pracovaný na obdobie rokov 202</w:t>
      </w:r>
      <w:r w:rsidR="008A5412">
        <w:t>4</w:t>
      </w:r>
      <w:r>
        <w:t xml:space="preserve"> – 20</w:t>
      </w:r>
      <w:r w:rsidR="008A5412">
        <w:t>30</w:t>
      </w:r>
      <w:r w:rsidR="00954120">
        <w:t xml:space="preserve"> (</w:t>
      </w:r>
      <w:r w:rsidR="00972935">
        <w:t>7</w:t>
      </w:r>
      <w:r w:rsidR="00954120">
        <w:t xml:space="preserve"> ročný časový horizont)</w:t>
      </w:r>
      <w:r>
        <w:t xml:space="preserve">. Na jeho </w:t>
      </w:r>
      <w:r w:rsidR="005E4B60">
        <w:t>tvorbe</w:t>
      </w:r>
      <w:r>
        <w:t xml:space="preserve"> sa podieľalo viacero externých a interných </w:t>
      </w:r>
      <w:r w:rsidR="00972935">
        <w:t>pracovníkov</w:t>
      </w:r>
      <w:r>
        <w:t xml:space="preserve">, poslanci obecného zastupiteľstva, zamestnanci </w:t>
      </w:r>
      <w:r w:rsidR="00AE5378">
        <w:t>O</w:t>
      </w:r>
      <w:r>
        <w:t>becného úradu</w:t>
      </w:r>
      <w:r w:rsidR="00AE5378">
        <w:t xml:space="preserve"> </w:t>
      </w:r>
      <w:r w:rsidR="00BB2EBA">
        <w:t>Rastislavice</w:t>
      </w:r>
      <w:r>
        <w:t xml:space="preserve"> a v neposlednom rade samotní občania a organizácie pôsobiace </w:t>
      </w:r>
      <w:r w:rsidR="005E4B60">
        <w:t>na území obc</w:t>
      </w:r>
      <w:r w:rsidR="00695188">
        <w:t>e</w:t>
      </w:r>
      <w:r>
        <w:t>.</w:t>
      </w:r>
    </w:p>
    <w:p w14:paraId="082D64C2" w14:textId="4230211B" w:rsidR="002F7A20" w:rsidRDefault="0096560B" w:rsidP="00A86815">
      <w:pPr>
        <w:spacing w:line="276" w:lineRule="auto"/>
      </w:pPr>
      <w:r w:rsidRPr="0096560B">
        <w:rPr>
          <w:b/>
          <w:bCs/>
          <w:noProof/>
          <w:sz w:val="18"/>
          <w:szCs w:val="18"/>
        </w:rPr>
        <w:drawing>
          <wp:anchor distT="0" distB="0" distL="114300" distR="114300" simplePos="0" relativeHeight="252255744" behindDoc="0" locked="0" layoutInCell="1" allowOverlap="1" wp14:anchorId="762CEEBD" wp14:editId="455AF6C2">
            <wp:simplePos x="0" y="0"/>
            <wp:positionH relativeFrom="margin">
              <wp:posOffset>4491990</wp:posOffset>
            </wp:positionH>
            <wp:positionV relativeFrom="paragraph">
              <wp:posOffset>1036955</wp:posOffset>
            </wp:positionV>
            <wp:extent cx="1196340" cy="1478915"/>
            <wp:effectExtent l="190500" t="190500" r="194310" b="197485"/>
            <wp:wrapSquare wrapText="bothSides"/>
            <wp:docPr id="504943318" name="Obrázok 1" descr="Obrázok, na ktorom je osoba, ľudská tvár, ošatenie, úsmev&#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943318" name="Obrázok 1" descr="Obrázok, na ktorom je osoba, ľudská tvár, ošatenie, úsmev&#10;&#10;Automaticky generovaný popis"/>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96340" cy="1478915"/>
                    </a:xfrm>
                    <a:prstGeom prst="rect">
                      <a:avLst/>
                    </a:prstGeom>
                    <a:ln>
                      <a:noFill/>
                    </a:ln>
                    <a:effectLst>
                      <a:outerShdw blurRad="1905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sidR="002F7A20">
        <w:t xml:space="preserve">Týmto by som </w:t>
      </w:r>
      <w:r w:rsidR="00BB2EBA">
        <w:t>rada vyjadrila</w:t>
      </w:r>
      <w:r w:rsidR="002F7A20">
        <w:t xml:space="preserve"> svoje presvedčenie, že </w:t>
      </w:r>
      <w:r w:rsidR="00FC0D15">
        <w:t>smerovanie</w:t>
      </w:r>
      <w:r w:rsidR="002F7A20">
        <w:t xml:space="preserve"> </w:t>
      </w:r>
      <w:r w:rsidR="00BB2EBA">
        <w:t>obce Rastislavice</w:t>
      </w:r>
      <w:r w:rsidR="002F7A20">
        <w:t xml:space="preserve"> v súlade s týmto strategickým dokumentom bude prispievať k</w:t>
      </w:r>
      <w:r w:rsidR="00FC0D15">
        <w:t> napĺňaniu stanovených cieľov</w:t>
      </w:r>
      <w:r w:rsidR="002F7A20">
        <w:t>, ktoré  pomôžu naplniť očakávania nás všetkých, ktorí v</w:t>
      </w:r>
      <w:r w:rsidR="00AE5378">
        <w:t xml:space="preserve"> obci </w:t>
      </w:r>
      <w:r w:rsidR="007A7D27">
        <w:t>Rastislavice</w:t>
      </w:r>
      <w:r w:rsidR="00FC0D15">
        <w:t xml:space="preserve"> </w:t>
      </w:r>
      <w:r w:rsidR="002F7A20">
        <w:t>ž</w:t>
      </w:r>
      <w:r w:rsidR="002F7A20" w:rsidRPr="00814EA5">
        <w:t>ijeme</w:t>
      </w:r>
      <w:r w:rsidR="00FC0D15">
        <w:t xml:space="preserve">, </w:t>
      </w:r>
      <w:r w:rsidR="002F7A20">
        <w:t>ktorí sa aktívne zaujímame o</w:t>
      </w:r>
      <w:r w:rsidR="00FC0D15">
        <w:t xml:space="preserve"> verejné </w:t>
      </w:r>
      <w:r w:rsidR="002F7A20">
        <w:t>dianie v našej obci</w:t>
      </w:r>
      <w:r w:rsidR="00985EF2">
        <w:t>,</w:t>
      </w:r>
      <w:r w:rsidR="00FC0D15">
        <w:t xml:space="preserve"> a ktorým na rozvoji obce a kvalite života </w:t>
      </w:r>
      <w:r w:rsidR="007316E5">
        <w:t>v</w:t>
      </w:r>
      <w:r w:rsidR="00814EA5">
        <w:t xml:space="preserve"> našej </w:t>
      </w:r>
      <w:r w:rsidR="00FC0D15">
        <w:t>obci úprimne záleží</w:t>
      </w:r>
      <w:r w:rsidR="002F7A20">
        <w:t>. Zároveň pevne verím</w:t>
      </w:r>
      <w:r w:rsidR="00FC0D15">
        <w:t xml:space="preserve">, že </w:t>
      </w:r>
      <w:r w:rsidR="007316E5">
        <w:t>zostaneme</w:t>
      </w:r>
      <w:r w:rsidR="002F7A20">
        <w:t xml:space="preserve"> aktívni počas celého programového obdobia a budeme sa podieľať na tom, aby bol PHRSR otvorený a živý dokument, schopný reagovať na nové, aktuálne podnety</w:t>
      </w:r>
      <w:r w:rsidR="007316E5">
        <w:t xml:space="preserve"> a výzvy</w:t>
      </w:r>
      <w:r w:rsidR="00FC0D15">
        <w:t xml:space="preserve"> prichádzajúce z</w:t>
      </w:r>
      <w:r w:rsidR="0022596F">
        <w:t> </w:t>
      </w:r>
      <w:r w:rsidR="00FC0D15">
        <w:t>vnútorného</w:t>
      </w:r>
      <w:r w:rsidR="0022596F">
        <w:t>, ale aj z</w:t>
      </w:r>
      <w:r w:rsidR="00FC0D15">
        <w:t xml:space="preserve"> vonkajšieho prostredia</w:t>
      </w:r>
      <w:r w:rsidR="002F7A20">
        <w:t xml:space="preserve">. </w:t>
      </w:r>
    </w:p>
    <w:p w14:paraId="507F250A" w14:textId="0F62FC16" w:rsidR="002F7A20" w:rsidRDefault="002F7A20" w:rsidP="00A86815">
      <w:pPr>
        <w:spacing w:line="276" w:lineRule="auto"/>
      </w:pPr>
      <w:r>
        <w:t xml:space="preserve">Srdečne sa chcem poďakovať všetkým, ktorí na tejto neľahkej a časovo náročnej tvorbe </w:t>
      </w:r>
      <w:r w:rsidR="003D40FB">
        <w:t>PHRSR</w:t>
      </w:r>
      <w:r>
        <w:t xml:space="preserve"> participovali a prispeli tým k formovaniu </w:t>
      </w:r>
      <w:r w:rsidR="00FC0D15">
        <w:t xml:space="preserve">lepšej </w:t>
      </w:r>
      <w:r>
        <w:t>budúcnosti našej obce.</w:t>
      </w:r>
    </w:p>
    <w:p w14:paraId="1D3E142B" w14:textId="77777777" w:rsidR="00071F7E" w:rsidRDefault="00071F7E" w:rsidP="00071F7E">
      <w:pPr>
        <w:jc w:val="center"/>
      </w:pPr>
    </w:p>
    <w:p w14:paraId="03D01E89" w14:textId="77777777" w:rsidR="00071F7E" w:rsidRDefault="00071F7E" w:rsidP="00A23B71">
      <w:pPr>
        <w:jc w:val="right"/>
        <w:rPr>
          <w:b/>
          <w:bCs/>
          <w:sz w:val="18"/>
          <w:szCs w:val="18"/>
        </w:rPr>
      </w:pPr>
    </w:p>
    <w:p w14:paraId="60C9A17B" w14:textId="5534B37B" w:rsidR="008517C9" w:rsidRDefault="008517C9" w:rsidP="008517C9">
      <w:pPr>
        <w:ind w:left="720" w:hanging="152"/>
        <w:jc w:val="right"/>
        <w:rPr>
          <w:b/>
          <w:bCs/>
          <w:sz w:val="18"/>
          <w:szCs w:val="18"/>
        </w:rPr>
      </w:pPr>
      <w:r>
        <w:rPr>
          <w:b/>
          <w:bCs/>
          <w:sz w:val="18"/>
          <w:szCs w:val="18"/>
        </w:rPr>
        <w:tab/>
      </w:r>
      <w:r>
        <w:rPr>
          <w:b/>
          <w:bCs/>
          <w:sz w:val="18"/>
          <w:szCs w:val="18"/>
        </w:rPr>
        <w:tab/>
      </w:r>
      <w:r w:rsidR="00071F7E">
        <w:rPr>
          <w:b/>
          <w:bCs/>
          <w:sz w:val="18"/>
          <w:szCs w:val="18"/>
        </w:rPr>
        <w:tab/>
      </w:r>
      <w:r w:rsidR="00071F7E">
        <w:rPr>
          <w:b/>
          <w:bCs/>
          <w:sz w:val="18"/>
          <w:szCs w:val="18"/>
        </w:rPr>
        <w:tab/>
      </w:r>
      <w:r>
        <w:rPr>
          <w:b/>
          <w:bCs/>
          <w:sz w:val="18"/>
          <w:szCs w:val="18"/>
        </w:rPr>
        <w:t>Tatiana Ko</w:t>
      </w:r>
      <w:r w:rsidR="00071F7E">
        <w:rPr>
          <w:b/>
          <w:bCs/>
          <w:sz w:val="18"/>
          <w:szCs w:val="18"/>
        </w:rPr>
        <w:t>řínková</w:t>
      </w:r>
    </w:p>
    <w:p w14:paraId="2243D5B1" w14:textId="3244CB25" w:rsidR="00C85926" w:rsidRPr="00A23B71" w:rsidRDefault="00900429" w:rsidP="00A23B71">
      <w:pPr>
        <w:jc w:val="right"/>
        <w:rPr>
          <w:b/>
          <w:bCs/>
          <w:sz w:val="18"/>
          <w:szCs w:val="18"/>
        </w:rPr>
      </w:pPr>
      <w:r>
        <w:rPr>
          <w:b/>
          <w:bCs/>
          <w:sz w:val="18"/>
          <w:szCs w:val="18"/>
        </w:rPr>
        <w:t>Staros</w:t>
      </w:r>
      <w:r w:rsidR="00F10C75">
        <w:rPr>
          <w:b/>
          <w:bCs/>
          <w:sz w:val="18"/>
          <w:szCs w:val="18"/>
        </w:rPr>
        <w:t>tk</w:t>
      </w:r>
      <w:r>
        <w:rPr>
          <w:b/>
          <w:bCs/>
          <w:sz w:val="18"/>
          <w:szCs w:val="18"/>
        </w:rPr>
        <w:t xml:space="preserve">a obce </w:t>
      </w:r>
      <w:r w:rsidR="00F10C75">
        <w:rPr>
          <w:b/>
          <w:bCs/>
          <w:sz w:val="18"/>
          <w:szCs w:val="18"/>
        </w:rPr>
        <w:t>Rastislavice</w:t>
      </w:r>
      <w:r w:rsidR="002F7A20">
        <w:rPr>
          <w:rFonts w:asciiTheme="minorHAnsi" w:hAnsiTheme="minorHAnsi"/>
        </w:rPr>
        <w:br w:type="page"/>
      </w:r>
    </w:p>
    <w:p w14:paraId="408973B0" w14:textId="325A0DD9" w:rsidR="00C85926" w:rsidRPr="008D14E8" w:rsidRDefault="00C85926" w:rsidP="00DC3EE7">
      <w:pPr>
        <w:pStyle w:val="Nadpis3"/>
        <w:numPr>
          <w:ilvl w:val="0"/>
          <w:numId w:val="0"/>
        </w:numPr>
        <w:ind w:left="360"/>
      </w:pPr>
      <w:bookmarkStart w:id="2" w:name="_Toc160453354"/>
      <w:r w:rsidRPr="008D14E8">
        <w:lastRenderedPageBreak/>
        <w:t>Úvod</w:t>
      </w:r>
      <w:bookmarkEnd w:id="2"/>
    </w:p>
    <w:p w14:paraId="72272A66" w14:textId="4DE59E85" w:rsidR="00C85926" w:rsidRDefault="00C85926" w:rsidP="00AA24A9">
      <w:pPr>
        <w:spacing w:before="0" w:after="160" w:line="276" w:lineRule="auto"/>
        <w:rPr>
          <w:rFonts w:cstheme="majorHAnsi"/>
        </w:rPr>
      </w:pPr>
      <w:r>
        <w:rPr>
          <w:rFonts w:cstheme="majorHAnsi"/>
        </w:rPr>
        <w:t xml:space="preserve">Strategický dokument Program hospodárskeho rozvoja a sociálneho rozvoja </w:t>
      </w:r>
      <w:r>
        <w:t xml:space="preserve">obce </w:t>
      </w:r>
      <w:r w:rsidR="00BC1D68">
        <w:t>Rastislavice</w:t>
      </w:r>
      <w:r>
        <w:rPr>
          <w:rFonts w:cstheme="majorHAnsi"/>
        </w:rPr>
        <w:t xml:space="preserve"> na roky 202</w:t>
      </w:r>
      <w:r w:rsidR="00360305">
        <w:rPr>
          <w:rFonts w:cstheme="majorHAnsi"/>
        </w:rPr>
        <w:t>4</w:t>
      </w:r>
      <w:r>
        <w:rPr>
          <w:rFonts w:cstheme="majorHAnsi"/>
        </w:rPr>
        <w:t xml:space="preserve"> – 20</w:t>
      </w:r>
      <w:r w:rsidR="00360305">
        <w:rPr>
          <w:rFonts w:cstheme="majorHAnsi"/>
        </w:rPr>
        <w:t>30</w:t>
      </w:r>
      <w:r>
        <w:rPr>
          <w:rFonts w:cstheme="majorHAnsi"/>
        </w:rPr>
        <w:t xml:space="preserve"> (ďalej iba „PHRSR“) bol vypracovaný na základe Zákona č. 309/2014 Z. z. o podpore regionálneho rozvoja a</w:t>
      </w:r>
      <w:r w:rsidR="000C7B9B">
        <w:rPr>
          <w:rFonts w:cstheme="majorHAnsi"/>
        </w:rPr>
        <w:t xml:space="preserve"> rovnako aj </w:t>
      </w:r>
      <w:r>
        <w:rPr>
          <w:rFonts w:cstheme="majorHAnsi"/>
        </w:rPr>
        <w:t xml:space="preserve">v súlade s platnou metodikou na vypracovanie PHRSR, ktorú vydalo Ministerstvo dopravy, výstavby a regionálneho </w:t>
      </w:r>
      <w:r w:rsidRPr="000614DE">
        <w:rPr>
          <w:rFonts w:cstheme="majorHAnsi"/>
        </w:rPr>
        <w:t>rozvoja Slovenskej republiky.</w:t>
      </w:r>
      <w:r>
        <w:rPr>
          <w:rFonts w:cstheme="majorHAnsi"/>
        </w:rPr>
        <w:t xml:space="preserve"> </w:t>
      </w:r>
    </w:p>
    <w:p w14:paraId="63928E41" w14:textId="3DB26DF8" w:rsidR="00C85926" w:rsidRDefault="00A5668C" w:rsidP="00AA24A9">
      <w:pPr>
        <w:spacing w:before="0" w:after="160" w:line="276" w:lineRule="auto"/>
        <w:rPr>
          <w:rFonts w:cstheme="majorHAnsi"/>
        </w:rPr>
      </w:pPr>
      <w:r>
        <w:rPr>
          <w:rFonts w:cstheme="majorHAnsi"/>
        </w:rPr>
        <w:t xml:space="preserve">Dokument </w:t>
      </w:r>
      <w:r w:rsidR="00C85926">
        <w:rPr>
          <w:rFonts w:cstheme="majorHAnsi"/>
        </w:rPr>
        <w:t>PHRSR je spolu s územným plánom</w:t>
      </w:r>
      <w:r>
        <w:rPr>
          <w:rFonts w:cstheme="majorHAnsi"/>
        </w:rPr>
        <w:t xml:space="preserve"> </w:t>
      </w:r>
      <w:r w:rsidR="00C85926">
        <w:rPr>
          <w:rFonts w:cstheme="majorHAnsi"/>
        </w:rPr>
        <w:t xml:space="preserve">základným dokumentom riadenia samosprávy a podpory regionálneho rozvoja na </w:t>
      </w:r>
      <w:r w:rsidR="00BC6031">
        <w:rPr>
          <w:rFonts w:cstheme="majorHAnsi"/>
        </w:rPr>
        <w:t>lokálnej</w:t>
      </w:r>
      <w:r w:rsidR="00C85926">
        <w:rPr>
          <w:rFonts w:cstheme="majorHAnsi"/>
        </w:rPr>
        <w:t xml:space="preserve"> úrovni. Cieľom</w:t>
      </w:r>
      <w:r>
        <w:rPr>
          <w:rFonts w:cstheme="majorHAnsi"/>
        </w:rPr>
        <w:t xml:space="preserve"> tohto</w:t>
      </w:r>
      <w:r w:rsidR="00C85926">
        <w:rPr>
          <w:rFonts w:cstheme="majorHAnsi"/>
        </w:rPr>
        <w:t xml:space="preserve"> dokumentu je </w:t>
      </w:r>
      <w:r>
        <w:rPr>
          <w:rFonts w:cstheme="majorHAnsi"/>
        </w:rPr>
        <w:t>detailná</w:t>
      </w:r>
      <w:r w:rsidR="00C85926">
        <w:rPr>
          <w:rFonts w:cstheme="majorHAnsi"/>
        </w:rPr>
        <w:t xml:space="preserve"> analýza sociálnych, ekonomických, kultúrnych, environmentálnych, technických a iných </w:t>
      </w:r>
      <w:r>
        <w:rPr>
          <w:rFonts w:cstheme="majorHAnsi"/>
        </w:rPr>
        <w:t xml:space="preserve">východiskových </w:t>
      </w:r>
      <w:r w:rsidR="00C85926">
        <w:rPr>
          <w:rFonts w:cstheme="majorHAnsi"/>
        </w:rPr>
        <w:t xml:space="preserve">podmienok </w:t>
      </w:r>
      <w:r w:rsidR="00A16596">
        <w:rPr>
          <w:rFonts w:cstheme="majorHAnsi"/>
        </w:rPr>
        <w:t>v lokalite,</w:t>
      </w:r>
      <w:r w:rsidR="00C85926">
        <w:rPr>
          <w:rFonts w:cstheme="majorHAnsi"/>
        </w:rPr>
        <w:t xml:space="preserve"> ako aj identifikácia potenciálnych príležitostí</w:t>
      </w:r>
      <w:r w:rsidR="00A16596">
        <w:rPr>
          <w:rFonts w:cstheme="majorHAnsi"/>
        </w:rPr>
        <w:t xml:space="preserve"> rozvoja </w:t>
      </w:r>
      <w:r w:rsidR="004A2B2F">
        <w:rPr>
          <w:rFonts w:cstheme="majorHAnsi"/>
        </w:rPr>
        <w:t>územia</w:t>
      </w:r>
      <w:r w:rsidR="00C85926">
        <w:rPr>
          <w:rFonts w:cstheme="majorHAnsi"/>
        </w:rPr>
        <w:t xml:space="preserve"> a </w:t>
      </w:r>
      <w:r w:rsidR="00531420">
        <w:rPr>
          <w:rFonts w:cstheme="majorHAnsi"/>
        </w:rPr>
        <w:t>návrh</w:t>
      </w:r>
      <w:r w:rsidR="00C85926">
        <w:rPr>
          <w:rFonts w:cstheme="majorHAnsi"/>
        </w:rPr>
        <w:t xml:space="preserve"> konkrétnych </w:t>
      </w:r>
      <w:r w:rsidR="00BC6031">
        <w:rPr>
          <w:rFonts w:cstheme="majorHAnsi"/>
        </w:rPr>
        <w:t>opatrení</w:t>
      </w:r>
      <w:r w:rsidR="00C85926">
        <w:rPr>
          <w:rFonts w:cstheme="majorHAnsi"/>
        </w:rPr>
        <w:t xml:space="preserve"> pre rozvoj obce. PHRSR má charakter strednodobého dokumentu</w:t>
      </w:r>
      <w:r w:rsidR="00A16596">
        <w:rPr>
          <w:rFonts w:cstheme="majorHAnsi"/>
        </w:rPr>
        <w:t xml:space="preserve"> (</w:t>
      </w:r>
      <w:r w:rsidR="00B73311">
        <w:rPr>
          <w:rFonts w:cstheme="majorHAnsi"/>
        </w:rPr>
        <w:t>7</w:t>
      </w:r>
      <w:r w:rsidR="00A16596">
        <w:rPr>
          <w:rFonts w:cstheme="majorHAnsi"/>
        </w:rPr>
        <w:t xml:space="preserve"> rokov). Aktivity obsiahnuté v tomto dokumente</w:t>
      </w:r>
      <w:r w:rsidR="00C85926">
        <w:rPr>
          <w:rFonts w:cstheme="majorHAnsi"/>
        </w:rPr>
        <w:t xml:space="preserve"> boli navrhnuté tak, aby riešili aktuálne potreby obce</w:t>
      </w:r>
      <w:r w:rsidR="00A16596">
        <w:rPr>
          <w:rFonts w:cstheme="majorHAnsi"/>
        </w:rPr>
        <w:t>,</w:t>
      </w:r>
      <w:r w:rsidR="00C85926">
        <w:rPr>
          <w:rFonts w:cstheme="majorHAnsi"/>
        </w:rPr>
        <w:t xml:space="preserve"> vzhľadom na </w:t>
      </w:r>
      <w:r w:rsidR="00A16596">
        <w:rPr>
          <w:rFonts w:cstheme="majorHAnsi"/>
        </w:rPr>
        <w:t>jej</w:t>
      </w:r>
      <w:r w:rsidR="00C85926">
        <w:rPr>
          <w:rFonts w:cstheme="majorHAnsi"/>
        </w:rPr>
        <w:t xml:space="preserve"> finančné možnosti</w:t>
      </w:r>
      <w:r w:rsidR="00A16596">
        <w:rPr>
          <w:rFonts w:cstheme="majorHAnsi"/>
        </w:rPr>
        <w:t xml:space="preserve">, </w:t>
      </w:r>
      <w:r w:rsidR="00C85926">
        <w:rPr>
          <w:rFonts w:cstheme="majorHAnsi"/>
        </w:rPr>
        <w:t>boli v súlade so stratégiou trvalo udržateľného rozvoja a</w:t>
      </w:r>
      <w:r w:rsidR="000C7B9B">
        <w:rPr>
          <w:rFonts w:cstheme="majorHAnsi"/>
        </w:rPr>
        <w:t xml:space="preserve"> zároveň </w:t>
      </w:r>
      <w:r w:rsidR="00C85926">
        <w:rPr>
          <w:rFonts w:cstheme="majorHAnsi"/>
        </w:rPr>
        <w:t xml:space="preserve">prispievali k napĺňaniu cieľov </w:t>
      </w:r>
      <w:r w:rsidR="00A16596">
        <w:rPr>
          <w:rFonts w:cstheme="majorHAnsi"/>
        </w:rPr>
        <w:t>regionálne</w:t>
      </w:r>
      <w:r w:rsidR="00A23B71">
        <w:rPr>
          <w:rFonts w:cstheme="majorHAnsi"/>
        </w:rPr>
        <w:t>j, národnej a nadnárodnej politiky</w:t>
      </w:r>
      <w:r w:rsidR="00C85926">
        <w:rPr>
          <w:rFonts w:cstheme="majorHAnsi"/>
        </w:rPr>
        <w:t xml:space="preserve">. Dokument PHRSR slúži ako významný podklad pri získavaní finančných prostriedkov z európskych </w:t>
      </w:r>
      <w:r w:rsidR="00A16596">
        <w:rPr>
          <w:rFonts w:cstheme="majorHAnsi"/>
        </w:rPr>
        <w:t>fondov</w:t>
      </w:r>
      <w:r w:rsidR="00C85926">
        <w:rPr>
          <w:rFonts w:cstheme="majorHAnsi"/>
        </w:rPr>
        <w:t xml:space="preserve"> </w:t>
      </w:r>
      <w:r w:rsidR="004A2B2F">
        <w:rPr>
          <w:rFonts w:cstheme="majorHAnsi"/>
        </w:rPr>
        <w:t>a</w:t>
      </w:r>
      <w:r w:rsidR="001464FD">
        <w:rPr>
          <w:rFonts w:cstheme="majorHAnsi"/>
        </w:rPr>
        <w:t xml:space="preserve"> dotácií zo </w:t>
      </w:r>
      <w:r w:rsidR="00C85926">
        <w:rPr>
          <w:rFonts w:cstheme="majorHAnsi"/>
        </w:rPr>
        <w:t>štátneho rozpočtu.</w:t>
      </w:r>
    </w:p>
    <w:p w14:paraId="4F98A320" w14:textId="6A30118C" w:rsidR="007E651D" w:rsidRDefault="0056250F" w:rsidP="00982E7D">
      <w:pPr>
        <w:spacing w:before="0" w:after="160" w:line="276" w:lineRule="auto"/>
      </w:pPr>
      <w:r>
        <w:rPr>
          <w:rFonts w:cs="Times New Roman"/>
          <w:noProof/>
        </w:rPr>
        <w:drawing>
          <wp:anchor distT="0" distB="0" distL="114300" distR="114300" simplePos="0" relativeHeight="252256768" behindDoc="0" locked="0" layoutInCell="1" allowOverlap="1" wp14:anchorId="5637819C" wp14:editId="59FDB2EC">
            <wp:simplePos x="0" y="0"/>
            <wp:positionH relativeFrom="column">
              <wp:posOffset>471805</wp:posOffset>
            </wp:positionH>
            <wp:positionV relativeFrom="paragraph">
              <wp:posOffset>511175</wp:posOffset>
            </wp:positionV>
            <wp:extent cx="5232400" cy="3924300"/>
            <wp:effectExtent l="0" t="0" r="6350" b="0"/>
            <wp:wrapSquare wrapText="bothSides"/>
            <wp:docPr id="1772873227" name="Obrázok 1" descr="Obrázok, na ktorom je text, písmo, dizajn, diagram&#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873227" name="Obrázok 1" descr="Obrázok, na ktorom je text, písmo, dizajn, diagram&#10;&#10;Automaticky generovaný popis"/>
                    <pic:cNvPicPr/>
                  </pic:nvPicPr>
                  <pic:blipFill>
                    <a:blip r:embed="rId12">
                      <a:extLst>
                        <a:ext uri="{28A0092B-C50C-407E-A947-70E740481C1C}">
                          <a14:useLocalDpi xmlns:a14="http://schemas.microsoft.com/office/drawing/2010/main" val="0"/>
                        </a:ext>
                      </a:extLst>
                    </a:blip>
                    <a:stretch>
                      <a:fillRect/>
                    </a:stretch>
                  </pic:blipFill>
                  <pic:spPr>
                    <a:xfrm>
                      <a:off x="0" y="0"/>
                      <a:ext cx="5232400" cy="3924300"/>
                    </a:xfrm>
                    <a:prstGeom prst="rect">
                      <a:avLst/>
                    </a:prstGeom>
                  </pic:spPr>
                </pic:pic>
              </a:graphicData>
            </a:graphic>
            <wp14:sizeRelH relativeFrom="page">
              <wp14:pctWidth>0</wp14:pctWidth>
            </wp14:sizeRelH>
            <wp14:sizeRelV relativeFrom="page">
              <wp14:pctHeight>0</wp14:pctHeight>
            </wp14:sizeRelV>
          </wp:anchor>
        </w:drawing>
      </w:r>
      <w:r w:rsidR="00C85926" w:rsidRPr="006F51B4">
        <w:t>Dokument je členený na päť hlavných častí (</w:t>
      </w:r>
      <w:r w:rsidR="00985EF2" w:rsidRPr="006F51B4">
        <w:t>A</w:t>
      </w:r>
      <w:r w:rsidR="00C85926" w:rsidRPr="006F51B4">
        <w:t xml:space="preserve"> – </w:t>
      </w:r>
      <w:r w:rsidR="00985EF2" w:rsidRPr="006F51B4">
        <w:t>E</w:t>
      </w:r>
      <w:r w:rsidR="00C85926" w:rsidRPr="006F51B4">
        <w:t>), ktoré sa následne delia na parciálne časti v závislosti od daného kontextu:</w:t>
      </w:r>
    </w:p>
    <w:p w14:paraId="1C58A80A" w14:textId="5DAA529C" w:rsidR="007D51DB" w:rsidRDefault="007D51DB" w:rsidP="009C6DF1">
      <w:pPr>
        <w:rPr>
          <w:rFonts w:cs="Times New Roman"/>
        </w:rPr>
      </w:pPr>
    </w:p>
    <w:p w14:paraId="004D931D" w14:textId="16554912" w:rsidR="00D9438C" w:rsidRDefault="00D9438C" w:rsidP="00F40805">
      <w:pPr>
        <w:pStyle w:val="Odsekzoznamu"/>
      </w:pPr>
      <w:bookmarkStart w:id="3" w:name="_Toc160450301"/>
      <w:r w:rsidRPr="00B52AD8">
        <w:t xml:space="preserve">Schéma </w:t>
      </w:r>
      <w:r>
        <w:fldChar w:fldCharType="begin"/>
      </w:r>
      <w:r>
        <w:instrText xml:space="preserve"> SEQ Schéma \* ARABIC </w:instrText>
      </w:r>
      <w:r>
        <w:fldChar w:fldCharType="separate"/>
      </w:r>
      <w:r w:rsidR="00CB5F21">
        <w:rPr>
          <w:noProof/>
        </w:rPr>
        <w:t>1</w:t>
      </w:r>
      <w:r>
        <w:rPr>
          <w:noProof/>
        </w:rPr>
        <w:fldChar w:fldCharType="end"/>
      </w:r>
      <w:r w:rsidRPr="00B52AD8">
        <w:t xml:space="preserve">: </w:t>
      </w:r>
      <w:bookmarkStart w:id="4" w:name="_Hlk95047467"/>
      <w:r w:rsidRPr="00B52AD8">
        <w:t>Členenie dokumentu PHRSR, vlastné spracovanie</w:t>
      </w:r>
      <w:bookmarkEnd w:id="3"/>
      <w:bookmarkEnd w:id="4"/>
    </w:p>
    <w:p w14:paraId="4DEE9A64" w14:textId="02CE079A" w:rsidR="008224F0" w:rsidRPr="00B52AD8" w:rsidRDefault="008224F0" w:rsidP="00F40805">
      <w:pPr>
        <w:pStyle w:val="Odsekzoznamu"/>
      </w:pPr>
    </w:p>
    <w:p w14:paraId="6E904B51" w14:textId="03DDECE6" w:rsidR="007D51DB" w:rsidRDefault="007D51DB" w:rsidP="009C6DF1">
      <w:pPr>
        <w:rPr>
          <w:rFonts w:cstheme="majorHAnsi"/>
        </w:rPr>
      </w:pPr>
      <w:r w:rsidRPr="008E72F2">
        <w:rPr>
          <w:rFonts w:cstheme="majorHAnsi"/>
          <w:b/>
          <w:bCs/>
        </w:rPr>
        <w:lastRenderedPageBreak/>
        <w:t>Analytická časť</w:t>
      </w:r>
      <w:r>
        <w:rPr>
          <w:rFonts w:cstheme="majorHAnsi"/>
        </w:rPr>
        <w:t xml:space="preserve"> </w:t>
      </w:r>
      <w:r w:rsidR="003C0790">
        <w:rPr>
          <w:rFonts w:cstheme="majorHAnsi"/>
        </w:rPr>
        <w:t xml:space="preserve">(A) </w:t>
      </w:r>
      <w:r w:rsidR="007E651D">
        <w:rPr>
          <w:rFonts w:cstheme="majorHAnsi"/>
        </w:rPr>
        <w:t xml:space="preserve">dokumentu </w:t>
      </w:r>
      <w:r w:rsidR="004A2B2F">
        <w:rPr>
          <w:rFonts w:cstheme="majorHAnsi"/>
        </w:rPr>
        <w:t xml:space="preserve">predstavuje </w:t>
      </w:r>
      <w:r w:rsidR="00154874">
        <w:rPr>
          <w:rFonts w:cstheme="majorHAnsi"/>
        </w:rPr>
        <w:t>opis</w:t>
      </w:r>
      <w:r>
        <w:rPr>
          <w:rFonts w:cstheme="majorHAnsi"/>
        </w:rPr>
        <w:t xml:space="preserve"> vnútorného a vonkajšieho prostredia. Obsahuje podrobné socioekonomické</w:t>
      </w:r>
      <w:r w:rsidR="00154874">
        <w:rPr>
          <w:rFonts w:cstheme="majorHAnsi"/>
        </w:rPr>
        <w:t>, územno-technické a prírodno-environmentálne analýzy.</w:t>
      </w:r>
      <w:r>
        <w:rPr>
          <w:rFonts w:cstheme="majorHAnsi"/>
        </w:rPr>
        <w:t xml:space="preserve"> </w:t>
      </w:r>
    </w:p>
    <w:p w14:paraId="4B2BDE42" w14:textId="34326DC4" w:rsidR="00154874" w:rsidRDefault="00154874" w:rsidP="009C6DF1">
      <w:pPr>
        <w:rPr>
          <w:rFonts w:cstheme="majorHAnsi"/>
        </w:rPr>
      </w:pPr>
      <w:r w:rsidRPr="008E72F2">
        <w:rPr>
          <w:rFonts w:cstheme="majorHAnsi"/>
          <w:b/>
          <w:bCs/>
        </w:rPr>
        <w:t>Strategická časť</w:t>
      </w:r>
      <w:r>
        <w:rPr>
          <w:rFonts w:cstheme="majorHAnsi"/>
        </w:rPr>
        <w:t xml:space="preserve"> </w:t>
      </w:r>
      <w:r w:rsidR="003C0790">
        <w:rPr>
          <w:rFonts w:cstheme="majorHAnsi"/>
        </w:rPr>
        <w:t>(B)</w:t>
      </w:r>
      <w:r w:rsidR="007E651D">
        <w:rPr>
          <w:rFonts w:cstheme="majorHAnsi"/>
        </w:rPr>
        <w:t xml:space="preserve"> </w:t>
      </w:r>
      <w:r>
        <w:rPr>
          <w:rFonts w:cstheme="majorHAnsi"/>
        </w:rPr>
        <w:t>je definovaná víziou, ktorej ciele sú bližšie špecifikované prostredníctvom priorít, opatrení a aktivít, ktorými sa má zabezpečiť dosiahnutie</w:t>
      </w:r>
      <w:r w:rsidR="00580FFC">
        <w:rPr>
          <w:rFonts w:cstheme="majorHAnsi"/>
        </w:rPr>
        <w:t xml:space="preserve"> </w:t>
      </w:r>
      <w:r>
        <w:rPr>
          <w:rFonts w:cstheme="majorHAnsi"/>
        </w:rPr>
        <w:t>želaného stavu.</w:t>
      </w:r>
    </w:p>
    <w:p w14:paraId="6C95BC8A" w14:textId="56C6CB81" w:rsidR="00EB5379" w:rsidRDefault="00154874" w:rsidP="00EB5379">
      <w:pPr>
        <w:rPr>
          <w:rFonts w:cstheme="majorHAnsi"/>
        </w:rPr>
      </w:pPr>
      <w:r>
        <w:rPr>
          <w:rFonts w:cstheme="majorHAnsi"/>
        </w:rPr>
        <w:t>V </w:t>
      </w:r>
      <w:r w:rsidRPr="00EB5379">
        <w:rPr>
          <w:rFonts w:cstheme="majorHAnsi"/>
          <w:b/>
          <w:bCs/>
        </w:rPr>
        <w:t>programovej časti</w:t>
      </w:r>
      <w:r>
        <w:rPr>
          <w:rFonts w:cstheme="majorHAnsi"/>
        </w:rPr>
        <w:t xml:space="preserve"> </w:t>
      </w:r>
      <w:r w:rsidR="003C0790">
        <w:rPr>
          <w:rFonts w:cstheme="majorHAnsi"/>
        </w:rPr>
        <w:t xml:space="preserve">(C) </w:t>
      </w:r>
      <w:r>
        <w:rPr>
          <w:rFonts w:cstheme="majorHAnsi"/>
        </w:rPr>
        <w:t>sú uvedené konkrétne opatrenia a aktivity vrátane</w:t>
      </w:r>
      <w:r w:rsidR="000C7B9B">
        <w:rPr>
          <w:rFonts w:cstheme="majorHAnsi"/>
        </w:rPr>
        <w:t xml:space="preserve"> ich výstupov a </w:t>
      </w:r>
      <w:r>
        <w:rPr>
          <w:rFonts w:cstheme="majorHAnsi"/>
        </w:rPr>
        <w:t xml:space="preserve"> merateľných ukazovateľov zamýšľaných projektov, prostredníctvom ktorých bude možné </w:t>
      </w:r>
      <w:r w:rsidR="007E651D">
        <w:rPr>
          <w:rFonts w:cstheme="majorHAnsi"/>
        </w:rPr>
        <w:t>dosahovať</w:t>
      </w:r>
      <w:r>
        <w:rPr>
          <w:rFonts w:cstheme="majorHAnsi"/>
        </w:rPr>
        <w:t xml:space="preserve"> stanovené ciele.</w:t>
      </w:r>
    </w:p>
    <w:p w14:paraId="178E2981" w14:textId="3E6A9CDF" w:rsidR="00154874" w:rsidRDefault="00EB5379" w:rsidP="00EB5379">
      <w:pPr>
        <w:rPr>
          <w:rFonts w:cstheme="majorHAnsi"/>
        </w:rPr>
      </w:pPr>
      <w:r w:rsidRPr="00EB5379">
        <w:rPr>
          <w:rFonts w:cstheme="majorHAnsi"/>
          <w:b/>
          <w:bCs/>
        </w:rPr>
        <w:t>Realizačná časť</w:t>
      </w:r>
      <w:r w:rsidR="003C0790">
        <w:rPr>
          <w:rFonts w:cstheme="majorHAnsi"/>
        </w:rPr>
        <w:t xml:space="preserve"> (D) </w:t>
      </w:r>
      <w:r>
        <w:rPr>
          <w:rFonts w:cstheme="majorHAnsi"/>
        </w:rPr>
        <w:t>opisuje p</w:t>
      </w:r>
      <w:r w:rsidR="00154874">
        <w:rPr>
          <w:rFonts w:cstheme="majorHAnsi"/>
        </w:rPr>
        <w:t>roces zabezpečenia realizácie</w:t>
      </w:r>
      <w:r w:rsidR="007E651D">
        <w:rPr>
          <w:rFonts w:cstheme="majorHAnsi"/>
        </w:rPr>
        <w:t xml:space="preserve"> jednotlivých projektov</w:t>
      </w:r>
      <w:r>
        <w:rPr>
          <w:rFonts w:cstheme="majorHAnsi"/>
        </w:rPr>
        <w:t>, ktorý</w:t>
      </w:r>
      <w:r w:rsidR="00154874">
        <w:rPr>
          <w:rFonts w:cstheme="majorHAnsi"/>
        </w:rPr>
        <w:t xml:space="preserve"> pozostáva z inštitucionálneho a organizačného zabezpečenia, z monitorovania a následného </w:t>
      </w:r>
      <w:r w:rsidR="000C7B9B">
        <w:rPr>
          <w:rFonts w:cstheme="majorHAnsi"/>
        </w:rPr>
        <w:t>hodnotenia realizovaných aktivít</w:t>
      </w:r>
      <w:r w:rsidR="00154874">
        <w:rPr>
          <w:rFonts w:cstheme="majorHAnsi"/>
        </w:rPr>
        <w:t>. Súčasťou realizačnej časti je časový harmonogram</w:t>
      </w:r>
      <w:r w:rsidR="004A2B2F">
        <w:rPr>
          <w:rFonts w:cstheme="majorHAnsi"/>
        </w:rPr>
        <w:t xml:space="preserve"> </w:t>
      </w:r>
      <w:r w:rsidR="006D75E3">
        <w:rPr>
          <w:rFonts w:cstheme="majorHAnsi"/>
        </w:rPr>
        <w:t>jednotlivých</w:t>
      </w:r>
      <w:r w:rsidR="00154874">
        <w:rPr>
          <w:rFonts w:cstheme="majorHAnsi"/>
        </w:rPr>
        <w:t xml:space="preserve"> projektových aktivít.</w:t>
      </w:r>
    </w:p>
    <w:p w14:paraId="4AFEE247" w14:textId="5344CD3E" w:rsidR="007D51DB" w:rsidRDefault="00154874" w:rsidP="009C6DF1">
      <w:pPr>
        <w:rPr>
          <w:rFonts w:cstheme="majorHAnsi"/>
        </w:rPr>
      </w:pPr>
      <w:r w:rsidRPr="00EB5379">
        <w:rPr>
          <w:rFonts w:cstheme="majorHAnsi"/>
          <w:b/>
          <w:bCs/>
        </w:rPr>
        <w:t>Finančná časť</w:t>
      </w:r>
      <w:r>
        <w:rPr>
          <w:rFonts w:cstheme="majorHAnsi"/>
        </w:rPr>
        <w:t xml:space="preserve"> </w:t>
      </w:r>
      <w:r w:rsidR="003C0790">
        <w:rPr>
          <w:rFonts w:cstheme="majorHAnsi"/>
        </w:rPr>
        <w:t xml:space="preserve">(E) </w:t>
      </w:r>
      <w:r>
        <w:rPr>
          <w:rFonts w:cstheme="majorHAnsi"/>
        </w:rPr>
        <w:t xml:space="preserve">zahŕňa indikatívny finančný plán vrátane zdrojov financovania </w:t>
      </w:r>
      <w:r w:rsidR="007E651D">
        <w:rPr>
          <w:rFonts w:cstheme="majorHAnsi"/>
        </w:rPr>
        <w:t>zamýšľaných</w:t>
      </w:r>
      <w:r>
        <w:rPr>
          <w:rFonts w:cstheme="majorHAnsi"/>
        </w:rPr>
        <w:t xml:space="preserve"> </w:t>
      </w:r>
      <w:r w:rsidR="004A2B2F">
        <w:rPr>
          <w:rFonts w:cstheme="majorHAnsi"/>
        </w:rPr>
        <w:t>projektových aktivít</w:t>
      </w:r>
      <w:r>
        <w:rPr>
          <w:rFonts w:cstheme="majorHAnsi"/>
        </w:rPr>
        <w:t>.</w:t>
      </w:r>
    </w:p>
    <w:p w14:paraId="166E75E5" w14:textId="2E1B8B04" w:rsidR="00C85926" w:rsidRDefault="00C85926" w:rsidP="009C6DF1">
      <w:pPr>
        <w:rPr>
          <w:rFonts w:cstheme="majorHAnsi"/>
        </w:rPr>
      </w:pPr>
      <w:r>
        <w:rPr>
          <w:rFonts w:cstheme="majorHAnsi"/>
        </w:rPr>
        <w:t xml:space="preserve">Dokument </w:t>
      </w:r>
      <w:r w:rsidR="003C0790">
        <w:rPr>
          <w:rFonts w:cstheme="majorHAnsi"/>
        </w:rPr>
        <w:t xml:space="preserve">PHRSR </w:t>
      </w:r>
      <w:r>
        <w:rPr>
          <w:rFonts w:cstheme="majorHAnsi"/>
        </w:rPr>
        <w:t>sa vypracováva s</w:t>
      </w:r>
      <w:r w:rsidR="00A8418E">
        <w:rPr>
          <w:rFonts w:cstheme="majorHAnsi"/>
        </w:rPr>
        <w:t> </w:t>
      </w:r>
      <w:r>
        <w:rPr>
          <w:rFonts w:cstheme="majorHAnsi"/>
        </w:rPr>
        <w:t>možnosťou</w:t>
      </w:r>
      <w:r w:rsidR="00A8418E">
        <w:rPr>
          <w:rFonts w:cstheme="majorHAnsi"/>
        </w:rPr>
        <w:t xml:space="preserve"> pravidelnej</w:t>
      </w:r>
      <w:r>
        <w:rPr>
          <w:rFonts w:cstheme="majorHAnsi"/>
        </w:rPr>
        <w:t xml:space="preserve"> aktualizácie. Vzhľadom na to, že na tvorbe PHRSR sa podieľajú samotní občania a zástupcovia obce</w:t>
      </w:r>
      <w:r w:rsidR="00A8418E">
        <w:rPr>
          <w:rFonts w:cstheme="majorHAnsi"/>
        </w:rPr>
        <w:t>,</w:t>
      </w:r>
      <w:r>
        <w:rPr>
          <w:rFonts w:cstheme="majorHAnsi"/>
        </w:rPr>
        <w:t xml:space="preserve"> ako aj podnikatelia a záujmové skupiny pôsobiace v obci, je PHRSR </w:t>
      </w:r>
      <w:r w:rsidR="00B41BA1">
        <w:rPr>
          <w:rFonts w:cstheme="majorHAnsi"/>
        </w:rPr>
        <w:t>najrelevantnejším</w:t>
      </w:r>
      <w:r>
        <w:rPr>
          <w:rFonts w:cstheme="majorHAnsi"/>
        </w:rPr>
        <w:t xml:space="preserve"> odrazom </w:t>
      </w:r>
      <w:r w:rsidR="00A8418E">
        <w:rPr>
          <w:rFonts w:cstheme="majorHAnsi"/>
        </w:rPr>
        <w:t>skutočných</w:t>
      </w:r>
      <w:r>
        <w:rPr>
          <w:rFonts w:cstheme="majorHAnsi"/>
        </w:rPr>
        <w:t xml:space="preserve"> potrieb lokálnych aktérov. V tejto súvislosti možno PHRSR označiť za dokument, ktorý umožňuje občanom a ďalším subjektom </w:t>
      </w:r>
      <w:r w:rsidR="00A8418E">
        <w:rPr>
          <w:rFonts w:cstheme="majorHAnsi"/>
        </w:rPr>
        <w:t>interakciu v oblasti zodpovednosti</w:t>
      </w:r>
      <w:r>
        <w:rPr>
          <w:rFonts w:cstheme="majorHAnsi"/>
        </w:rPr>
        <w:t xml:space="preserve"> za kvalitu svojho života</w:t>
      </w:r>
      <w:r w:rsidR="00A8418E">
        <w:rPr>
          <w:rFonts w:cstheme="majorHAnsi"/>
        </w:rPr>
        <w:t xml:space="preserve"> v obci</w:t>
      </w:r>
      <w:r>
        <w:rPr>
          <w:rFonts w:cstheme="majorHAnsi"/>
        </w:rPr>
        <w:t xml:space="preserve">, avšak </w:t>
      </w:r>
      <w:r w:rsidR="00A8418E">
        <w:rPr>
          <w:rFonts w:cstheme="majorHAnsi"/>
        </w:rPr>
        <w:t xml:space="preserve">v neposlednom rade </w:t>
      </w:r>
      <w:r>
        <w:rPr>
          <w:rFonts w:cstheme="majorHAnsi"/>
        </w:rPr>
        <w:t>slúži aj ako propagačný materiál pre potenciálnych návštevníkov</w:t>
      </w:r>
      <w:r w:rsidR="00B41BA1">
        <w:rPr>
          <w:rFonts w:cstheme="majorHAnsi"/>
        </w:rPr>
        <w:t xml:space="preserve"> obce</w:t>
      </w:r>
      <w:r w:rsidR="00A8418E">
        <w:rPr>
          <w:rFonts w:cstheme="majorHAnsi"/>
        </w:rPr>
        <w:t>, záujemcov o bývanie,</w:t>
      </w:r>
      <w:r>
        <w:rPr>
          <w:rFonts w:cstheme="majorHAnsi"/>
        </w:rPr>
        <w:t xml:space="preserve"> či domácich a zahraničných investorov.</w:t>
      </w:r>
    </w:p>
    <w:p w14:paraId="26AD848C" w14:textId="409BD109" w:rsidR="00C85926" w:rsidRDefault="00C85926" w:rsidP="009C6DF1">
      <w:pPr>
        <w:rPr>
          <w:rFonts w:cstheme="majorHAnsi"/>
        </w:rPr>
      </w:pPr>
      <w:r>
        <w:rPr>
          <w:rFonts w:cstheme="majorHAnsi"/>
        </w:rPr>
        <w:t xml:space="preserve">Tvorbu PHRSR </w:t>
      </w:r>
      <w:r w:rsidR="00985EF2">
        <w:rPr>
          <w:rFonts w:cstheme="majorHAnsi"/>
        </w:rPr>
        <w:t>pre obec</w:t>
      </w:r>
      <w:r>
        <w:rPr>
          <w:rFonts w:cstheme="majorHAnsi"/>
        </w:rPr>
        <w:t xml:space="preserve"> </w:t>
      </w:r>
      <w:r w:rsidR="00194B48">
        <w:rPr>
          <w:rFonts w:cstheme="majorHAnsi"/>
        </w:rPr>
        <w:t>Rastislavice</w:t>
      </w:r>
      <w:r>
        <w:rPr>
          <w:rFonts w:cstheme="majorHAnsi"/>
        </w:rPr>
        <w:t xml:space="preserve"> zrealizovala</w:t>
      </w:r>
      <w:r w:rsidR="007E249C">
        <w:rPr>
          <w:rFonts w:cstheme="majorHAnsi"/>
        </w:rPr>
        <w:t xml:space="preserve"> spoločnosť </w:t>
      </w:r>
      <w:r w:rsidR="00B650CF">
        <w:rPr>
          <w:rFonts w:cstheme="majorHAnsi"/>
        </w:rPr>
        <w:t xml:space="preserve">Gemini Group </w:t>
      </w:r>
      <w:r w:rsidR="00170CA8">
        <w:rPr>
          <w:rFonts w:cstheme="majorHAnsi"/>
        </w:rPr>
        <w:t>s.r.o.</w:t>
      </w:r>
      <w:r>
        <w:rPr>
          <w:rFonts w:cstheme="majorHAnsi"/>
        </w:rPr>
        <w:t xml:space="preserve">, ktorá bola vybraná v procese verejného obstarávania. Spoločnosť pri tvorbe dokumentu spolupracovala s pracovnými skupinami pozostávajúcimi z miestnych aktérov – </w:t>
      </w:r>
      <w:r w:rsidR="00B8489C">
        <w:rPr>
          <w:rFonts w:cstheme="majorHAnsi"/>
        </w:rPr>
        <w:t xml:space="preserve">zamestnancov obecného úradu, </w:t>
      </w:r>
      <w:r>
        <w:rPr>
          <w:rFonts w:cstheme="majorHAnsi"/>
        </w:rPr>
        <w:t xml:space="preserve">občanov a odborníkov z verejného, súkromného i mimovládneho sektora. </w:t>
      </w:r>
    </w:p>
    <w:p w14:paraId="49818FE7" w14:textId="0376CE52" w:rsidR="004B3DB7" w:rsidRPr="00223D4A" w:rsidRDefault="00C85926" w:rsidP="006D57FC">
      <w:pPr>
        <w:rPr>
          <w:rFonts w:cstheme="majorHAnsi"/>
        </w:rPr>
      </w:pPr>
      <w:r>
        <w:rPr>
          <w:rFonts w:cstheme="majorHAnsi"/>
        </w:rPr>
        <w:t xml:space="preserve">Ťažisková bola predovšetkým spolupráca so </w:t>
      </w:r>
      <w:r w:rsidR="003C0790">
        <w:rPr>
          <w:rFonts w:cstheme="majorHAnsi"/>
        </w:rPr>
        <w:t>zamestnancami</w:t>
      </w:r>
      <w:r>
        <w:rPr>
          <w:rFonts w:cstheme="majorHAnsi"/>
        </w:rPr>
        <w:t xml:space="preserve"> Obecného úradu </w:t>
      </w:r>
      <w:r w:rsidR="00194B48">
        <w:rPr>
          <w:rFonts w:cstheme="majorHAnsi"/>
        </w:rPr>
        <w:t>Rastislavice</w:t>
      </w:r>
      <w:r>
        <w:rPr>
          <w:rFonts w:cstheme="majorHAnsi"/>
        </w:rPr>
        <w:t xml:space="preserve">, občanmi a organizáciami pôsobiacimi v obci. Jednotliví aktéri </w:t>
      </w:r>
      <w:r w:rsidR="00A8418E">
        <w:rPr>
          <w:rFonts w:cstheme="majorHAnsi"/>
        </w:rPr>
        <w:t xml:space="preserve">zapojení do procesu prípravy dokumentu </w:t>
      </w:r>
      <w:r>
        <w:rPr>
          <w:rFonts w:cstheme="majorHAnsi"/>
        </w:rPr>
        <w:t xml:space="preserve">poskytovali </w:t>
      </w:r>
      <w:r w:rsidR="007E249C">
        <w:rPr>
          <w:rFonts w:cstheme="majorHAnsi"/>
        </w:rPr>
        <w:t xml:space="preserve">spoločnosti </w:t>
      </w:r>
      <w:r w:rsidR="00546D75">
        <w:rPr>
          <w:rFonts w:cstheme="majorHAnsi"/>
        </w:rPr>
        <w:t xml:space="preserve">Gemini Group </w:t>
      </w:r>
      <w:r w:rsidR="00170CA8">
        <w:rPr>
          <w:rFonts w:cstheme="majorHAnsi"/>
        </w:rPr>
        <w:t>s.r.o.</w:t>
      </w:r>
      <w:r>
        <w:rPr>
          <w:rFonts w:cstheme="majorHAnsi"/>
        </w:rPr>
        <w:t xml:space="preserve"> relevantné </w:t>
      </w:r>
      <w:r w:rsidR="002C31EC">
        <w:rPr>
          <w:rFonts w:cstheme="majorHAnsi"/>
        </w:rPr>
        <w:t xml:space="preserve">informácie a </w:t>
      </w:r>
      <w:r>
        <w:rPr>
          <w:rFonts w:cstheme="majorHAnsi"/>
        </w:rPr>
        <w:t xml:space="preserve">dáta. </w:t>
      </w:r>
    </w:p>
    <w:p w14:paraId="0057E30F" w14:textId="61D20E6D" w:rsidR="00D12C54" w:rsidRDefault="00C85926" w:rsidP="00B64A89">
      <w:pPr>
        <w:spacing w:before="0" w:after="160" w:line="276" w:lineRule="auto"/>
        <w:rPr>
          <w:rFonts w:cstheme="majorHAnsi"/>
        </w:rPr>
      </w:pPr>
      <w:r>
        <w:rPr>
          <w:rFonts w:cstheme="majorHAnsi"/>
        </w:rPr>
        <w:t xml:space="preserve">PHRSR obce </w:t>
      </w:r>
      <w:r w:rsidR="00FB7CCB">
        <w:rPr>
          <w:rFonts w:cstheme="majorHAnsi"/>
        </w:rPr>
        <w:t>Rastislavice</w:t>
      </w:r>
      <w:r>
        <w:rPr>
          <w:rFonts w:cstheme="majorHAnsi"/>
        </w:rPr>
        <w:t xml:space="preserve"> je úzko previazaný </w:t>
      </w:r>
      <w:r w:rsidR="00A8418E">
        <w:rPr>
          <w:rFonts w:cstheme="majorHAnsi"/>
        </w:rPr>
        <w:t>s</w:t>
      </w:r>
      <w:r w:rsidR="00A06701">
        <w:rPr>
          <w:rFonts w:cstheme="majorHAnsi"/>
        </w:rPr>
        <w:t xml:space="preserve"> </w:t>
      </w:r>
      <w:r w:rsidR="00A8418E">
        <w:rPr>
          <w:rFonts w:cstheme="majorHAnsi"/>
        </w:rPr>
        <w:t>operačnými programami</w:t>
      </w:r>
      <w:r>
        <w:rPr>
          <w:rFonts w:cstheme="majorHAnsi"/>
        </w:rPr>
        <w:t xml:space="preserve">, ktoré </w:t>
      </w:r>
      <w:r w:rsidR="00A8418E">
        <w:rPr>
          <w:rFonts w:cstheme="majorHAnsi"/>
        </w:rPr>
        <w:t>vznikli</w:t>
      </w:r>
      <w:r>
        <w:rPr>
          <w:rFonts w:cstheme="majorHAnsi"/>
        </w:rPr>
        <w:t xml:space="preserve"> na základe Partnerskej dohody SR na roky 2014 – 2020 a taktiež s</w:t>
      </w:r>
      <w:r w:rsidR="004C73B7">
        <w:rPr>
          <w:rFonts w:cstheme="majorHAnsi"/>
        </w:rPr>
        <w:t> </w:t>
      </w:r>
      <w:r>
        <w:rPr>
          <w:rFonts w:cstheme="majorHAnsi"/>
        </w:rPr>
        <w:t>Národnou</w:t>
      </w:r>
      <w:r w:rsidR="004C73B7">
        <w:rPr>
          <w:rFonts w:cstheme="majorHAnsi"/>
        </w:rPr>
        <w:t xml:space="preserve"> </w:t>
      </w:r>
      <w:r>
        <w:rPr>
          <w:rFonts w:cstheme="majorHAnsi"/>
        </w:rPr>
        <w:t>stratégiou regionálneho rozvoja SR do roku 2030. Táto stratégia stanovuje cieľ: „Integrovaným a výsledkovo orientovaným prístupom k regionálnemu rozvoju a na základe využitia vnútorného potenciálu regiónov zvýšiť do roku 2030 ich adaptabilitu, konkurencieschopnosť a výkonnosť pri súčasnom zvyšovaní kvality života obyvateľov a pri rešpektovaní princípov trvalo udržateľného rozvoja.“</w:t>
      </w:r>
      <w:r>
        <w:rPr>
          <w:rFonts w:cstheme="majorHAnsi"/>
          <w:i/>
        </w:rPr>
        <w:t xml:space="preserve"> </w:t>
      </w:r>
      <w:r>
        <w:rPr>
          <w:rFonts w:cstheme="majorHAnsi"/>
        </w:rPr>
        <w:t xml:space="preserve">PHRSR obce </w:t>
      </w:r>
      <w:r w:rsidR="00013A79">
        <w:rPr>
          <w:rFonts w:cstheme="majorHAnsi"/>
        </w:rPr>
        <w:t>Rastislavice</w:t>
      </w:r>
      <w:r>
        <w:rPr>
          <w:rFonts w:cstheme="majorHAnsi"/>
        </w:rPr>
        <w:t xml:space="preserve"> je v súlade </w:t>
      </w:r>
      <w:r w:rsidR="00273D56">
        <w:rPr>
          <w:rFonts w:cstheme="majorHAnsi"/>
        </w:rPr>
        <w:t>s uvedeným cieľom.</w:t>
      </w:r>
      <w:r w:rsidR="00937B11">
        <w:rPr>
          <w:rFonts w:cstheme="majorHAnsi"/>
        </w:rPr>
        <w:t xml:space="preserve"> </w:t>
      </w:r>
    </w:p>
    <w:p w14:paraId="420098B2" w14:textId="49B67FC9" w:rsidR="00AE0426" w:rsidRDefault="00AE0426" w:rsidP="00B64A89">
      <w:pPr>
        <w:spacing w:before="0" w:after="160" w:line="276" w:lineRule="auto"/>
        <w:rPr>
          <w:rFonts w:cstheme="majorHAnsi"/>
        </w:rPr>
      </w:pPr>
      <w:r>
        <w:rPr>
          <w:rFonts w:cstheme="majorHAnsi"/>
        </w:rPr>
        <w:t>Na základe analýz realizovaných pri príprave dokumentu Národná stratégia rozvoja Slovenska do roku 2030 boli definované tieto ciele a priority regionálneho rozvoja:</w:t>
      </w:r>
    </w:p>
    <w:p w14:paraId="5B61207B" w14:textId="3903AECF" w:rsidR="00AE0426" w:rsidRDefault="00AE0426" w:rsidP="00AE0426">
      <w:pPr>
        <w:ind w:left="568" w:firstLine="0"/>
      </w:pPr>
      <w:r>
        <w:t>- udržateľná konkurencieschopná, environmentálne a inovačne orientovaná ekonomika regiónov</w:t>
      </w:r>
    </w:p>
    <w:p w14:paraId="6F5D9F59" w14:textId="497AD46E" w:rsidR="00AE0426" w:rsidRDefault="00AE0426" w:rsidP="00AE0426">
      <w:r>
        <w:t>- zvýšenie kvality života a využitie prírodného a ľudského kapitálu</w:t>
      </w:r>
    </w:p>
    <w:p w14:paraId="6DC00A1C" w14:textId="6E21860C" w:rsidR="00AE0426" w:rsidRDefault="00AE0426" w:rsidP="00AE0426">
      <w:r>
        <w:t>- harmonizácia regionálneho a územného rozvoja</w:t>
      </w:r>
    </w:p>
    <w:p w14:paraId="32050B28" w14:textId="0ECA72AD" w:rsidR="00AE0426" w:rsidRPr="00AE0426" w:rsidRDefault="00AE0426" w:rsidP="00AE0426">
      <w:pPr>
        <w:rPr>
          <w:rFonts w:cstheme="majorHAnsi"/>
        </w:rPr>
      </w:pPr>
      <w:r>
        <w:t xml:space="preserve">Program hospodárskeho rozvoja a sociálneho rozvoja obce </w:t>
      </w:r>
      <w:r w:rsidR="00C92127">
        <w:t>Rastislavice</w:t>
      </w:r>
      <w:r>
        <w:t xml:space="preserve"> rešpektuje tieto ciele a priority a realizáciou aktivít, ktoré sú predmetom PHRSR prispeje k napĺňaniu týchto cieľov.</w:t>
      </w:r>
    </w:p>
    <w:p w14:paraId="6AFA4FFA" w14:textId="388DEE7C" w:rsidR="009E4B42" w:rsidRDefault="0008567E" w:rsidP="00B64A89">
      <w:pPr>
        <w:spacing w:before="0" w:after="160" w:line="276" w:lineRule="auto"/>
      </w:pPr>
      <w:r>
        <w:lastRenderedPageBreak/>
        <w:t xml:space="preserve">Program hospodárskeho rozvoja a sociálneho rozvoja obce </w:t>
      </w:r>
      <w:r w:rsidR="005F6015">
        <w:t>Rastislavice</w:t>
      </w:r>
      <w:r>
        <w:t xml:space="preserve"> schvaľuje Obecné zastupiteľstvo. Obecné zastupiteľstvo bude následne realizovať aj vykonateľnosť, kontrolu, monitorovanie a hodnotenie tohto programu</w:t>
      </w:r>
      <w:r w:rsidR="002C31EC">
        <w:t>.</w:t>
      </w:r>
    </w:p>
    <w:p w14:paraId="36334382" w14:textId="14A1A7EC" w:rsidR="00AE0426" w:rsidRPr="00AE0426" w:rsidRDefault="00AE0426" w:rsidP="00C74B41">
      <w:pPr>
        <w:spacing w:before="0" w:after="160" w:line="276" w:lineRule="auto"/>
      </w:pPr>
      <w:r>
        <w:t xml:space="preserve">PHRSR obce </w:t>
      </w:r>
      <w:r w:rsidR="005F6015">
        <w:t>Rastislavice</w:t>
      </w:r>
      <w:r>
        <w:t xml:space="preserve"> bol vypracovaný tak, aby boli rešpektované nasledovné princípy:</w:t>
      </w:r>
    </w:p>
    <w:p w14:paraId="67B19A61" w14:textId="6D22A822" w:rsidR="00AE0426" w:rsidRPr="00AE0426" w:rsidRDefault="00C74B41" w:rsidP="00C74B41">
      <w:r w:rsidRPr="00C74B41">
        <w:t>- s</w:t>
      </w:r>
      <w:r w:rsidR="00AE0426" w:rsidRPr="00C74B41">
        <w:t>pĺňal požiadavky na tvorbu základných dokumentov podpory regionálneho rozvoja</w:t>
      </w:r>
      <w:r w:rsidR="00AE0426" w:rsidRPr="00AE0426">
        <w:rPr>
          <w:b/>
          <w:bCs/>
        </w:rPr>
        <w:t xml:space="preserve"> </w:t>
      </w:r>
      <w:r w:rsidR="00AE0426" w:rsidRPr="00AE0426">
        <w:t>podľa § 5, § 7, § 8 a § 8a zákona č. 539/2008 Z. z o podpore regionálneho rozvoja v znení neskorších predpisov</w:t>
      </w:r>
    </w:p>
    <w:p w14:paraId="237C785F" w14:textId="2B15FAF5" w:rsidR="00AE0426" w:rsidRPr="00AE0426" w:rsidRDefault="00C74B41" w:rsidP="00C74B41">
      <w:r w:rsidRPr="00C74B41">
        <w:t xml:space="preserve">- </w:t>
      </w:r>
      <w:r w:rsidR="00AE0426" w:rsidRPr="00C74B41">
        <w:t>plnil úlohu programovacích dokumentov pre implementáciu EŠIF na regionálnej a subregionálnej úrovni v období 2021</w:t>
      </w:r>
      <w:r w:rsidRPr="00C74B41">
        <w:t xml:space="preserve"> </w:t>
      </w:r>
      <w:r w:rsidR="00AE0426" w:rsidRPr="00C74B41">
        <w:t>-</w:t>
      </w:r>
      <w:r w:rsidRPr="00C74B41">
        <w:t xml:space="preserve"> </w:t>
      </w:r>
      <w:r w:rsidR="00AE0426" w:rsidRPr="00C74B41">
        <w:t>2027</w:t>
      </w:r>
    </w:p>
    <w:p w14:paraId="79229506" w14:textId="3CD3F85D" w:rsidR="00AE0426" w:rsidRPr="00AE0426" w:rsidRDefault="00C74B41" w:rsidP="00C74B41">
      <w:r>
        <w:t xml:space="preserve">- </w:t>
      </w:r>
      <w:r>
        <w:tab/>
      </w:r>
      <w:r w:rsidR="00AE0426" w:rsidRPr="00C74B41">
        <w:t>bol kľúčovým nástroj</w:t>
      </w:r>
      <w:r w:rsidRPr="00C74B41">
        <w:t>om</w:t>
      </w:r>
      <w:r w:rsidR="00AE0426" w:rsidRPr="00C74B41">
        <w:t xml:space="preserve"> implementácie a územnej koordinácie napĺňania cieľov Národnej stratégie regionálneho rozvoja a implementácie Národného investičného plánu SR</w:t>
      </w:r>
    </w:p>
    <w:p w14:paraId="5DCF2847" w14:textId="1AF20025" w:rsidR="00C74B41" w:rsidRPr="00AE0426" w:rsidRDefault="00C74B41" w:rsidP="00C74B41">
      <w:r>
        <w:t xml:space="preserve">- </w:t>
      </w:r>
      <w:r w:rsidR="00AE0426" w:rsidRPr="00C74B41">
        <w:t>bol nástroj</w:t>
      </w:r>
      <w:r w:rsidRPr="00C74B41">
        <w:t>om</w:t>
      </w:r>
      <w:r w:rsidR="00AE0426" w:rsidRPr="00C74B41">
        <w:t xml:space="preserve"> formulovania a implementácie smart</w:t>
      </w:r>
      <w:r w:rsidR="00C6002D">
        <w:t>,</w:t>
      </w:r>
      <w:r w:rsidR="00AE0426" w:rsidRPr="00C74B41">
        <w:t xml:space="preserve"> teda inteligentných/rozumných integrovaných rozvojových stratégií</w:t>
      </w:r>
      <w:r w:rsidR="00AE0426" w:rsidRPr="00AE0426">
        <w:rPr>
          <w:b/>
          <w:bCs/>
        </w:rPr>
        <w:t xml:space="preserve"> </w:t>
      </w:r>
      <w:r w:rsidR="00AE0426" w:rsidRPr="00AE0426">
        <w:t>s využitím inovatívnych prístupov pre efektívnejšie zabezpečenie kvality života občanov</w:t>
      </w:r>
      <w:r>
        <w:t xml:space="preserve">. </w:t>
      </w:r>
      <w:r w:rsidRPr="00AE0426">
        <w:rPr>
          <w:b/>
          <w:bCs/>
        </w:rPr>
        <w:t>Smart prístupy</w:t>
      </w:r>
      <w:r w:rsidRPr="009706FD">
        <w:t xml:space="preserve"> by sa mali stať kľúčovými východiskami integrovaných rozvojových stratégií v podobe PHRSR umožňujúcimi využívanie informácií, vedomostí a technológií pre efektívne zabezpečenia prístupu obyvateľov ku vyššej kvalite života. Smart stratégia rozvoja sleduje štyri základné princípy smart špecializácie, ako je výber a koncentrácia na hlavné priority, využitie svojich konkurenčných výhod, vodcovstvo v spolupráci s kľúčovými zainteresovanými skupinami a podpora spolupráce aj prostredníctvom rozličných klastrov</w:t>
      </w:r>
      <w:r>
        <w:t>.</w:t>
      </w:r>
    </w:p>
    <w:p w14:paraId="4AF6147E" w14:textId="55C5047B" w:rsidR="00AE0426" w:rsidRPr="00AE0426" w:rsidRDefault="00C74B41" w:rsidP="00C74B41">
      <w:r>
        <w:t xml:space="preserve">- </w:t>
      </w:r>
      <w:r w:rsidR="00AE0426" w:rsidRPr="00AE0426">
        <w:t xml:space="preserve">bol </w:t>
      </w:r>
      <w:r w:rsidR="00AE0426" w:rsidRPr="00C74B41">
        <w:t xml:space="preserve">relevantným </w:t>
      </w:r>
      <w:r w:rsidRPr="00C74B41">
        <w:t>východiskom</w:t>
      </w:r>
      <w:r w:rsidR="00AE0426" w:rsidRPr="00C74B41">
        <w:t xml:space="preserve"> pre programové rozpočtovanie obcí</w:t>
      </w:r>
      <w:r w:rsidR="00AE0426" w:rsidRPr="00AE0426">
        <w:rPr>
          <w:b/>
          <w:bCs/>
        </w:rPr>
        <w:t xml:space="preserve"> </w:t>
      </w:r>
      <w:r w:rsidR="00AE0426" w:rsidRPr="00AE0426">
        <w:t>a následný monitoring a hodnotenie v zmysle zákona č. 583/2004 Z. z. o rozpočtových pravidlách územnej samosprávy v znení neskorších predpisov</w:t>
      </w:r>
    </w:p>
    <w:p w14:paraId="5D7D0ED2" w14:textId="4A0E6DAD" w:rsidR="00AE0426" w:rsidRPr="00AE0426" w:rsidRDefault="00C74B41" w:rsidP="00C74B41">
      <w:r>
        <w:t xml:space="preserve">- </w:t>
      </w:r>
      <w:r w:rsidR="00AE0426" w:rsidRPr="00AE0426">
        <w:t xml:space="preserve">bol </w:t>
      </w:r>
      <w:r w:rsidR="00AE0426" w:rsidRPr="00F84A6C">
        <w:t>nástroj</w:t>
      </w:r>
      <w:r w:rsidRPr="00F84A6C">
        <w:t>om</w:t>
      </w:r>
      <w:r w:rsidR="00AE0426" w:rsidRPr="00F84A6C">
        <w:t xml:space="preserve"> integrácie verejných politík</w:t>
      </w:r>
      <w:r w:rsidR="00AE0426" w:rsidRPr="00AE0426">
        <w:rPr>
          <w:b/>
          <w:bCs/>
        </w:rPr>
        <w:t xml:space="preserve"> </w:t>
      </w:r>
      <w:r w:rsidR="00AE0426" w:rsidRPr="00AE0426">
        <w:t>na úrovni regiónov a obcí a zabezpečenia skutočného zvýšenia kvality života obyvateľov, zlepšenia podnikateľského prostredia a prístupu občanov k rozhodovaniu</w:t>
      </w:r>
    </w:p>
    <w:p w14:paraId="21AE8175" w14:textId="1EEAF008" w:rsidR="00AE0426" w:rsidRPr="00AE0426" w:rsidRDefault="00F84A6C" w:rsidP="00C74B41">
      <w:r>
        <w:t xml:space="preserve">- </w:t>
      </w:r>
      <w:r w:rsidR="00AE0426" w:rsidRPr="00AE0426">
        <w:t xml:space="preserve">bol </w:t>
      </w:r>
      <w:r w:rsidR="00AE0426" w:rsidRPr="00F84A6C">
        <w:t>nástrojom efektívneho, aktívneho a vecného zapojenia aktérov</w:t>
      </w:r>
      <w:r w:rsidR="00AE0426" w:rsidRPr="00AE0426">
        <w:rPr>
          <w:b/>
          <w:bCs/>
        </w:rPr>
        <w:t xml:space="preserve"> </w:t>
      </w:r>
      <w:r w:rsidR="00AE0426" w:rsidRPr="00AE0426">
        <w:t xml:space="preserve">regionálneho rozvoja nielen z hľadiska definovania potrieb, priorít, cieľov, stratégií rozvoja obce, skupiny obcí a VÚC, ale aj implementácie, riadenia a monitorovania stratégií </w:t>
      </w:r>
    </w:p>
    <w:p w14:paraId="3EA91FF3" w14:textId="4B7C2D8C" w:rsidR="00AE0426" w:rsidRPr="00AE0426" w:rsidRDefault="00F84A6C" w:rsidP="00F84A6C">
      <w:r>
        <w:t xml:space="preserve">- </w:t>
      </w:r>
      <w:r w:rsidR="00AE0426" w:rsidRPr="00AE0426">
        <w:t xml:space="preserve">podporoval </w:t>
      </w:r>
      <w:r w:rsidR="00AE0426" w:rsidRPr="00F84A6C">
        <w:t>vytváranie systému integrovaného územného manažmentu</w:t>
      </w:r>
      <w:r w:rsidR="00AE0426" w:rsidRPr="00AE0426">
        <w:rPr>
          <w:b/>
          <w:bCs/>
        </w:rPr>
        <w:t xml:space="preserve"> </w:t>
      </w:r>
      <w:r w:rsidR="00AE0426" w:rsidRPr="00AE0426">
        <w:t>(integrujúceho sektorové politiky a investičné intervencie verejného sektora), efektívnych štruktúr verejnej správy a služieb verejnosti čo najbližšie k občanovi v polycentrickej sústave obcí a miest</w:t>
      </w:r>
    </w:p>
    <w:p w14:paraId="793B7AD3" w14:textId="1D97C5E5" w:rsidR="00AE0426" w:rsidRPr="00AE0426" w:rsidRDefault="00F84A6C" w:rsidP="00F84A6C">
      <w:r>
        <w:t xml:space="preserve">- </w:t>
      </w:r>
      <w:r w:rsidR="00AE0426" w:rsidRPr="00AE0426">
        <w:t xml:space="preserve">bol </w:t>
      </w:r>
      <w:r w:rsidR="00AE0426" w:rsidRPr="00F84A6C">
        <w:t>postaven</w:t>
      </w:r>
      <w:r w:rsidRPr="00F84A6C">
        <w:t>ý</w:t>
      </w:r>
      <w:r w:rsidR="00AE0426" w:rsidRPr="00F84A6C">
        <w:t xml:space="preserve"> na vecnom prístupe k riešeniu výziev a problémov</w:t>
      </w:r>
      <w:r w:rsidR="00AE0426" w:rsidRPr="00AE0426">
        <w:rPr>
          <w:b/>
          <w:bCs/>
        </w:rPr>
        <w:t xml:space="preserve"> </w:t>
      </w:r>
      <w:r w:rsidR="00AE0426" w:rsidRPr="00AE0426">
        <w:t>rozvoja obcí a regiónov založenom na ich poznaní, objektívnom zhodnotení a hľadaní najefektívnejších a najúčinnejších riešení s využitím najnovších poznatkov, techník a technológií</w:t>
      </w:r>
    </w:p>
    <w:p w14:paraId="2AB12381" w14:textId="1C053611" w:rsidR="009706FD" w:rsidRPr="00B64A89" w:rsidRDefault="00F84A6C" w:rsidP="00FB7680">
      <w:r>
        <w:t xml:space="preserve">- </w:t>
      </w:r>
      <w:r w:rsidR="00AE0426" w:rsidRPr="00F84A6C">
        <w:t>bol užitočným, efektívnym a vecným nástrojom</w:t>
      </w:r>
      <w:r w:rsidR="00AE0426" w:rsidRPr="00AE0426">
        <w:rPr>
          <w:b/>
          <w:bCs/>
        </w:rPr>
        <w:t xml:space="preserve"> </w:t>
      </w:r>
      <w:r w:rsidR="00AE0426" w:rsidRPr="00AE0426">
        <w:t>pre potreby orgánov samosprávy</w:t>
      </w:r>
    </w:p>
    <w:p w14:paraId="4B49E0AC" w14:textId="5A082E67" w:rsidR="00291234" w:rsidRPr="00771EF3" w:rsidRDefault="00117E73" w:rsidP="00771EF3">
      <w:pPr>
        <w:pStyle w:val="Nadpis1"/>
      </w:pPr>
      <w:bookmarkStart w:id="5" w:name="_Toc160453355"/>
      <w:r>
        <w:lastRenderedPageBreak/>
        <w:t>Časť A – Analytická časť</w:t>
      </w:r>
      <w:bookmarkEnd w:id="5"/>
    </w:p>
    <w:p w14:paraId="5B7C3FC2" w14:textId="67621595" w:rsidR="00D16E3C" w:rsidRPr="00D16E3C" w:rsidRDefault="00117E73" w:rsidP="00D537F2">
      <w:pPr>
        <w:pStyle w:val="Nadpis2"/>
      </w:pPr>
      <w:bookmarkStart w:id="6" w:name="_Toc160453356"/>
      <w:r>
        <w:t xml:space="preserve">A.I Analýza vnútorného </w:t>
      </w:r>
      <w:r w:rsidRPr="00D537F2">
        <w:t>prostredia</w:t>
      </w:r>
      <w:bookmarkEnd w:id="6"/>
    </w:p>
    <w:p w14:paraId="5740FE39" w14:textId="4640231F" w:rsidR="007B6654" w:rsidRPr="007B6654" w:rsidRDefault="00117E73" w:rsidP="00DC3EE7">
      <w:pPr>
        <w:pStyle w:val="Nadpis3"/>
        <w:numPr>
          <w:ilvl w:val="0"/>
          <w:numId w:val="38"/>
        </w:numPr>
      </w:pPr>
      <w:bookmarkStart w:id="7" w:name="_Toc160453357"/>
      <w:r w:rsidRPr="003D00DB">
        <w:t>Základná charakteristika obce a jej stručný historický vývoj</w:t>
      </w:r>
      <w:bookmarkEnd w:id="7"/>
      <w:r w:rsidRPr="003D00DB">
        <w:t xml:space="preserve"> </w:t>
      </w:r>
    </w:p>
    <w:p w14:paraId="18BB2562" w14:textId="0B3ABDB6" w:rsidR="00291234" w:rsidRDefault="00117E73" w:rsidP="00A43659">
      <w:pPr>
        <w:spacing w:line="276" w:lineRule="auto"/>
      </w:pPr>
      <w:r>
        <w:t xml:space="preserve">Obec </w:t>
      </w:r>
      <w:r w:rsidR="009B67F9">
        <w:t>Rastislavice</w:t>
      </w:r>
      <w:r>
        <w:t xml:space="preserve"> s rozlohou </w:t>
      </w:r>
      <w:r w:rsidR="008C4D05">
        <w:t>19,59</w:t>
      </w:r>
      <w:r>
        <w:t xml:space="preserve"> km</w:t>
      </w:r>
      <w:r>
        <w:rPr>
          <w:vertAlign w:val="superscript"/>
        </w:rPr>
        <w:t>2</w:t>
      </w:r>
      <w:r>
        <w:t xml:space="preserve"> leží v nadmorskej výške </w:t>
      </w:r>
      <w:r w:rsidR="008C4D05">
        <w:t>123</w:t>
      </w:r>
      <w:r>
        <w:t xml:space="preserve"> m n. m. Z hľadiska územnosprávneho členenia Slovenskej republiky sa obec nachádza v časti NUTS II </w:t>
      </w:r>
      <w:r w:rsidR="0033430A">
        <w:t>Západné</w:t>
      </w:r>
      <w:r>
        <w:t xml:space="preserve"> Slovensko. V rámci NUTS III spadá obec </w:t>
      </w:r>
      <w:r w:rsidR="00352ED0">
        <w:t>Rastislavice</w:t>
      </w:r>
      <w:r>
        <w:t xml:space="preserve"> do </w:t>
      </w:r>
      <w:r w:rsidR="00352ED0">
        <w:t>Nitrianskeho</w:t>
      </w:r>
      <w:r>
        <w:t xml:space="preserve"> samosprávneho kraja a v rámci NUTS IV do okresu </w:t>
      </w:r>
      <w:r w:rsidR="00352ED0">
        <w:t>Nové Zámky</w:t>
      </w:r>
      <w:r>
        <w:t>.</w:t>
      </w:r>
      <w:r w:rsidR="002F7450">
        <w:t xml:space="preserve"> Obec sa nachádza </w:t>
      </w:r>
      <w:r w:rsidR="00D377DC">
        <w:t>18</w:t>
      </w:r>
      <w:r w:rsidR="002F7450">
        <w:t xml:space="preserve"> km </w:t>
      </w:r>
      <w:r w:rsidR="006B0570">
        <w:t xml:space="preserve">vzdušnou čiarou </w:t>
      </w:r>
      <w:r w:rsidR="00D377DC">
        <w:t xml:space="preserve">(severne) </w:t>
      </w:r>
      <w:r w:rsidR="002F7450">
        <w:t>od</w:t>
      </w:r>
      <w:r w:rsidR="000603F3">
        <w:t xml:space="preserve"> </w:t>
      </w:r>
      <w:r w:rsidR="007E30BB">
        <w:t>okresného</w:t>
      </w:r>
      <w:r w:rsidR="006B0570">
        <w:t xml:space="preserve"> mesta </w:t>
      </w:r>
      <w:r w:rsidR="007E30BB" w:rsidRPr="00080774">
        <w:t>Nové Zámky</w:t>
      </w:r>
      <w:r w:rsidR="006B0570" w:rsidRPr="00080774">
        <w:t>.</w:t>
      </w:r>
    </w:p>
    <w:p w14:paraId="4769B2FE" w14:textId="678CAE6E" w:rsidR="002C78BE" w:rsidRDefault="00193B21" w:rsidP="00D537F2">
      <w:r>
        <w:rPr>
          <w:noProof/>
        </w:rPr>
        <w:drawing>
          <wp:anchor distT="0" distB="0" distL="114300" distR="114300" simplePos="0" relativeHeight="252257792" behindDoc="0" locked="0" layoutInCell="1" allowOverlap="1" wp14:anchorId="42C7F937" wp14:editId="2EDB1A14">
            <wp:simplePos x="0" y="0"/>
            <wp:positionH relativeFrom="column">
              <wp:posOffset>2742565</wp:posOffset>
            </wp:positionH>
            <wp:positionV relativeFrom="paragraph">
              <wp:posOffset>6985</wp:posOffset>
            </wp:positionV>
            <wp:extent cx="3474720" cy="2606040"/>
            <wp:effectExtent l="0" t="0" r="0" b="3810"/>
            <wp:wrapSquare wrapText="bothSides"/>
            <wp:docPr id="281189344" name="Obrázok 1" descr="Obrázok, na ktorom je text, vizitka, logo,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189344" name="Obrázok 1" descr="Obrázok, na ktorom je text, vizitka, logo, písmo&#10;&#10;Automaticky generovaný popi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74720" cy="2606040"/>
                    </a:xfrm>
                    <a:prstGeom prst="rect">
                      <a:avLst/>
                    </a:prstGeom>
                  </pic:spPr>
                </pic:pic>
              </a:graphicData>
            </a:graphic>
            <wp14:sizeRelH relativeFrom="page">
              <wp14:pctWidth>0</wp14:pctWidth>
            </wp14:sizeRelH>
            <wp14:sizeRelV relativeFrom="page">
              <wp14:pctHeight>0</wp14:pctHeight>
            </wp14:sizeRelV>
          </wp:anchor>
        </w:drawing>
      </w:r>
    </w:p>
    <w:tbl>
      <w:tblPr>
        <w:tblStyle w:val="Tabukasmriekou2zvraznenie2"/>
        <w:tblpPr w:leftFromText="141" w:rightFromText="141" w:vertAnchor="text" w:tblpX="426" w:tblpY="1"/>
        <w:tblOverlap w:val="never"/>
        <w:tblW w:w="3685" w:type="dxa"/>
        <w:tblLook w:val="0400" w:firstRow="0" w:lastRow="0" w:firstColumn="0" w:lastColumn="0" w:noHBand="0" w:noVBand="1"/>
      </w:tblPr>
      <w:tblGrid>
        <w:gridCol w:w="1985"/>
        <w:gridCol w:w="1700"/>
      </w:tblGrid>
      <w:tr w:rsidR="003D00DB" w:rsidRPr="00BF198A" w14:paraId="5DF4EA4F" w14:textId="77777777" w:rsidTr="00193B21">
        <w:trPr>
          <w:cnfStyle w:val="000000100000" w:firstRow="0" w:lastRow="0" w:firstColumn="0" w:lastColumn="0" w:oddVBand="0" w:evenVBand="0" w:oddHBand="1" w:evenHBand="0" w:firstRowFirstColumn="0" w:firstRowLastColumn="0" w:lastRowFirstColumn="0" w:lastRowLastColumn="0"/>
          <w:trHeight w:val="280"/>
        </w:trPr>
        <w:tc>
          <w:tcPr>
            <w:tcW w:w="3685" w:type="dxa"/>
            <w:gridSpan w:val="2"/>
            <w:shd w:val="clear" w:color="auto" w:fill="C42B26"/>
          </w:tcPr>
          <w:p w14:paraId="1AE4FE1A" w14:textId="168799FF" w:rsidR="003D00DB" w:rsidRPr="00EF15EE" w:rsidRDefault="003D00DB" w:rsidP="00193B21">
            <w:pPr>
              <w:pStyle w:val="Tabuka"/>
              <w:framePr w:wrap="auto" w:vAnchor="margin" w:xAlign="left" w:yAlign="inline"/>
              <w:rPr>
                <w:b/>
                <w:bCs/>
                <w:color w:val="C42B26"/>
                <w:szCs w:val="20"/>
              </w:rPr>
            </w:pPr>
            <w:r w:rsidRPr="004B1A8F">
              <w:rPr>
                <w:b/>
                <w:bCs/>
                <w:color w:val="FFFFFF" w:themeColor="background1"/>
                <w:szCs w:val="20"/>
              </w:rPr>
              <w:t xml:space="preserve">Obec </w:t>
            </w:r>
            <w:r w:rsidR="00080774">
              <w:rPr>
                <w:b/>
                <w:bCs/>
                <w:color w:val="FFFFFF" w:themeColor="background1"/>
                <w:szCs w:val="20"/>
              </w:rPr>
              <w:t>Rastislavice</w:t>
            </w:r>
          </w:p>
        </w:tc>
      </w:tr>
      <w:tr w:rsidR="003D00DB" w:rsidRPr="00BF198A" w14:paraId="3BF19508" w14:textId="77777777" w:rsidTr="00A83301">
        <w:trPr>
          <w:trHeight w:val="236"/>
        </w:trPr>
        <w:tc>
          <w:tcPr>
            <w:tcW w:w="1985" w:type="dxa"/>
          </w:tcPr>
          <w:p w14:paraId="17CDC1C0" w14:textId="745D1047" w:rsidR="003D00DB" w:rsidRPr="00BF198A" w:rsidRDefault="003D00DB" w:rsidP="00193B21">
            <w:pPr>
              <w:pStyle w:val="Tabuka"/>
              <w:framePr w:wrap="auto" w:vAnchor="margin" w:xAlign="left" w:yAlign="inline"/>
              <w:rPr>
                <w:szCs w:val="20"/>
              </w:rPr>
            </w:pPr>
            <w:r w:rsidRPr="00BF198A">
              <w:rPr>
                <w:szCs w:val="20"/>
              </w:rPr>
              <w:t>Kód obce</w:t>
            </w:r>
          </w:p>
        </w:tc>
        <w:tc>
          <w:tcPr>
            <w:tcW w:w="1700" w:type="dxa"/>
          </w:tcPr>
          <w:p w14:paraId="4B8EAF8D" w14:textId="345AC577" w:rsidR="003D00DB" w:rsidRPr="00BF198A" w:rsidRDefault="00C6791E" w:rsidP="00193B21">
            <w:pPr>
              <w:pStyle w:val="Tabuka"/>
              <w:framePr w:wrap="auto" w:vAnchor="margin" w:xAlign="left" w:yAlign="inline"/>
              <w:rPr>
                <w:szCs w:val="20"/>
              </w:rPr>
            </w:pPr>
            <w:r w:rsidRPr="00C6791E">
              <w:rPr>
                <w:szCs w:val="20"/>
              </w:rPr>
              <w:t>503509</w:t>
            </w:r>
          </w:p>
        </w:tc>
      </w:tr>
      <w:tr w:rsidR="003D00DB" w:rsidRPr="00BF198A" w14:paraId="42CAA4C5" w14:textId="77777777" w:rsidTr="00A83301">
        <w:trPr>
          <w:cnfStyle w:val="000000100000" w:firstRow="0" w:lastRow="0" w:firstColumn="0" w:lastColumn="0" w:oddVBand="0" w:evenVBand="0" w:oddHBand="1" w:evenHBand="0" w:firstRowFirstColumn="0" w:firstRowLastColumn="0" w:lastRowFirstColumn="0" w:lastRowLastColumn="0"/>
          <w:trHeight w:val="221"/>
        </w:trPr>
        <w:tc>
          <w:tcPr>
            <w:tcW w:w="1985" w:type="dxa"/>
          </w:tcPr>
          <w:p w14:paraId="3DEF2175" w14:textId="77777777" w:rsidR="003D00DB" w:rsidRPr="00BF198A" w:rsidRDefault="003D00DB" w:rsidP="00193B21">
            <w:pPr>
              <w:pStyle w:val="Tabuka"/>
              <w:framePr w:wrap="auto" w:vAnchor="margin" w:xAlign="left" w:yAlign="inline"/>
              <w:rPr>
                <w:szCs w:val="20"/>
              </w:rPr>
            </w:pPr>
            <w:r w:rsidRPr="00BF198A">
              <w:rPr>
                <w:szCs w:val="20"/>
              </w:rPr>
              <w:t>Názov regiónu</w:t>
            </w:r>
          </w:p>
        </w:tc>
        <w:tc>
          <w:tcPr>
            <w:tcW w:w="1700" w:type="dxa"/>
          </w:tcPr>
          <w:p w14:paraId="19E35F45" w14:textId="78450970" w:rsidR="003D00DB" w:rsidRPr="00BF198A" w:rsidRDefault="005C538D" w:rsidP="00193B21">
            <w:pPr>
              <w:pStyle w:val="Tabuka"/>
              <w:framePr w:wrap="auto" w:vAnchor="margin" w:xAlign="left" w:yAlign="inline"/>
              <w:rPr>
                <w:szCs w:val="20"/>
              </w:rPr>
            </w:pPr>
            <w:r>
              <w:rPr>
                <w:szCs w:val="20"/>
              </w:rPr>
              <w:t>Dolná Nitra</w:t>
            </w:r>
          </w:p>
        </w:tc>
      </w:tr>
      <w:tr w:rsidR="003D00DB" w:rsidRPr="00BF198A" w14:paraId="0EB0B640" w14:textId="77777777" w:rsidTr="00A83301">
        <w:trPr>
          <w:trHeight w:val="221"/>
        </w:trPr>
        <w:tc>
          <w:tcPr>
            <w:tcW w:w="1985" w:type="dxa"/>
          </w:tcPr>
          <w:p w14:paraId="731FF713" w14:textId="77777777" w:rsidR="003D00DB" w:rsidRPr="00BF198A" w:rsidRDefault="003D00DB" w:rsidP="00193B21">
            <w:pPr>
              <w:pStyle w:val="Tabuka"/>
              <w:framePr w:wrap="auto" w:vAnchor="margin" w:xAlign="left" w:yAlign="inline"/>
              <w:rPr>
                <w:szCs w:val="20"/>
              </w:rPr>
            </w:pPr>
            <w:r w:rsidRPr="00BF198A">
              <w:rPr>
                <w:szCs w:val="20"/>
              </w:rPr>
              <w:t>Názov kraja</w:t>
            </w:r>
          </w:p>
        </w:tc>
        <w:tc>
          <w:tcPr>
            <w:tcW w:w="1700" w:type="dxa"/>
          </w:tcPr>
          <w:p w14:paraId="2C56881E" w14:textId="3A195D21" w:rsidR="003D00DB" w:rsidRPr="00BF198A" w:rsidRDefault="005C538D" w:rsidP="00193B21">
            <w:pPr>
              <w:pStyle w:val="Tabuka"/>
              <w:framePr w:wrap="auto" w:vAnchor="margin" w:xAlign="left" w:yAlign="inline"/>
              <w:rPr>
                <w:szCs w:val="20"/>
              </w:rPr>
            </w:pPr>
            <w:r>
              <w:rPr>
                <w:szCs w:val="20"/>
              </w:rPr>
              <w:t>Nitriansky</w:t>
            </w:r>
          </w:p>
        </w:tc>
      </w:tr>
      <w:tr w:rsidR="003D00DB" w:rsidRPr="00BF198A" w14:paraId="203FCAE8" w14:textId="77777777" w:rsidTr="00A83301">
        <w:trPr>
          <w:cnfStyle w:val="000000100000" w:firstRow="0" w:lastRow="0" w:firstColumn="0" w:lastColumn="0" w:oddVBand="0" w:evenVBand="0" w:oddHBand="1" w:evenHBand="0" w:firstRowFirstColumn="0" w:firstRowLastColumn="0" w:lastRowFirstColumn="0" w:lastRowLastColumn="0"/>
          <w:trHeight w:val="221"/>
        </w:trPr>
        <w:tc>
          <w:tcPr>
            <w:tcW w:w="1985" w:type="dxa"/>
          </w:tcPr>
          <w:p w14:paraId="2C4C7670" w14:textId="77777777" w:rsidR="003D00DB" w:rsidRPr="00BF198A" w:rsidRDefault="003D00DB" w:rsidP="00193B21">
            <w:pPr>
              <w:pStyle w:val="Tabuka"/>
              <w:framePr w:wrap="auto" w:vAnchor="margin" w:xAlign="left" w:yAlign="inline"/>
              <w:rPr>
                <w:szCs w:val="20"/>
              </w:rPr>
            </w:pPr>
            <w:r w:rsidRPr="00BF198A">
              <w:rPr>
                <w:szCs w:val="20"/>
              </w:rPr>
              <w:t>Názov okresu</w:t>
            </w:r>
          </w:p>
        </w:tc>
        <w:tc>
          <w:tcPr>
            <w:tcW w:w="1700" w:type="dxa"/>
          </w:tcPr>
          <w:p w14:paraId="0C688194" w14:textId="4F3313CF" w:rsidR="003D00DB" w:rsidRPr="00BF198A" w:rsidRDefault="005C538D" w:rsidP="00193B21">
            <w:pPr>
              <w:pStyle w:val="Tabuka"/>
              <w:framePr w:wrap="auto" w:vAnchor="margin" w:xAlign="left" w:yAlign="inline"/>
              <w:rPr>
                <w:szCs w:val="20"/>
              </w:rPr>
            </w:pPr>
            <w:r>
              <w:rPr>
                <w:szCs w:val="20"/>
              </w:rPr>
              <w:t>Nové Zámky</w:t>
            </w:r>
          </w:p>
        </w:tc>
      </w:tr>
      <w:tr w:rsidR="003D00DB" w:rsidRPr="00BF198A" w14:paraId="26875515" w14:textId="77777777" w:rsidTr="00A83301">
        <w:trPr>
          <w:trHeight w:val="236"/>
        </w:trPr>
        <w:tc>
          <w:tcPr>
            <w:tcW w:w="1985" w:type="dxa"/>
          </w:tcPr>
          <w:p w14:paraId="4A57EC57" w14:textId="77777777" w:rsidR="003D00DB" w:rsidRPr="00BF198A" w:rsidRDefault="003D00DB" w:rsidP="00193B21">
            <w:pPr>
              <w:pStyle w:val="Tabuka"/>
              <w:framePr w:wrap="auto" w:vAnchor="margin" w:xAlign="left" w:yAlign="inline"/>
              <w:rPr>
                <w:szCs w:val="20"/>
              </w:rPr>
            </w:pPr>
            <w:r w:rsidRPr="00BF198A">
              <w:rPr>
                <w:szCs w:val="20"/>
              </w:rPr>
              <w:t>Štatút</w:t>
            </w:r>
          </w:p>
        </w:tc>
        <w:tc>
          <w:tcPr>
            <w:tcW w:w="1700" w:type="dxa"/>
          </w:tcPr>
          <w:p w14:paraId="2A129914" w14:textId="60E5147E" w:rsidR="003D00DB" w:rsidRPr="00BF198A" w:rsidRDefault="005C538D" w:rsidP="00193B21">
            <w:pPr>
              <w:pStyle w:val="Tabuka"/>
              <w:framePr w:wrap="auto" w:vAnchor="margin" w:xAlign="left" w:yAlign="inline"/>
              <w:rPr>
                <w:szCs w:val="20"/>
              </w:rPr>
            </w:pPr>
            <w:r>
              <w:rPr>
                <w:szCs w:val="20"/>
              </w:rPr>
              <w:t>Obec</w:t>
            </w:r>
          </w:p>
        </w:tc>
      </w:tr>
      <w:tr w:rsidR="003D00DB" w:rsidRPr="00BF198A" w14:paraId="1B87D668" w14:textId="77777777" w:rsidTr="00A83301">
        <w:trPr>
          <w:cnfStyle w:val="000000100000" w:firstRow="0" w:lastRow="0" w:firstColumn="0" w:lastColumn="0" w:oddVBand="0" w:evenVBand="0" w:oddHBand="1" w:evenHBand="0" w:firstRowFirstColumn="0" w:firstRowLastColumn="0" w:lastRowFirstColumn="0" w:lastRowLastColumn="0"/>
          <w:trHeight w:val="438"/>
        </w:trPr>
        <w:tc>
          <w:tcPr>
            <w:tcW w:w="1985" w:type="dxa"/>
          </w:tcPr>
          <w:p w14:paraId="30D7BEAD" w14:textId="77777777" w:rsidR="003D00DB" w:rsidRPr="00BF198A" w:rsidRDefault="003D00DB" w:rsidP="00193B21">
            <w:pPr>
              <w:pStyle w:val="Tabuka"/>
              <w:framePr w:wrap="auto" w:vAnchor="margin" w:xAlign="left" w:yAlign="inline"/>
              <w:rPr>
                <w:szCs w:val="20"/>
              </w:rPr>
            </w:pPr>
            <w:r w:rsidRPr="00BF198A">
              <w:rPr>
                <w:szCs w:val="20"/>
              </w:rPr>
              <w:t>PSČ</w:t>
            </w:r>
          </w:p>
        </w:tc>
        <w:tc>
          <w:tcPr>
            <w:tcW w:w="1700" w:type="dxa"/>
          </w:tcPr>
          <w:p w14:paraId="5FBAC797" w14:textId="0AD62B3A" w:rsidR="003D00DB" w:rsidRPr="00BF198A" w:rsidRDefault="007F6B1A" w:rsidP="00193B21">
            <w:pPr>
              <w:pStyle w:val="Tabuka"/>
              <w:framePr w:wrap="auto" w:vAnchor="margin" w:xAlign="left" w:yAlign="inline"/>
              <w:rPr>
                <w:szCs w:val="20"/>
              </w:rPr>
            </w:pPr>
            <w:r w:rsidRPr="007F6B1A">
              <w:rPr>
                <w:szCs w:val="20"/>
              </w:rPr>
              <w:t>941 08</w:t>
            </w:r>
          </w:p>
        </w:tc>
      </w:tr>
      <w:tr w:rsidR="003D00DB" w:rsidRPr="00BF198A" w14:paraId="1B77054C" w14:textId="77777777" w:rsidTr="00A83301">
        <w:trPr>
          <w:trHeight w:val="221"/>
        </w:trPr>
        <w:tc>
          <w:tcPr>
            <w:tcW w:w="1985" w:type="dxa"/>
          </w:tcPr>
          <w:p w14:paraId="4539127F" w14:textId="77777777" w:rsidR="003D00DB" w:rsidRPr="00BF198A" w:rsidRDefault="003D00DB" w:rsidP="00193B21">
            <w:pPr>
              <w:pStyle w:val="Tabuka"/>
              <w:framePr w:wrap="auto" w:vAnchor="margin" w:xAlign="left" w:yAlign="inline"/>
              <w:rPr>
                <w:szCs w:val="20"/>
              </w:rPr>
            </w:pPr>
            <w:r w:rsidRPr="00BF198A">
              <w:rPr>
                <w:szCs w:val="20"/>
              </w:rPr>
              <w:t xml:space="preserve">Prvá pís. zmienka </w:t>
            </w:r>
          </w:p>
        </w:tc>
        <w:tc>
          <w:tcPr>
            <w:tcW w:w="1700" w:type="dxa"/>
          </w:tcPr>
          <w:p w14:paraId="39876D40" w14:textId="3B94A39F" w:rsidR="003D00DB" w:rsidRPr="00BF198A" w:rsidRDefault="007F6B1A" w:rsidP="00193B21">
            <w:pPr>
              <w:pStyle w:val="Tabuka"/>
              <w:framePr w:wrap="auto" w:vAnchor="margin" w:xAlign="left" w:yAlign="inline"/>
              <w:rPr>
                <w:szCs w:val="20"/>
              </w:rPr>
            </w:pPr>
            <w:r>
              <w:rPr>
                <w:szCs w:val="20"/>
              </w:rPr>
              <w:t>r. 1936</w:t>
            </w:r>
          </w:p>
        </w:tc>
      </w:tr>
      <w:tr w:rsidR="003D00DB" w:rsidRPr="00BF198A" w14:paraId="71435912" w14:textId="77777777" w:rsidTr="00A83301">
        <w:trPr>
          <w:cnfStyle w:val="000000100000" w:firstRow="0" w:lastRow="0" w:firstColumn="0" w:lastColumn="0" w:oddVBand="0" w:evenVBand="0" w:oddHBand="1" w:evenHBand="0" w:firstRowFirstColumn="0" w:firstRowLastColumn="0" w:lastRowFirstColumn="0" w:lastRowLastColumn="0"/>
          <w:trHeight w:val="236"/>
        </w:trPr>
        <w:tc>
          <w:tcPr>
            <w:tcW w:w="1985" w:type="dxa"/>
          </w:tcPr>
          <w:p w14:paraId="4012EE4E" w14:textId="77777777" w:rsidR="003D00DB" w:rsidRPr="00BF198A" w:rsidRDefault="003D00DB" w:rsidP="00193B21">
            <w:pPr>
              <w:pStyle w:val="Tabuka"/>
              <w:framePr w:wrap="auto" w:vAnchor="margin" w:xAlign="left" w:yAlign="inline"/>
              <w:rPr>
                <w:szCs w:val="20"/>
              </w:rPr>
            </w:pPr>
            <w:r w:rsidRPr="00BF198A">
              <w:rPr>
                <w:szCs w:val="20"/>
              </w:rPr>
              <w:t xml:space="preserve">Nadmorská výška </w:t>
            </w:r>
          </w:p>
        </w:tc>
        <w:tc>
          <w:tcPr>
            <w:tcW w:w="1700" w:type="dxa"/>
          </w:tcPr>
          <w:p w14:paraId="314CFAEE" w14:textId="3E92CC63" w:rsidR="003D00DB" w:rsidRPr="00BF198A" w:rsidRDefault="007F6B1A" w:rsidP="00193B21">
            <w:pPr>
              <w:pStyle w:val="Tabuka"/>
              <w:framePr w:wrap="auto" w:vAnchor="margin" w:xAlign="left" w:yAlign="inline"/>
              <w:rPr>
                <w:szCs w:val="20"/>
              </w:rPr>
            </w:pPr>
            <w:r>
              <w:rPr>
                <w:szCs w:val="20"/>
              </w:rPr>
              <w:t>123 m. n. m.</w:t>
            </w:r>
          </w:p>
        </w:tc>
      </w:tr>
    </w:tbl>
    <w:p w14:paraId="271A4EBD" w14:textId="28099EFA" w:rsidR="00BF198A" w:rsidRDefault="00EF1E8B" w:rsidP="004A040B">
      <w:pPr>
        <w:pStyle w:val="Odsekzoznamu"/>
      </w:pPr>
      <w:r>
        <w:br w:type="textWrapping" w:clear="all"/>
      </w:r>
    </w:p>
    <w:p w14:paraId="738AB004" w14:textId="659EC66A" w:rsidR="002C78BE" w:rsidRPr="00CA738F" w:rsidRDefault="00D036A9" w:rsidP="004A040B">
      <w:pPr>
        <w:pStyle w:val="Odsekzoznamu"/>
      </w:pPr>
      <w:bookmarkStart w:id="8" w:name="_Toc160450250"/>
      <w:r>
        <w:t xml:space="preserve">Tabuľka </w:t>
      </w:r>
      <w:r>
        <w:fldChar w:fldCharType="begin"/>
      </w:r>
      <w:r>
        <w:instrText xml:space="preserve"> SEQ Tabuľka \* ARABIC </w:instrText>
      </w:r>
      <w:r>
        <w:fldChar w:fldCharType="separate"/>
      </w:r>
      <w:r w:rsidR="00CB5F21">
        <w:rPr>
          <w:noProof/>
        </w:rPr>
        <w:t>1</w:t>
      </w:r>
      <w:r>
        <w:rPr>
          <w:noProof/>
        </w:rPr>
        <w:fldChar w:fldCharType="end"/>
      </w:r>
      <w:r>
        <w:t xml:space="preserve">: </w:t>
      </w:r>
      <w:r w:rsidRPr="00CA738F">
        <w:t xml:space="preserve">Základné </w:t>
      </w:r>
      <w:r w:rsidRPr="00B52AD8">
        <w:t>charakteristiky</w:t>
      </w:r>
      <w:r w:rsidRPr="00CA738F">
        <w:t xml:space="preserve"> </w:t>
      </w:r>
      <w:r w:rsidR="00945A03">
        <w:t xml:space="preserve">obce </w:t>
      </w:r>
      <w:r w:rsidR="007F6B1A">
        <w:t>Rastislavice</w:t>
      </w:r>
      <w:r w:rsidRPr="00CA738F">
        <w:t>, zdroj: ŠÚSR, e-obce, 202</w:t>
      </w:r>
      <w:r w:rsidR="00BF198A">
        <w:t>2</w:t>
      </w:r>
      <w:bookmarkEnd w:id="8"/>
    </w:p>
    <w:p w14:paraId="75C7DCDF" w14:textId="19ADDBC5" w:rsidR="00C2652F" w:rsidRPr="00C2652F" w:rsidRDefault="004A040B" w:rsidP="00503CFA">
      <w:pPr>
        <w:spacing w:line="276" w:lineRule="auto"/>
        <w:rPr>
          <w:highlight w:val="white"/>
        </w:rPr>
      </w:pPr>
      <w:r w:rsidRPr="00981A3B">
        <w:t>Obec</w:t>
      </w:r>
      <w:r w:rsidRPr="00C2652F">
        <w:rPr>
          <w:highlight w:val="white"/>
        </w:rPr>
        <w:t xml:space="preserve"> </w:t>
      </w:r>
      <w:r w:rsidR="00A83301">
        <w:rPr>
          <w:highlight w:val="white"/>
        </w:rPr>
        <w:t>Rastislavice</w:t>
      </w:r>
      <w:r w:rsidRPr="00C2652F">
        <w:rPr>
          <w:highlight w:val="white"/>
        </w:rPr>
        <w:t xml:space="preserve"> sa rozprestiera </w:t>
      </w:r>
      <w:r w:rsidR="004B4AEA" w:rsidRPr="004B4AEA">
        <w:rPr>
          <w:highlight w:val="white"/>
        </w:rPr>
        <w:t>na </w:t>
      </w:r>
      <w:hyperlink r:id="rId14" w:tooltip="Juhozápadné Slovensko" w:history="1">
        <w:r w:rsidR="004B4AEA" w:rsidRPr="004B4AEA">
          <w:rPr>
            <w:highlight w:val="white"/>
          </w:rPr>
          <w:t>juhozápadnom Slovensku</w:t>
        </w:r>
      </w:hyperlink>
      <w:r w:rsidR="004B4AEA" w:rsidRPr="004B4AEA">
        <w:rPr>
          <w:highlight w:val="white"/>
        </w:rPr>
        <w:t> na rovinatých terasách</w:t>
      </w:r>
      <w:r w:rsidRPr="00C2652F">
        <w:rPr>
          <w:highlight w:val="white"/>
        </w:rPr>
        <w:t xml:space="preserve">. Obec je situovaná na </w:t>
      </w:r>
      <w:r w:rsidR="00595E90" w:rsidRPr="00595E90">
        <w:rPr>
          <w:highlight w:val="white"/>
        </w:rPr>
        <w:t>Podunajskej nížine na južnom okraji Nitrianskej pahorkatiny. Jej odlesnený rovinný chotár tvoria široké, sprašou pokryté terasy s černozemnými pôdami</w:t>
      </w:r>
      <w:r w:rsidR="00595EBF" w:rsidRPr="00595EBF">
        <w:rPr>
          <w:highlight w:val="white"/>
        </w:rPr>
        <w:t xml:space="preserve">. </w:t>
      </w:r>
      <w:r w:rsidR="00595EBF" w:rsidRPr="00595E90">
        <w:rPr>
          <w:highlight w:val="white"/>
        </w:rPr>
        <w:t>T</w:t>
      </w:r>
      <w:r w:rsidR="00595EBF" w:rsidRPr="00074763">
        <w:t>erén</w:t>
      </w:r>
      <w:r w:rsidR="00595EBF" w:rsidRPr="00595EBF">
        <w:rPr>
          <w:highlight w:val="white"/>
        </w:rPr>
        <w:t xml:space="preserve"> obce je</w:t>
      </w:r>
      <w:r w:rsidR="00532D5E">
        <w:rPr>
          <w:highlight w:val="white"/>
        </w:rPr>
        <w:t xml:space="preserve"> prevažne</w:t>
      </w:r>
      <w:r w:rsidR="00595EBF" w:rsidRPr="00595EBF">
        <w:rPr>
          <w:highlight w:val="white"/>
        </w:rPr>
        <w:t xml:space="preserve"> rovinatý, s nadmorskou výškou </w:t>
      </w:r>
      <w:r w:rsidR="00595EBF">
        <w:rPr>
          <w:highlight w:val="white"/>
        </w:rPr>
        <w:t xml:space="preserve">v priemere </w:t>
      </w:r>
      <w:r w:rsidR="00595E90">
        <w:rPr>
          <w:highlight w:val="white"/>
        </w:rPr>
        <w:t>123</w:t>
      </w:r>
      <w:r w:rsidR="00595EBF" w:rsidRPr="00595EBF">
        <w:rPr>
          <w:highlight w:val="white"/>
        </w:rPr>
        <w:t xml:space="preserve"> m n. m. v katastri.</w:t>
      </w:r>
      <w:r w:rsidR="00595EBF" w:rsidRPr="00575B1E">
        <w:rPr>
          <w:highlight w:val="white"/>
        </w:rPr>
        <w:t xml:space="preserve"> </w:t>
      </w:r>
      <w:r w:rsidR="004B5DD0">
        <w:rPr>
          <w:highlight w:val="white"/>
        </w:rPr>
        <w:t xml:space="preserve">Obec </w:t>
      </w:r>
      <w:r w:rsidR="00595E90">
        <w:rPr>
          <w:highlight w:val="white"/>
        </w:rPr>
        <w:t>Rastislavice</w:t>
      </w:r>
      <w:r w:rsidR="0012445B" w:rsidRPr="0012445B">
        <w:rPr>
          <w:highlight w:val="white"/>
        </w:rPr>
        <w:t xml:space="preserve"> možno zaradiť medzi </w:t>
      </w:r>
      <w:r w:rsidR="000A7B89">
        <w:rPr>
          <w:highlight w:val="white"/>
        </w:rPr>
        <w:t>teplé</w:t>
      </w:r>
      <w:r w:rsidR="00330440">
        <w:rPr>
          <w:highlight w:val="white"/>
        </w:rPr>
        <w:t xml:space="preserve"> klimatické</w:t>
      </w:r>
      <w:r w:rsidR="0012445B" w:rsidRPr="0012445B">
        <w:rPr>
          <w:highlight w:val="white"/>
        </w:rPr>
        <w:t xml:space="preserve"> oblasti, ktoré charakterizuje </w:t>
      </w:r>
      <w:r w:rsidR="000A7B89">
        <w:rPr>
          <w:highlight w:val="white"/>
        </w:rPr>
        <w:t xml:space="preserve">teplé podnebie. </w:t>
      </w:r>
      <w:r w:rsidR="00575B1E" w:rsidRPr="00575B1E">
        <w:rPr>
          <w:highlight w:val="white"/>
        </w:rPr>
        <w:t xml:space="preserve">Teplú klimatickú oblasť charakterizuje viac ako 50 letných dní (dni s teplotou vzduchu minimálne 25 °C). </w:t>
      </w:r>
      <w:r w:rsidR="00C2652F" w:rsidRPr="00C2652F">
        <w:rPr>
          <w:highlight w:val="white"/>
        </w:rPr>
        <w:t xml:space="preserve">Na podnebie vplýva teplý vzduch prúdiaci z </w:t>
      </w:r>
      <w:r w:rsidR="00C2652F" w:rsidRPr="00E142E0">
        <w:rPr>
          <w:highlight w:val="white"/>
        </w:rPr>
        <w:t>Podunajskej nížiny.</w:t>
      </w:r>
      <w:r w:rsidR="00E142E0" w:rsidRPr="00E142E0">
        <w:rPr>
          <w:highlight w:val="white"/>
        </w:rPr>
        <w:t xml:space="preserve"> Oblasť patrí k najteplejším oblastiam a najproduktívnejším poľnohospodárskym centrám SR.</w:t>
      </w:r>
    </w:p>
    <w:p w14:paraId="5C370FDF" w14:textId="56563C8D" w:rsidR="00291234" w:rsidRDefault="00893DAE" w:rsidP="00503CFA">
      <w:pPr>
        <w:spacing w:line="276" w:lineRule="auto"/>
      </w:pPr>
      <w:r w:rsidRPr="005A66C9">
        <w:t xml:space="preserve">Obec </w:t>
      </w:r>
      <w:r w:rsidR="005A66C9">
        <w:t>Rastislavice</w:t>
      </w:r>
      <w:r w:rsidR="00117E73">
        <w:t xml:space="preserve"> s počtom obyvateľov </w:t>
      </w:r>
      <w:r w:rsidR="005A66C9">
        <w:t>958</w:t>
      </w:r>
      <w:r w:rsidR="00117E73">
        <w:t xml:space="preserve"> (k 31.12.202</w:t>
      </w:r>
      <w:r w:rsidR="006813AE">
        <w:t>2</w:t>
      </w:r>
      <w:r w:rsidR="00117E73">
        <w:t>) spad</w:t>
      </w:r>
      <w:r>
        <w:t>á</w:t>
      </w:r>
      <w:r w:rsidR="00117E73">
        <w:t xml:space="preserve"> do kategórie </w:t>
      </w:r>
      <w:r w:rsidR="005A66C9">
        <w:t>malých</w:t>
      </w:r>
      <w:r w:rsidR="00117E73">
        <w:t xml:space="preserve"> obcí </w:t>
      </w:r>
      <w:r w:rsidR="00887DBE">
        <w:t xml:space="preserve">od </w:t>
      </w:r>
      <w:r w:rsidR="007C1B3F">
        <w:t xml:space="preserve"> </w:t>
      </w:r>
      <w:r w:rsidR="0066580E">
        <w:t>500</w:t>
      </w:r>
      <w:r w:rsidR="007C1B3F">
        <w:t xml:space="preserve"> do 999</w:t>
      </w:r>
      <w:r w:rsidR="00117E73">
        <w:t xml:space="preserve"> obyvateľov. Hustota obyvateľstva k 31.12.202</w:t>
      </w:r>
      <w:r w:rsidR="006813AE">
        <w:t>2</w:t>
      </w:r>
      <w:r w:rsidR="00117E73">
        <w:t xml:space="preserve"> bola </w:t>
      </w:r>
      <w:r w:rsidR="0066580E">
        <w:t>48,90</w:t>
      </w:r>
      <w:r w:rsidR="00117E73">
        <w:t xml:space="preserve"> obyv./km</w:t>
      </w:r>
      <w:r w:rsidR="00117E73">
        <w:rPr>
          <w:vertAlign w:val="superscript"/>
        </w:rPr>
        <w:t>2</w:t>
      </w:r>
      <w:r w:rsidR="00117E73">
        <w:t xml:space="preserve">. </w:t>
      </w:r>
    </w:p>
    <w:p w14:paraId="4768D752" w14:textId="521DA795" w:rsidR="00291234" w:rsidRDefault="00117E73" w:rsidP="00503CFA">
      <w:pPr>
        <w:spacing w:line="276" w:lineRule="auto"/>
      </w:pPr>
      <w:r>
        <w:t xml:space="preserve">Z hľadiska hierarchizácie sídiel podľa nového územno-správneho členenia Slovenska je obec </w:t>
      </w:r>
      <w:r w:rsidR="0066580E">
        <w:t>Rastislavice</w:t>
      </w:r>
      <w:r>
        <w:t xml:space="preserve"> charakterizovaná ako </w:t>
      </w:r>
      <w:r w:rsidR="00893DAE">
        <w:t>obec s vidieckym typom osídlenia</w:t>
      </w:r>
      <w:r>
        <w:t xml:space="preserve">. </w:t>
      </w:r>
    </w:p>
    <w:p w14:paraId="2E17AA45" w14:textId="78A1DA8C" w:rsidR="00C00B4E" w:rsidRPr="00C00B4E" w:rsidRDefault="00D822AD" w:rsidP="006E719A">
      <w:pPr>
        <w:spacing w:line="276" w:lineRule="auto"/>
      </w:pPr>
      <w:r>
        <w:t>Polohový potenciál obce je veľmi vysoký, nakoľko leží v</w:t>
      </w:r>
      <w:r w:rsidR="00C00B4E">
        <w:t xml:space="preserve"> blízkosti </w:t>
      </w:r>
      <w:r w:rsidR="00E41339">
        <w:t>viacerých väčších miest</w:t>
      </w:r>
      <w:r w:rsidR="00C00B4E">
        <w:t xml:space="preserve">. Blízkosť týchto miest vytvára podmienky pre ďalší rozvoj obce. </w:t>
      </w:r>
      <w:r w:rsidR="00C00B4E" w:rsidRPr="00C00B4E">
        <w:t>Lokalita obce v</w:t>
      </w:r>
      <w:r w:rsidR="00840A33">
        <w:t xml:space="preserve"> blízkosti mesta </w:t>
      </w:r>
      <w:r w:rsidR="007645D4">
        <w:t>Nitra</w:t>
      </w:r>
      <w:r w:rsidR="00C00B4E" w:rsidRPr="00C00B4E">
        <w:t xml:space="preserve"> umožňuje jej obyvateľom využívať veľmi krátky čas na dopravu do zamestnania a škôl a zároveň poskytuje obyvateľom tiché prostredie s vidieckym charakterom.</w:t>
      </w:r>
    </w:p>
    <w:p w14:paraId="0E076EA5" w14:textId="2D6C1463" w:rsidR="0008567E" w:rsidRPr="0054207A" w:rsidRDefault="00D822AD" w:rsidP="006E719A">
      <w:pPr>
        <w:spacing w:line="276" w:lineRule="auto"/>
        <w:rPr>
          <w:szCs w:val="20"/>
        </w:rPr>
      </w:pPr>
      <w:r>
        <w:t xml:space="preserve"> </w:t>
      </w:r>
    </w:p>
    <w:p w14:paraId="46089EE7" w14:textId="4EA332D1" w:rsidR="00974764" w:rsidRDefault="00117E73" w:rsidP="00974764">
      <w:pPr>
        <w:pStyle w:val="Nadpis5"/>
      </w:pPr>
      <w:r w:rsidRPr="00974764">
        <w:lastRenderedPageBreak/>
        <w:t>História obce</w:t>
      </w:r>
      <w:r w:rsidR="00CC79F4" w:rsidRPr="00974764">
        <w:t xml:space="preserve"> </w:t>
      </w:r>
    </w:p>
    <w:p w14:paraId="4772D991" w14:textId="05BC5D18" w:rsidR="0076205D" w:rsidRDefault="0076205D" w:rsidP="0076205D">
      <w:r w:rsidRPr="0076205D">
        <w:t>Začiatkom 17. storočia bol nútený gróf Forgách vplyvom </w:t>
      </w:r>
      <w:r w:rsidRPr="0076205D">
        <w:rPr>
          <w:b/>
          <w:bCs/>
        </w:rPr>
        <w:t>Bočkajovského povstania</w:t>
      </w:r>
      <w:r w:rsidRPr="0076205D">
        <w:t> oddelil časť pôdy pre kalvínske biskupstvo. Povstanie Gábory Bethlena upevnilo pozície majetkov kalvínskeho biskupstva. V tom čase katolícky biskup gróf František Forgách pod vplyvom povstaní vydal ďalšiu časť majetku protestantom a v roku 1647 prišiel i komjatsky katolícky kostol do rúk Kalvínov.</w:t>
      </w:r>
    </w:p>
    <w:p w14:paraId="32F30A88" w14:textId="5290DC2D" w:rsidR="0076205D" w:rsidRDefault="0076205D" w:rsidP="00A0394A">
      <w:r w:rsidRPr="0076205D">
        <w:t>Osada Starý Degeš zostala majetkom </w:t>
      </w:r>
      <w:r w:rsidRPr="0076205D">
        <w:rPr>
          <w:b/>
          <w:bCs/>
        </w:rPr>
        <w:t>Forgáchovcov</w:t>
      </w:r>
      <w:r w:rsidRPr="0076205D">
        <w:t>. Od roku 1660 -</w:t>
      </w:r>
      <w:r w:rsidR="00320248">
        <w:t xml:space="preserve"> </w:t>
      </w:r>
      <w:r w:rsidRPr="0076205D">
        <w:t>1663 </w:t>
      </w:r>
      <w:r w:rsidR="00DA21D2">
        <w:t xml:space="preserve">nastalo </w:t>
      </w:r>
      <w:r w:rsidRPr="0076205D">
        <w:t>celkové zničenie osád Starý Degeš a dvor Kalvín. Počas najsilnejšieho tureckého dobíjania 1660 - 1685 osady už vlastne neexistovali a Turci, ktorí táborili v pevnostiach Horný Jatov, Šurany, Komjatice používali tieto miesta ako zdochlinec pre uhynuté kone i dobytok, ktorí narabovali. Názov Degöš bol prvotný názov tohoto priestoru v maďarčine a v preložení do slovenčiny vyjadroval zdochlinec. Priestory jadra dnešnej obce boli vlastne tými priestormi</w:t>
      </w:r>
      <w:r w:rsidR="00DB1A32">
        <w:t>,</w:t>
      </w:r>
      <w:r w:rsidRPr="0076205D">
        <w:t xml:space="preserve"> pri ktorých pri bývalej osade zničenej Turkami vyrástla nová samota. Rodina </w:t>
      </w:r>
      <w:r w:rsidRPr="0076205D">
        <w:rPr>
          <w:b/>
          <w:bCs/>
        </w:rPr>
        <w:t>Forgáčovcov</w:t>
      </w:r>
      <w:r w:rsidRPr="0076205D">
        <w:t xml:space="preserve"> sa snažila dostať na pôvodné miesta starých osadlíkov. Prví osadníci, ktorí obnovili život na opustených priestoroch Degöša boli rodiny: Nagyovci , Arpášovci a Juhásovci z Tardoškedi. Títo boli pôvodom maďari a preto aj názov osady Degöš mal pomenovanie v maďarčine. </w:t>
      </w:r>
      <w:r w:rsidR="00C8351F">
        <w:t>Neskôr na toto územie p</w:t>
      </w:r>
      <w:r w:rsidRPr="0076205D">
        <w:t xml:space="preserve">richádzajú kolonisti z Moravy a západného Slovenska. Na rumoviskách starej osady sa buduje nový hospodársky dvor zemepána Forgácha. Nová kolonizácia </w:t>
      </w:r>
      <w:r w:rsidR="00C8351F">
        <w:t xml:space="preserve">nastáva </w:t>
      </w:r>
      <w:r w:rsidRPr="0076205D">
        <w:t>v roku 1714 – 1716,</w:t>
      </w:r>
      <w:r w:rsidR="00C8351F">
        <w:t xml:space="preserve"> kedy na územie</w:t>
      </w:r>
      <w:r w:rsidRPr="0076205D">
        <w:t xml:space="preserve"> prišli noví kolonisti z Moravského pohraničia, kolonizáciu zabezpečoval gróf Forgách. </w:t>
      </w:r>
      <w:r w:rsidR="00964BD8">
        <w:t>Kolonisti</w:t>
      </w:r>
      <w:r w:rsidR="00C8351F">
        <w:t xml:space="preserve"> p</w:t>
      </w:r>
      <w:r w:rsidRPr="0076205D">
        <w:t>richádzajú prevážne z Moravského pohraničia a kopanických osád Veselí nad Moravou</w:t>
      </w:r>
      <w:r w:rsidR="00EF2D03">
        <w:t xml:space="preserve"> a</w:t>
      </w:r>
      <w:r w:rsidRPr="0076205D">
        <w:t xml:space="preserve"> Uherské Hradište. Rok</w:t>
      </w:r>
      <w:r w:rsidR="00EF2D03">
        <w:t>u</w:t>
      </w:r>
      <w:r w:rsidRPr="0076205D">
        <w:t xml:space="preserve"> 1724</w:t>
      </w:r>
      <w:r w:rsidR="001223B5">
        <w:t xml:space="preserve"> došlo k</w:t>
      </w:r>
      <w:r w:rsidRPr="0076205D">
        <w:t> založeni</w:t>
      </w:r>
      <w:r w:rsidR="001223B5">
        <w:t>u</w:t>
      </w:r>
      <w:r w:rsidRPr="0076205D">
        <w:t xml:space="preserve"> osady Kalvín. Rok</w:t>
      </w:r>
      <w:r w:rsidR="001223B5">
        <w:t>u</w:t>
      </w:r>
      <w:r w:rsidRPr="0076205D">
        <w:t xml:space="preserve"> 1730 </w:t>
      </w:r>
      <w:r w:rsidR="001223B5">
        <w:t xml:space="preserve">došlo ku </w:t>
      </w:r>
      <w:r w:rsidRPr="0076205D">
        <w:t>kolonizáci</w:t>
      </w:r>
      <w:r w:rsidR="001223B5">
        <w:t>i</w:t>
      </w:r>
      <w:r w:rsidRPr="0076205D">
        <w:t xml:space="preserve"> osady Degeš a</w:t>
      </w:r>
      <w:r w:rsidR="001223B5">
        <w:t xml:space="preserve"> bola </w:t>
      </w:r>
      <w:r w:rsidRPr="0076205D">
        <w:t>založená osada Nový Degeš, doterajšia časť obývaného územia bola pomenovaná ako Starý Degeš. V roku 1740 mali všetky tri osady 140 obyvateľov. V roku 1861 a 1876 </w:t>
      </w:r>
      <w:r w:rsidR="00EF284B">
        <w:t xml:space="preserve">prišli </w:t>
      </w:r>
      <w:r w:rsidRPr="0076205D">
        <w:t xml:space="preserve">veľké povodne, </w:t>
      </w:r>
      <w:r w:rsidR="00EF284B">
        <w:t>následkom čoho bola zrútená prevažná</w:t>
      </w:r>
      <w:r w:rsidRPr="0076205D">
        <w:t xml:space="preserve"> časť obydlí.</w:t>
      </w:r>
    </w:p>
    <w:p w14:paraId="0734E2F5" w14:textId="77D5987B" w:rsidR="0076205D" w:rsidRDefault="0076205D" w:rsidP="0076205D">
      <w:r w:rsidRPr="0076205D">
        <w:t>V roku 1858 založil gróf </w:t>
      </w:r>
      <w:r w:rsidRPr="0076205D">
        <w:rPr>
          <w:b/>
          <w:bCs/>
        </w:rPr>
        <w:t>Grazalkovich</w:t>
      </w:r>
      <w:r w:rsidRPr="0076205D">
        <w:t> v obci triviálnu školu, ktorá bola štvorročná a učilo sa v nej čítať, písať, počítať a náboženstvo. Bola v cirkevných rukách, navštevovať ju začalo 11 žiakov a osadníci prispievali naturálne. Bola zriadená na osade Švajčiareň I. V škole sa vyučovalo po maďarsky</w:t>
      </w:r>
      <w:r w:rsidR="00DF22BD">
        <w:t>,</w:t>
      </w:r>
      <w:r w:rsidRPr="0076205D">
        <w:t xml:space="preserve"> až po roku 1928 v jazyku slovenskom. Medzi menami posledných učiteľov sa tu uvádzajú mená Lazarek a potom Trnka. V roku 1928 nastupuje nový učiteľ a riaditeľ školy Hypolit Šugo.</w:t>
      </w:r>
    </w:p>
    <w:p w14:paraId="4F06E9E9" w14:textId="17CCC573" w:rsidR="0076205D" w:rsidRDefault="0076205D" w:rsidP="00DF22BD">
      <w:r w:rsidRPr="0076205D">
        <w:t>V roku 1820 priniesol gróf Gerazalkoch zo svojho rodiska do Starého Degeša 200 rodín včiel, ktoré osadil za potokom Folyáš, vedľa cesty smerom na Poľný Kesov, neskôr Bičianov dom. V roku 1863 odkúpil majetok od grófa Grazakovicha barón Móric Wodianer. Hospodárstvo Wodianerovcov bolo známe chovom hovädzieho dobytka, ktoré choval na Degešských majeroch a boli švajčiarského pôvodu. Preto miesta, kde bol hovädzí dobytok ustajnen</w:t>
      </w:r>
      <w:r w:rsidR="005B78EA">
        <w:t>ý</w:t>
      </w:r>
      <w:r w:rsidRPr="0076205D">
        <w:t xml:space="preserve"> dostali ľudový názov Švajčiarne. Starší objekt z roku 1865 sa nazýva Švajčiareň I., novší objekt z roku 1870 Švajčiareň II. Na Degešských majeroch sa vyrábali mliečne výrobky výbornej kvality, syry a maslá sa predávali až do Budapešti. Ďalej tu bol rozšírený chov oviec. V tomto období tu boli postavené dva liehovary, jeden s rafinériou v Komjaticiach a druhý v roku 1873 v Starom Degeši, ktorý však nemal </w:t>
      </w:r>
      <w:r w:rsidR="00E74014" w:rsidRPr="0076205D">
        <w:t>rafinériu</w:t>
      </w:r>
      <w:r w:rsidR="004F7F42">
        <w:t>.</w:t>
      </w:r>
      <w:r w:rsidRPr="0076205D">
        <w:t xml:space="preserve"> </w:t>
      </w:r>
      <w:r w:rsidR="004F7F42">
        <w:t>S</w:t>
      </w:r>
      <w:r w:rsidRPr="0076205D">
        <w:t>pracovávala sa tu cukrová repa, zemiaky</w:t>
      </w:r>
      <w:r w:rsidR="004F7F42">
        <w:t xml:space="preserve"> a</w:t>
      </w:r>
      <w:r w:rsidRPr="0076205D">
        <w:t xml:space="preserve"> kukurica. V roku 1892 boli zmodernizované parnými strojmi. V tomto roku bola vybudovaná artézska studňa ako rezervár vody pre parné stroje</w:t>
      </w:r>
      <w:r w:rsidR="004F7F42">
        <w:t xml:space="preserve"> (</w:t>
      </w:r>
      <w:r w:rsidRPr="0076205D">
        <w:t>hĺbka cca 200 metrov</w:t>
      </w:r>
      <w:r w:rsidR="004F7F42">
        <w:t>)</w:t>
      </w:r>
      <w:r w:rsidRPr="0076205D">
        <w:t>. V tom čase tu žilo asi 320 obyvateľov slovenskej národnosti, iba pisári a správcovia boli národnosti maďarskej. V roku 1874 – 1876 bola budovaná trať Šurany - Nitra a zriadená železničná stanica</w:t>
      </w:r>
      <w:r w:rsidR="003F68B7">
        <w:t xml:space="preserve"> v Komjaticiach</w:t>
      </w:r>
      <w:r w:rsidRPr="0076205D">
        <w:t>. V roku 1908 - 1910 </w:t>
      </w:r>
      <w:r w:rsidR="003F68B7">
        <w:t>bola zah</w:t>
      </w:r>
      <w:r w:rsidR="00E75FB8">
        <w:t xml:space="preserve">ájená </w:t>
      </w:r>
      <w:r w:rsidRPr="0076205D">
        <w:t xml:space="preserve">výstavba úzko </w:t>
      </w:r>
      <w:r w:rsidR="00E75FB8" w:rsidRPr="0076205D">
        <w:t>koľajnej</w:t>
      </w:r>
      <w:r w:rsidRPr="0076205D">
        <w:t xml:space="preserve"> trate. O toto sa zaslúžil gróf Nemeš. Na sklonku 19. storočia bola založená tehelňa. Tehla sa vyrábala ručne. Tehelňa stála v priestoroch hliníka pri ceste na Poľný Kesov. V roku 1914 - 1918 </w:t>
      </w:r>
      <w:r w:rsidR="00E75FB8">
        <w:t>postihla</w:t>
      </w:r>
      <w:r w:rsidRPr="0076205D">
        <w:t xml:space="preserve"> obec prvá svetová vojna. Degešsk</w:t>
      </w:r>
      <w:r w:rsidR="00984CBC">
        <w:t>é</w:t>
      </w:r>
      <w:r w:rsidRPr="0076205D">
        <w:t xml:space="preserve"> majere obývalo 400 ľudí. V roku 1928 ďalšia parcelácia pôdy, pôda sa parcelovala po 100, 50</w:t>
      </w:r>
      <w:r w:rsidR="00984CBC">
        <w:t xml:space="preserve"> či</w:t>
      </w:r>
      <w:r w:rsidRPr="0076205D">
        <w:t xml:space="preserve"> 25 katastrálnych holdoch. Do obce prichádzajú noví kolonisti z Juhoslávie, Rumunska, z</w:t>
      </w:r>
      <w:r w:rsidR="00984CBC">
        <w:t> </w:t>
      </w:r>
      <w:r w:rsidRPr="0076205D">
        <w:t>Čiech</w:t>
      </w:r>
      <w:r w:rsidR="00984CBC">
        <w:t xml:space="preserve"> a</w:t>
      </w:r>
      <w:r w:rsidRPr="0076205D">
        <w:t xml:space="preserve"> z Moravy. Ostatné rodiny prichádzajú zo Slovenska a to z Liptova, od Trenčína z</w:t>
      </w:r>
      <w:r w:rsidR="003C67D3">
        <w:t xml:space="preserve"> </w:t>
      </w:r>
      <w:r w:rsidRPr="0076205D">
        <w:t>Myjavska a zo Záhoria. Celkovo</w:t>
      </w:r>
      <w:r w:rsidR="003C67D3">
        <w:t xml:space="preserve"> do obce</w:t>
      </w:r>
      <w:r w:rsidRPr="0076205D">
        <w:t xml:space="preserve"> prišlo 40 nových rodín.</w:t>
      </w:r>
      <w:r w:rsidRPr="0076205D">
        <w:br/>
        <w:t>V roku 1928 sa začína s výstavbou budovy novej školy. Počet osadníkov je 600. 14. apríla v roku 1920 </w:t>
      </w:r>
      <w:r w:rsidR="0024303A">
        <w:t>dochádza k poslovenčeniu</w:t>
      </w:r>
      <w:r w:rsidRPr="0076205D">
        <w:t xml:space="preserve"> názvov Degeša: </w:t>
      </w:r>
      <w:r w:rsidRPr="0024303A">
        <w:t xml:space="preserve">Stará zdochlina na Starý Degeš </w:t>
      </w:r>
      <w:r w:rsidRPr="0024303A">
        <w:lastRenderedPageBreak/>
        <w:t>a nová zdochlina na Nový Degeš</w:t>
      </w:r>
      <w:r w:rsidRPr="0076205D">
        <w:t> ako osady obce Komjatice.</w:t>
      </w:r>
      <w:r w:rsidRPr="0076205D">
        <w:br/>
      </w:r>
      <w:r w:rsidRPr="0076205D">
        <w:br/>
        <w:t xml:space="preserve">V rokoch 1932 - 1934 prebehla výstavba evanjelického kostola. Prvým evanjelickým farárom v obci bol Havlík a po ňom Ján Gajdoš. Katolícky veriaci patrili do farnosti Komjatíc. V roku 1936 bolo zvolané miestne zastupiteľstvo. </w:t>
      </w:r>
      <w:r w:rsidR="00824574">
        <w:t>Nastal v</w:t>
      </w:r>
      <w:r w:rsidRPr="0076205D">
        <w:t xml:space="preserve">znik samostatnej obce pod menom Starý Degeš. Prvý starosta </w:t>
      </w:r>
      <w:r w:rsidR="00824574">
        <w:t xml:space="preserve">bol </w:t>
      </w:r>
      <w:r w:rsidRPr="0076205D">
        <w:t>Ondrej Hollý. Po ňom až do roku 1939 bol richtárom obce Ľudovít Boboš. V roku 1938 </w:t>
      </w:r>
      <w:r w:rsidR="00824574">
        <w:t xml:space="preserve">nastalo </w:t>
      </w:r>
      <w:r w:rsidRPr="0076205D">
        <w:t xml:space="preserve">obsadenie južného Slovenska maďarskými vojskami, utvorenie hranice, ktorá bola vedená po úzko </w:t>
      </w:r>
      <w:r w:rsidR="00824574" w:rsidRPr="0076205D">
        <w:t>koľajnej</w:t>
      </w:r>
      <w:r w:rsidRPr="0076205D">
        <w:t xml:space="preserve"> trati. Obec Starý Degeš bola pričlenená na Slovensko. Pričlenenie </w:t>
      </w:r>
      <w:r w:rsidR="00824574">
        <w:t xml:space="preserve">bolo </w:t>
      </w:r>
      <w:r w:rsidRPr="0076205D">
        <w:t>do notariátu Urmín (Komjatice boli v maďarskom území). V obci bola zriadená finančná stráž, ktorá patrolovala na finančnej čiare. V roku 1939 </w:t>
      </w:r>
      <w:r w:rsidR="00824574">
        <w:t xml:space="preserve">nastala </w:t>
      </w:r>
      <w:r w:rsidRPr="0076205D">
        <w:t>zmena vo vedení obce. Nový richtár s funkciou komisára obce bol až do roku 1945 Jozef Hlinický.</w:t>
      </w:r>
    </w:p>
    <w:p w14:paraId="5896E63B" w14:textId="144C4892" w:rsidR="0076205D" w:rsidRDefault="0076205D" w:rsidP="0076205D">
      <w:r w:rsidRPr="0076205D">
        <w:t>V rokoch 1939 - 1941 </w:t>
      </w:r>
      <w:r w:rsidR="00C55E9F">
        <w:t xml:space="preserve">sa realizovalo </w:t>
      </w:r>
      <w:r w:rsidRPr="0076205D">
        <w:t xml:space="preserve">vybudovanie katolíckeho kostola rekonštrukciou starej sýpky. Prvým katolíckym farárom novej farnosti bol Jakub Fekete. Dôsledkom nového územného členenia stratil Starý Degeš nielen kontakt z Komjatickým notárskym úradom, ale aj </w:t>
      </w:r>
      <w:r w:rsidR="00E05A10">
        <w:t>s</w:t>
      </w:r>
      <w:r w:rsidRPr="0076205D">
        <w:t xml:space="preserve"> okresným mestom Nové Zámky, ktoré boli pričlenené do Maďarska. </w:t>
      </w:r>
      <w:r w:rsidR="00E05A10">
        <w:t>O</w:t>
      </w:r>
      <w:r w:rsidRPr="0076205D">
        <w:t>bec bola začlenená do okresu Nitra. Spojenie vykonával jediný súkromný autobus majiteľa Koričánskeho dvakrát denne. Keďže Degeš bol sídlom oddelenia finančnej stráže</w:t>
      </w:r>
      <w:r w:rsidR="00E05A10">
        <w:t>,</w:t>
      </w:r>
      <w:r w:rsidRPr="0076205D">
        <w:t xml:space="preserve"> pristúpil</w:t>
      </w:r>
      <w:r w:rsidR="00610C0E">
        <w:t>o</w:t>
      </w:r>
      <w:r w:rsidRPr="0076205D">
        <w:t xml:space="preserve"> sa k vybudovaniu tvrdej cesty z Urmína v roku 1940 a v rokoch 1940 - 1944 </w:t>
      </w:r>
      <w:r w:rsidR="00610C0E">
        <w:t xml:space="preserve">aj </w:t>
      </w:r>
      <w:r w:rsidRPr="0076205D">
        <w:t>do Nitry. V roku 1940 </w:t>
      </w:r>
      <w:r w:rsidR="00610C0E">
        <w:t xml:space="preserve">už </w:t>
      </w:r>
      <w:r w:rsidRPr="0076205D">
        <w:t>školu navštevuje v priemere 220 detí a bola rozšírená na 6 triednu. Obec v tejto dobe mala asi 1000 obyvateľov. V roku 1943</w:t>
      </w:r>
      <w:r w:rsidR="005D45C0">
        <w:t xml:space="preserve"> prebehla</w:t>
      </w:r>
      <w:r w:rsidRPr="0076205D">
        <w:t> výstavba budovy terajšieho obecného úradu. Táto poschodová budova bola pôvodne postavená pre účely finančnej stráže z finančných prostriedkov štátu. V roku 1946 sa zriadil v obci samostatný notársky úrad a za prvého notára bol menovaný Pavel Trnka.</w:t>
      </w:r>
    </w:p>
    <w:p w14:paraId="7608B3F9" w14:textId="77777777" w:rsidR="003E0289" w:rsidRDefault="0076205D" w:rsidP="0076205D">
      <w:r w:rsidRPr="0076205D">
        <w:t xml:space="preserve">12.1.1946 bol stanovený presný názov obce Degeš, ktorý zahrňoval všetky osady a majere patriace do jej chotára a katastru. Prvý predseda MNV </w:t>
      </w:r>
      <w:r w:rsidR="005D45C0">
        <w:t xml:space="preserve">bol </w:t>
      </w:r>
      <w:r w:rsidRPr="0076205D">
        <w:t>Štefan Klinka. Po voľbách v roku 1946 bola funkcia notára zrušená a premenovaná na tajomníka MNV, ktorú naďalej vykonával Pavel Trnka. V roku 1946 bol v obci zriadený poštový úrad. V tomto istom roku</w:t>
      </w:r>
      <w:r w:rsidR="000E0FC7">
        <w:t xml:space="preserve"> bola realizovaná</w:t>
      </w:r>
      <w:r w:rsidRPr="0076205D">
        <w:t xml:space="preserve"> elektrifikácia obce s verejným osvetlením. V roku 1947</w:t>
      </w:r>
      <w:r w:rsidR="000E0FC7">
        <w:t xml:space="preserve"> bola</w:t>
      </w:r>
      <w:r w:rsidRPr="0076205D">
        <w:t xml:space="preserve"> zapojená telefónna sieť </w:t>
      </w:r>
      <w:r w:rsidR="000E0FC7">
        <w:t xml:space="preserve">s </w:t>
      </w:r>
      <w:r w:rsidRPr="0076205D">
        <w:t xml:space="preserve">verejnou hovorňou na poštovom úrade. </w:t>
      </w:r>
      <w:r w:rsidR="008A2FA4">
        <w:t>V školskom roku</w:t>
      </w:r>
      <w:r w:rsidRPr="0076205D">
        <w:t xml:space="preserve"> 1947</w:t>
      </w:r>
      <w:r w:rsidR="008A2FA4">
        <w:t>/1</w:t>
      </w:r>
      <w:r w:rsidRPr="0076205D">
        <w:t>948 </w:t>
      </w:r>
      <w:r w:rsidR="008A2FA4">
        <w:t xml:space="preserve">došlo k </w:t>
      </w:r>
      <w:r w:rsidR="003E0289">
        <w:t>zriadeniu</w:t>
      </w:r>
      <w:r w:rsidRPr="0076205D">
        <w:t xml:space="preserve"> materskej školy. V roku 1947 </w:t>
      </w:r>
      <w:r w:rsidR="003E0289">
        <w:t xml:space="preserve">prebehlo </w:t>
      </w:r>
      <w:r w:rsidRPr="0076205D">
        <w:t xml:space="preserve">budovanie tvrdej cesty Degeš - Jatov </w:t>
      </w:r>
      <w:r w:rsidR="003E0289">
        <w:t>a začala výstavba</w:t>
      </w:r>
      <w:r w:rsidRPr="0076205D">
        <w:t xml:space="preserve"> cesty Degeš - Komjatice, ktorá bola ukončená v roku 1959. </w:t>
      </w:r>
    </w:p>
    <w:p w14:paraId="354FAF2E" w14:textId="1174606A" w:rsidR="0076205D" w:rsidRDefault="0076205D" w:rsidP="003E0289">
      <w:r w:rsidRPr="0076205D">
        <w:t xml:space="preserve">11.6.1948 </w:t>
      </w:r>
      <w:r w:rsidR="003E0289">
        <w:t xml:space="preserve">bol </w:t>
      </w:r>
      <w:r w:rsidRPr="0076205D">
        <w:t xml:space="preserve">zmenený názov obce na Rastislavice. 7.3.1950 </w:t>
      </w:r>
      <w:r w:rsidR="00CF17E3">
        <w:t xml:space="preserve">nastalo </w:t>
      </w:r>
      <w:r w:rsidRPr="0076205D">
        <w:t xml:space="preserve">vytvorenie štátnych majetkov, prvý správca </w:t>
      </w:r>
      <w:r w:rsidR="00CF17E3">
        <w:t xml:space="preserve">bol </w:t>
      </w:r>
      <w:r w:rsidRPr="0076205D">
        <w:t xml:space="preserve">Anton Ciling neskôr Štefan Turiak. V roku 1973 dali štátne majetky postaviť elektrickú tabakovú sušiareň. 25.9.1955 </w:t>
      </w:r>
      <w:r w:rsidR="00CF17E3">
        <w:t>bolo</w:t>
      </w:r>
      <w:r w:rsidRPr="0076205D">
        <w:t xml:space="preserve"> založené jednotné roľnícke družstvo III. typu. Predseda </w:t>
      </w:r>
      <w:r w:rsidR="00CF17E3">
        <w:t xml:space="preserve">družstva bol </w:t>
      </w:r>
      <w:r w:rsidRPr="0076205D">
        <w:t>Jozef Mišák. Rok</w:t>
      </w:r>
      <w:r w:rsidR="00CF17E3">
        <w:t>u</w:t>
      </w:r>
      <w:r w:rsidRPr="0076205D">
        <w:t xml:space="preserve"> 1957</w:t>
      </w:r>
      <w:r w:rsidR="00CF17E3">
        <w:t xml:space="preserve"> sa konali</w:t>
      </w:r>
      <w:r w:rsidRPr="0076205D">
        <w:t xml:space="preserve"> voľby - za predsedu bol zvolený Imrich Arpáš, Pavel Trnka ostáva tajomníkom MNV. V roku 1958 - 1959 bol vybudovaný rybník na ploche cca 10 ha, </w:t>
      </w:r>
      <w:r w:rsidR="00394A10">
        <w:t xml:space="preserve">uskutočňoval sa </w:t>
      </w:r>
      <w:r w:rsidRPr="0076205D">
        <w:t>chov vodnej hydiny a rýb. Rok</w:t>
      </w:r>
      <w:r w:rsidR="00394A10">
        <w:t>u</w:t>
      </w:r>
      <w:r w:rsidRPr="0076205D">
        <w:t xml:space="preserve"> 1960 </w:t>
      </w:r>
      <w:r w:rsidR="00394A10">
        <w:t xml:space="preserve">bola </w:t>
      </w:r>
      <w:r w:rsidRPr="0076205D">
        <w:t>na Novom Degeši vybudovaná výkrmňa ošípaných a z liehovaru sa prebudovala šrotáreň. V roku 1960 </w:t>
      </w:r>
      <w:r w:rsidR="004B0489">
        <w:t xml:space="preserve">bol </w:t>
      </w:r>
      <w:r w:rsidRPr="0076205D">
        <w:t xml:space="preserve">vybudovaný miestny rozhlas. </w:t>
      </w:r>
      <w:r w:rsidR="00A7128A">
        <w:t>V roku</w:t>
      </w:r>
      <w:r w:rsidRPr="0076205D">
        <w:t xml:space="preserve"> 1958 </w:t>
      </w:r>
      <w:r w:rsidR="00A7128A">
        <w:t xml:space="preserve">bola </w:t>
      </w:r>
      <w:r w:rsidRPr="0076205D">
        <w:t>obnovená činnosť miestnej tehelne, posledný tehliarom bol </w:t>
      </w:r>
      <w:r w:rsidRPr="0076205D">
        <w:rPr>
          <w:b/>
          <w:bCs/>
        </w:rPr>
        <w:t>Jozef Sagáčik</w:t>
      </w:r>
      <w:r w:rsidRPr="0076205D">
        <w:t xml:space="preserve">. Zrušená </w:t>
      </w:r>
      <w:r w:rsidR="00A7128A">
        <w:t xml:space="preserve">bola </w:t>
      </w:r>
      <w:r w:rsidRPr="0076205D">
        <w:t>v roku 1961. </w:t>
      </w:r>
      <w:r w:rsidR="00A7128A">
        <w:t>O</w:t>
      </w:r>
      <w:r w:rsidRPr="0076205D">
        <w:t xml:space="preserve">bec </w:t>
      </w:r>
      <w:r w:rsidR="00A7128A">
        <w:t xml:space="preserve">bola </w:t>
      </w:r>
      <w:r w:rsidRPr="0076205D">
        <w:t>pričlenená do lekárskeho obvodu Tvrdošovce.</w:t>
      </w:r>
      <w:r>
        <w:tab/>
      </w:r>
    </w:p>
    <w:p w14:paraId="45FFC1C9" w14:textId="19EC4B84" w:rsidR="0076205D" w:rsidRDefault="0076205D" w:rsidP="0076205D">
      <w:r w:rsidRPr="0076205D">
        <w:t>V roku 1960 </w:t>
      </w:r>
      <w:r w:rsidR="00A7128A">
        <w:t xml:space="preserve">sa konali </w:t>
      </w:r>
      <w:r w:rsidRPr="0076205D">
        <w:t xml:space="preserve">voľby - za predsedu </w:t>
      </w:r>
      <w:r w:rsidR="00A7128A">
        <w:t xml:space="preserve">bol </w:t>
      </w:r>
      <w:r w:rsidRPr="0076205D">
        <w:t>zvolený Michal Hlinický. Rok</w:t>
      </w:r>
      <w:r w:rsidR="00693205">
        <w:t>u</w:t>
      </w:r>
      <w:r w:rsidRPr="0076205D">
        <w:t xml:space="preserve"> 1960</w:t>
      </w:r>
      <w:r w:rsidR="00693205">
        <w:t xml:space="preserve"> bola vymenovaná</w:t>
      </w:r>
      <w:r w:rsidRPr="0076205D">
        <w:t xml:space="preserve"> riaditeľka miestnej školy Jolana Sopková, </w:t>
      </w:r>
      <w:r w:rsidR="003B544D">
        <w:t xml:space="preserve">riaditeľkou bola </w:t>
      </w:r>
      <w:r w:rsidRPr="0076205D">
        <w:t>do roku 1961</w:t>
      </w:r>
      <w:r w:rsidR="003B544D">
        <w:t>. P</w:t>
      </w:r>
      <w:r w:rsidRPr="0076205D">
        <w:t>o nej nastupuje Ján Kniezovič. Rok</w:t>
      </w:r>
      <w:r w:rsidR="003B544D">
        <w:t>u</w:t>
      </w:r>
      <w:r w:rsidRPr="0076205D">
        <w:t xml:space="preserve"> 1962 </w:t>
      </w:r>
      <w:r w:rsidR="003B544D">
        <w:t xml:space="preserve">bola </w:t>
      </w:r>
      <w:r w:rsidRPr="0076205D">
        <w:t xml:space="preserve">budovaná nová požiarna zbrojnica. 1.1.1963 </w:t>
      </w:r>
      <w:r w:rsidR="003B544D">
        <w:t xml:space="preserve">nastala </w:t>
      </w:r>
      <w:r w:rsidRPr="0076205D">
        <w:t>fúzia JRD do štátnych majetkov. Rok</w:t>
      </w:r>
      <w:r w:rsidR="003B544D">
        <w:t>u</w:t>
      </w:r>
      <w:r w:rsidRPr="0076205D">
        <w:t xml:space="preserve"> 1964 </w:t>
      </w:r>
      <w:r w:rsidR="003B544D">
        <w:t xml:space="preserve">prebehla </w:t>
      </w:r>
      <w:r w:rsidRPr="0076205D">
        <w:t xml:space="preserve">oprava cesty Rastislavice – Jatov - Selice </w:t>
      </w:r>
      <w:r w:rsidR="003B544D">
        <w:t xml:space="preserve">a </w:t>
      </w:r>
      <w:r w:rsidRPr="0076205D">
        <w:t>spevnenie penetračným náterom. V tomto roku sa rob</w:t>
      </w:r>
      <w:r w:rsidR="003B544D">
        <w:t>ila</w:t>
      </w:r>
      <w:r w:rsidRPr="0076205D">
        <w:t xml:space="preserve"> modernizácia verejného elektrického osvetlenia. 5.7.1964 </w:t>
      </w:r>
      <w:r w:rsidR="00C831EF">
        <w:t xml:space="preserve">sa uskutočnila </w:t>
      </w:r>
      <w:r w:rsidRPr="0076205D">
        <w:t>voľba do NV - predsedom sa stáva Pavel Trnka a tajomníčkou Alžbeta Bučíková. V tomto roku sa rob</w:t>
      </w:r>
      <w:r w:rsidR="00C831EF">
        <w:t>ila</w:t>
      </w:r>
      <w:r w:rsidRPr="0076205D">
        <w:t xml:space="preserve"> aj prestavba garáže na kultúrny stánok</w:t>
      </w:r>
      <w:r w:rsidR="00C831EF">
        <w:t>.</w:t>
      </w:r>
      <w:r w:rsidRPr="0076205D">
        <w:t xml:space="preserve"> </w:t>
      </w:r>
      <w:r w:rsidR="00C831EF">
        <w:t>D</w:t>
      </w:r>
      <w:r w:rsidRPr="0076205D">
        <w:t xml:space="preserve">o užívania </w:t>
      </w:r>
      <w:r w:rsidR="00C831EF">
        <w:t xml:space="preserve">boli </w:t>
      </w:r>
      <w:r w:rsidRPr="0076205D">
        <w:t xml:space="preserve">dané v roku 1966, v tomto roku je zrušená </w:t>
      </w:r>
      <w:r w:rsidR="00386F34">
        <w:t xml:space="preserve">aj </w:t>
      </w:r>
      <w:r w:rsidRPr="0076205D">
        <w:t>miestna konopáreň. V roku 1965</w:t>
      </w:r>
      <w:r w:rsidR="00386F34">
        <w:t xml:space="preserve"> boli</w:t>
      </w:r>
      <w:r w:rsidRPr="0076205D">
        <w:t xml:space="preserve"> postavené štyri kusy nových autobusových čakárni, výstavba betónových chodníkov, výstavba novej materskej školy </w:t>
      </w:r>
      <w:r w:rsidR="00386F34">
        <w:t>s</w:t>
      </w:r>
      <w:r w:rsidRPr="0076205D">
        <w:t> bytovkou štátnych majetkov</w:t>
      </w:r>
      <w:r w:rsidR="00E23993">
        <w:t>.</w:t>
      </w:r>
      <w:r w:rsidRPr="0076205D">
        <w:t xml:space="preserve"> </w:t>
      </w:r>
      <w:r w:rsidR="00E23993">
        <w:t>O</w:t>
      </w:r>
      <w:r w:rsidRPr="0076205D">
        <w:t xml:space="preserve">dovzdané do užívania </w:t>
      </w:r>
      <w:r w:rsidR="00E23993">
        <w:t xml:space="preserve">boli </w:t>
      </w:r>
      <w:r w:rsidRPr="0076205D">
        <w:t>1.1.1966. V tomto období sa rob</w:t>
      </w:r>
      <w:r w:rsidR="00E23993">
        <w:t>ila</w:t>
      </w:r>
      <w:r w:rsidRPr="0076205D">
        <w:t xml:space="preserve"> studňa pri základnej škole a vo dvore miestneho národného výboru.</w:t>
      </w:r>
    </w:p>
    <w:p w14:paraId="7CB0A4CD" w14:textId="1DBC0DCE" w:rsidR="006164C6" w:rsidRPr="006164C6" w:rsidRDefault="00A7128A" w:rsidP="0076205D">
      <w:r>
        <w:rPr>
          <w:noProof/>
        </w:rPr>
        <w:lastRenderedPageBreak/>
        <w:drawing>
          <wp:anchor distT="0" distB="0" distL="114300" distR="114300" simplePos="0" relativeHeight="252258816" behindDoc="0" locked="0" layoutInCell="1" allowOverlap="1" wp14:anchorId="2CF20D6F" wp14:editId="2EBD7A1E">
            <wp:simplePos x="0" y="0"/>
            <wp:positionH relativeFrom="column">
              <wp:posOffset>188595</wp:posOffset>
            </wp:positionH>
            <wp:positionV relativeFrom="paragraph">
              <wp:posOffset>2673985</wp:posOffset>
            </wp:positionV>
            <wp:extent cx="5608955" cy="3392805"/>
            <wp:effectExtent l="0" t="0" r="0" b="0"/>
            <wp:wrapSquare wrapText="bothSides"/>
            <wp:docPr id="800655554" name="Obrázok 1" descr="Prvá písomná zmienka: z Degeša Rastislavice - SME | MY Nové Zám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vá písomná zmienka: z Degeša Rastislavice - SME | MY Nové Zámky"/>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08955" cy="3392805"/>
                    </a:xfrm>
                    <a:prstGeom prst="rect">
                      <a:avLst/>
                    </a:prstGeom>
                    <a:noFill/>
                    <a:ln>
                      <a:noFill/>
                    </a:ln>
                  </pic:spPr>
                </pic:pic>
              </a:graphicData>
            </a:graphic>
            <wp14:sizeRelH relativeFrom="page">
              <wp14:pctWidth>0</wp14:pctWidth>
            </wp14:sizeRelH>
            <wp14:sizeRelV relativeFrom="page">
              <wp14:pctHeight>0</wp14:pctHeight>
            </wp14:sizeRelV>
          </wp:anchor>
        </w:drawing>
      </w:r>
      <w:r w:rsidR="0076205D" w:rsidRPr="0076205D">
        <w:t>V roku 1968 </w:t>
      </w:r>
      <w:r w:rsidR="003E1747">
        <w:t xml:space="preserve">sa uskutočnila </w:t>
      </w:r>
      <w:r w:rsidR="0076205D" w:rsidRPr="0076205D">
        <w:t>výstavba športového ihriska</w:t>
      </w:r>
      <w:r w:rsidR="003E1747">
        <w:t xml:space="preserve"> a</w:t>
      </w:r>
      <w:r w:rsidR="0076205D" w:rsidRPr="0076205D">
        <w:t xml:space="preserve"> výstavba obliekárne pre športovcov. Rok</w:t>
      </w:r>
      <w:r w:rsidR="003E1747">
        <w:t>u</w:t>
      </w:r>
      <w:r w:rsidR="0076205D" w:rsidRPr="0076205D">
        <w:t xml:space="preserve"> 1969</w:t>
      </w:r>
      <w:r w:rsidR="003E1747">
        <w:t xml:space="preserve"> </w:t>
      </w:r>
      <w:r w:rsidR="006E10FA">
        <w:t>začala</w:t>
      </w:r>
      <w:r w:rsidR="0076205D" w:rsidRPr="0076205D">
        <w:t> výstavba betónovej cesty - štátne majetky, asfaltová penetrácia betónových chodníkov. Rok</w:t>
      </w:r>
      <w:r w:rsidR="006E10FA">
        <w:t>u</w:t>
      </w:r>
      <w:r w:rsidR="0076205D" w:rsidRPr="0076205D">
        <w:t xml:space="preserve"> 1970 </w:t>
      </w:r>
      <w:r w:rsidR="006E10FA">
        <w:t xml:space="preserve">boli vybudované ďalšie dve autobusové čakárne. V tomto roku bola tiež </w:t>
      </w:r>
      <w:r w:rsidR="0076205D" w:rsidRPr="0076205D">
        <w:t>ukončená výstavba novej administratívnej budovy v ŠM Rastislavice. K 1.11.1970 mala obec Rastislavice 1096 obyvateľov. Rok</w:t>
      </w:r>
      <w:r w:rsidR="006E10FA">
        <w:t>u</w:t>
      </w:r>
      <w:r w:rsidR="0076205D" w:rsidRPr="0076205D">
        <w:t xml:space="preserve"> 1971 </w:t>
      </w:r>
      <w:r w:rsidR="006E10FA">
        <w:t xml:space="preserve">sa konali </w:t>
      </w:r>
      <w:r w:rsidR="0076205D" w:rsidRPr="0076205D">
        <w:t>voľby do NV</w:t>
      </w:r>
      <w:r w:rsidR="006E10FA">
        <w:t xml:space="preserve">, predsedom sa stal </w:t>
      </w:r>
      <w:r w:rsidR="0076205D" w:rsidRPr="0076205D">
        <w:t>Jozef Klinka a tajomník</w:t>
      </w:r>
      <w:r w:rsidR="006E10FA">
        <w:t>om</w:t>
      </w:r>
      <w:r w:rsidR="0076205D" w:rsidRPr="0076205D">
        <w:t xml:space="preserve"> Jozef Klištinec. Rok</w:t>
      </w:r>
      <w:r w:rsidR="006E10FA">
        <w:t>u</w:t>
      </w:r>
      <w:r w:rsidR="0076205D" w:rsidRPr="0076205D">
        <w:t xml:space="preserve"> 1972</w:t>
      </w:r>
      <w:r w:rsidR="006E10FA">
        <w:t xml:space="preserve"> bola vykonaná</w:t>
      </w:r>
      <w:r w:rsidR="0076205D" w:rsidRPr="0076205D">
        <w:t> údržba miestnych komunikácii Miškolci liehovar, rekonštrukcia bývalej umelej sušiarne tabaku na Dom mládeže. Školský rok 1972 - 1973 </w:t>
      </w:r>
      <w:r w:rsidR="00057D23">
        <w:t xml:space="preserve">deti </w:t>
      </w:r>
      <w:r w:rsidR="0076205D" w:rsidRPr="0076205D">
        <w:t>odchádzajú zo ZŠ Poľný Kesov do ZŠ Komjatice. 18.5.1973 bol zbúraný pyrotechnikmi komín bývalého miestneho liehovaru, ktorý mal výšku 48 metrov. Rok</w:t>
      </w:r>
      <w:r w:rsidR="00057D23">
        <w:t>u</w:t>
      </w:r>
      <w:r w:rsidR="0076205D" w:rsidRPr="0076205D">
        <w:t xml:space="preserve"> 1974 </w:t>
      </w:r>
      <w:r w:rsidR="00057D23">
        <w:t xml:space="preserve">bola realizovaná </w:t>
      </w:r>
      <w:r w:rsidR="0076205D" w:rsidRPr="0076205D">
        <w:t>výstavba domu smútku a vnútorné vybavenie. Rok</w:t>
      </w:r>
      <w:r w:rsidR="00345428">
        <w:t>u</w:t>
      </w:r>
      <w:r w:rsidR="0076205D" w:rsidRPr="0076205D">
        <w:t xml:space="preserve"> 1975 </w:t>
      </w:r>
      <w:r w:rsidR="00345428">
        <w:t xml:space="preserve">sa realizovala </w:t>
      </w:r>
      <w:r w:rsidR="0076205D" w:rsidRPr="0076205D">
        <w:t>výstavba oplotenia miestneho cintorínu. V tomto roku odchádza do dôchodku ZŠ Ján Kniezovič a riaditeľkou sa stáva Anna Mudrochová. Rok</w:t>
      </w:r>
      <w:r w:rsidR="00345428">
        <w:t>u</w:t>
      </w:r>
      <w:r w:rsidR="0076205D" w:rsidRPr="0076205D">
        <w:t xml:space="preserve"> 1976 </w:t>
      </w:r>
      <w:r w:rsidR="00345428">
        <w:t xml:space="preserve">sa uskutočnili </w:t>
      </w:r>
      <w:r w:rsidR="0076205D" w:rsidRPr="0076205D">
        <w:t>voľby do NV</w:t>
      </w:r>
      <w:r w:rsidR="00345428">
        <w:t>,</w:t>
      </w:r>
      <w:r w:rsidR="0076205D" w:rsidRPr="0076205D">
        <w:t xml:space="preserve"> predsed</w:t>
      </w:r>
      <w:r w:rsidR="00345428">
        <w:t>om sa stal</w:t>
      </w:r>
      <w:r w:rsidR="0076205D" w:rsidRPr="0076205D">
        <w:t xml:space="preserve"> Jozef Naď a tajomník</w:t>
      </w:r>
      <w:r w:rsidR="00345428">
        <w:t>om</w:t>
      </w:r>
      <w:r w:rsidR="0076205D" w:rsidRPr="0076205D">
        <w:t xml:space="preserve"> Jozef Klištinec, v tomto roku sa začína s výstavbou predajne potravín, do užívania bola daná v roku 1977. </w:t>
      </w:r>
      <w:r w:rsidR="00345428">
        <w:t>V</w:t>
      </w:r>
      <w:r w:rsidR="0076205D" w:rsidRPr="0076205D">
        <w:t xml:space="preserve"> </w:t>
      </w:r>
      <w:r w:rsidR="00D34FDC">
        <w:t>r</w:t>
      </w:r>
      <w:r w:rsidR="0076205D" w:rsidRPr="0076205D">
        <w:t>ok</w:t>
      </w:r>
      <w:r w:rsidR="00D34FDC">
        <w:t>u</w:t>
      </w:r>
      <w:r w:rsidR="0076205D" w:rsidRPr="0076205D">
        <w:t xml:space="preserve"> 1980 pri sčítaní obyvateľstva má obec 977 obyvateľov. Od 1.9.1981</w:t>
      </w:r>
      <w:r w:rsidR="00D34FDC">
        <w:t xml:space="preserve"> nastáva</w:t>
      </w:r>
      <w:r w:rsidR="0076205D" w:rsidRPr="0076205D">
        <w:t xml:space="preserve"> integrácia základnej školy 1.- 4.</w:t>
      </w:r>
      <w:r w:rsidR="009E78DF">
        <w:t xml:space="preserve"> ročníkov</w:t>
      </w:r>
      <w:r w:rsidR="0076205D" w:rsidRPr="0076205D">
        <w:t> ZŠ do Komjatíc.</w:t>
      </w:r>
    </w:p>
    <w:p w14:paraId="62F60A14" w14:textId="77777777" w:rsidR="006E719A" w:rsidRDefault="006E719A" w:rsidP="004367B6">
      <w:pPr>
        <w:pStyle w:val="Popis"/>
        <w:ind w:left="0" w:firstLine="0"/>
        <w:rPr>
          <w:rFonts w:eastAsia="Calibri" w:cs="Calibri"/>
          <w:iCs w:val="0"/>
          <w:color w:val="808080" w:themeColor="background1" w:themeShade="80"/>
          <w:sz w:val="18"/>
          <w:szCs w:val="22"/>
        </w:rPr>
      </w:pPr>
    </w:p>
    <w:p w14:paraId="1AA7AF05" w14:textId="3A1635F4" w:rsidR="006164C6" w:rsidRDefault="006164C6" w:rsidP="006164C6">
      <w:pPr>
        <w:pStyle w:val="Popis"/>
        <w:rPr>
          <w:rFonts w:eastAsia="Calibri" w:cs="Calibri"/>
          <w:iCs w:val="0"/>
          <w:color w:val="808080" w:themeColor="background1" w:themeShade="80"/>
          <w:sz w:val="18"/>
          <w:szCs w:val="22"/>
        </w:rPr>
      </w:pPr>
      <w:bookmarkStart w:id="9" w:name="_Toc160450288"/>
      <w:r w:rsidRPr="006164C6">
        <w:rPr>
          <w:rFonts w:eastAsia="Calibri" w:cs="Calibri"/>
          <w:iCs w:val="0"/>
          <w:color w:val="808080" w:themeColor="background1" w:themeShade="80"/>
          <w:sz w:val="18"/>
          <w:szCs w:val="22"/>
        </w:rPr>
        <w:t xml:space="preserve">Obrázok </w:t>
      </w:r>
      <w:r w:rsidRPr="006164C6">
        <w:rPr>
          <w:rFonts w:eastAsia="Calibri" w:cs="Calibri"/>
          <w:iCs w:val="0"/>
          <w:color w:val="808080" w:themeColor="background1" w:themeShade="80"/>
          <w:sz w:val="18"/>
          <w:szCs w:val="22"/>
        </w:rPr>
        <w:fldChar w:fldCharType="begin"/>
      </w:r>
      <w:r w:rsidRPr="006164C6">
        <w:rPr>
          <w:rFonts w:eastAsia="Calibri" w:cs="Calibri"/>
          <w:iCs w:val="0"/>
          <w:color w:val="808080" w:themeColor="background1" w:themeShade="80"/>
          <w:sz w:val="18"/>
          <w:szCs w:val="22"/>
        </w:rPr>
        <w:instrText xml:space="preserve"> SEQ Obrázok \* ARABIC </w:instrText>
      </w:r>
      <w:r w:rsidRPr="006164C6">
        <w:rPr>
          <w:rFonts w:eastAsia="Calibri" w:cs="Calibri"/>
          <w:iCs w:val="0"/>
          <w:color w:val="808080" w:themeColor="background1" w:themeShade="80"/>
          <w:sz w:val="18"/>
          <w:szCs w:val="22"/>
        </w:rPr>
        <w:fldChar w:fldCharType="separate"/>
      </w:r>
      <w:r w:rsidR="00CB5F21">
        <w:rPr>
          <w:rFonts w:eastAsia="Calibri" w:cs="Calibri"/>
          <w:iCs w:val="0"/>
          <w:noProof/>
          <w:color w:val="808080" w:themeColor="background1" w:themeShade="80"/>
          <w:sz w:val="18"/>
          <w:szCs w:val="22"/>
        </w:rPr>
        <w:t>1</w:t>
      </w:r>
      <w:r w:rsidRPr="006164C6">
        <w:rPr>
          <w:rFonts w:eastAsia="Calibri" w:cs="Calibri"/>
          <w:iCs w:val="0"/>
          <w:color w:val="808080" w:themeColor="background1" w:themeShade="80"/>
          <w:sz w:val="18"/>
          <w:szCs w:val="22"/>
        </w:rPr>
        <w:fldChar w:fldCharType="end"/>
      </w:r>
      <w:r w:rsidRPr="006164C6">
        <w:rPr>
          <w:rFonts w:eastAsia="Calibri" w:cs="Calibri"/>
          <w:iCs w:val="0"/>
          <w:color w:val="808080" w:themeColor="background1" w:themeShade="80"/>
          <w:sz w:val="18"/>
          <w:szCs w:val="22"/>
        </w:rPr>
        <w:t xml:space="preserve">: Historická fotografia </w:t>
      </w:r>
      <w:r w:rsidR="00AD0F5E">
        <w:rPr>
          <w:rFonts w:eastAsia="Calibri" w:cs="Calibri"/>
          <w:iCs w:val="0"/>
          <w:color w:val="808080" w:themeColor="background1" w:themeShade="80"/>
          <w:sz w:val="18"/>
          <w:szCs w:val="22"/>
        </w:rPr>
        <w:t xml:space="preserve">z </w:t>
      </w:r>
      <w:r w:rsidRPr="006164C6">
        <w:rPr>
          <w:rFonts w:eastAsia="Calibri" w:cs="Calibri"/>
          <w:iCs w:val="0"/>
          <w:color w:val="808080" w:themeColor="background1" w:themeShade="80"/>
          <w:sz w:val="18"/>
          <w:szCs w:val="22"/>
        </w:rPr>
        <w:t xml:space="preserve">obce </w:t>
      </w:r>
      <w:r w:rsidR="004367B6">
        <w:rPr>
          <w:rFonts w:eastAsia="Calibri" w:cs="Calibri"/>
          <w:iCs w:val="0"/>
          <w:color w:val="808080" w:themeColor="background1" w:themeShade="80"/>
          <w:sz w:val="18"/>
          <w:szCs w:val="22"/>
        </w:rPr>
        <w:t>Rastislavice</w:t>
      </w:r>
      <w:r w:rsidR="0098233C">
        <w:rPr>
          <w:rFonts w:eastAsia="Calibri" w:cs="Calibri"/>
          <w:iCs w:val="0"/>
          <w:color w:val="808080" w:themeColor="background1" w:themeShade="80"/>
          <w:sz w:val="18"/>
          <w:szCs w:val="22"/>
        </w:rPr>
        <w:t xml:space="preserve"> (Degeš)</w:t>
      </w:r>
      <w:r w:rsidRPr="006164C6">
        <w:rPr>
          <w:rFonts w:eastAsia="Calibri" w:cs="Calibri"/>
          <w:iCs w:val="0"/>
          <w:color w:val="808080" w:themeColor="background1" w:themeShade="80"/>
          <w:sz w:val="18"/>
          <w:szCs w:val="22"/>
        </w:rPr>
        <w:t xml:space="preserve">, zdroj: Obec </w:t>
      </w:r>
      <w:r w:rsidR="0098233C">
        <w:rPr>
          <w:rFonts w:eastAsia="Calibri" w:cs="Calibri"/>
          <w:iCs w:val="0"/>
          <w:color w:val="808080" w:themeColor="background1" w:themeShade="80"/>
          <w:sz w:val="18"/>
          <w:szCs w:val="22"/>
        </w:rPr>
        <w:t>Rastislavice</w:t>
      </w:r>
      <w:bookmarkEnd w:id="9"/>
    </w:p>
    <w:p w14:paraId="044A8FEB" w14:textId="77777777" w:rsidR="00975841" w:rsidRDefault="00975841" w:rsidP="00975841"/>
    <w:p w14:paraId="3576E819" w14:textId="77A033B1" w:rsidR="00975841" w:rsidRDefault="00975841" w:rsidP="00975841">
      <w:pPr>
        <w:pStyle w:val="Nadpis5"/>
      </w:pPr>
      <w:r w:rsidRPr="004C2D17">
        <w:t>Kultúrne pamiatky</w:t>
      </w:r>
    </w:p>
    <w:p w14:paraId="094502B8" w14:textId="77777777" w:rsidR="004036ED" w:rsidRDefault="004036ED" w:rsidP="004036ED"/>
    <w:p w14:paraId="11AAD4E4" w14:textId="77777777" w:rsidR="004036ED" w:rsidRPr="00610DDD" w:rsidRDefault="004036ED" w:rsidP="004036ED">
      <w:pPr>
        <w:spacing w:after="0"/>
        <w:rPr>
          <w:b/>
          <w:bCs/>
          <w:iCs/>
        </w:rPr>
      </w:pPr>
      <w:r w:rsidRPr="00610DDD">
        <w:rPr>
          <w:b/>
          <w:bCs/>
          <w:iCs/>
        </w:rPr>
        <w:t>Hmotné kultúrne pamiatky</w:t>
      </w:r>
    </w:p>
    <w:p w14:paraId="61B5EF44" w14:textId="77777777" w:rsidR="004036ED" w:rsidRDefault="004036ED" w:rsidP="004036ED">
      <w:pPr>
        <w:spacing w:after="0"/>
      </w:pPr>
      <w:r w:rsidRPr="00CB7FBA">
        <w:t xml:space="preserve">     K hmotným kultúrnym pamiatkam zaraďujeme súbory hnuteľných a nehnuteľných vecí, pamiatkové rezervácie a pamiatkové zón</w:t>
      </w:r>
      <w:r>
        <w:t>y</w:t>
      </w:r>
      <w:r w:rsidRPr="00CB7FBA">
        <w:t>. Každý z týchto objektov má určité významné historické, spoločenské, krajinné, urbanistické, architektonické, vedecké, technické, výtvarné alebo umelecko-remeselné hodnoty. Hmotné kultúrne pamiatky v obci predstavujú nehnuteľné kultúrne pamiatky. K nim patria predovšetkým umelecko-historické pamiatky, technicko-historické pamiatky a ľudová architektúra.</w:t>
      </w:r>
    </w:p>
    <w:p w14:paraId="2CAA05BC" w14:textId="77777777" w:rsidR="004036ED" w:rsidRPr="004036ED" w:rsidRDefault="004036ED" w:rsidP="004036ED"/>
    <w:p w14:paraId="7E8EA393" w14:textId="1E95EE09" w:rsidR="00B233E2" w:rsidRDefault="00B223F8" w:rsidP="00975841">
      <w:pPr>
        <w:rPr>
          <w:b/>
          <w:bCs/>
        </w:rPr>
      </w:pPr>
      <w:r>
        <w:rPr>
          <w:b/>
          <w:bCs/>
        </w:rPr>
        <w:lastRenderedPageBreak/>
        <w:t>Evanjelický kostol</w:t>
      </w:r>
      <w:r w:rsidR="00CE55AD">
        <w:rPr>
          <w:b/>
          <w:bCs/>
        </w:rPr>
        <w:t>:</w:t>
      </w:r>
    </w:p>
    <w:p w14:paraId="120FEAA9" w14:textId="60001099" w:rsidR="00B223F8" w:rsidRDefault="00690A3B" w:rsidP="00B223F8">
      <w:pPr>
        <w:shd w:val="clear" w:color="auto" w:fill="FFFFFF"/>
        <w:spacing w:before="100" w:beforeAutospacing="1" w:after="24"/>
      </w:pPr>
      <w:r>
        <w:rPr>
          <w:noProof/>
        </w:rPr>
        <w:drawing>
          <wp:anchor distT="0" distB="0" distL="114300" distR="114300" simplePos="0" relativeHeight="252261888" behindDoc="0" locked="0" layoutInCell="1" allowOverlap="1" wp14:anchorId="7E7CE168" wp14:editId="75C9B341">
            <wp:simplePos x="0" y="0"/>
            <wp:positionH relativeFrom="column">
              <wp:posOffset>3862705</wp:posOffset>
            </wp:positionH>
            <wp:positionV relativeFrom="paragraph">
              <wp:posOffset>1264920</wp:posOffset>
            </wp:positionV>
            <wp:extent cx="1775460" cy="2663190"/>
            <wp:effectExtent l="0" t="0" r="0" b="3810"/>
            <wp:wrapSquare wrapText="bothSides"/>
            <wp:docPr id="313685961" name="Obrázok 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75460" cy="26631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60864" behindDoc="0" locked="0" layoutInCell="1" allowOverlap="1" wp14:anchorId="2D488D7A" wp14:editId="4E70C0CD">
            <wp:simplePos x="0" y="0"/>
            <wp:positionH relativeFrom="margin">
              <wp:posOffset>2000250</wp:posOffset>
            </wp:positionH>
            <wp:positionV relativeFrom="paragraph">
              <wp:posOffset>1272540</wp:posOffset>
            </wp:positionV>
            <wp:extent cx="1760220" cy="2640330"/>
            <wp:effectExtent l="0" t="0" r="0" b="7620"/>
            <wp:wrapSquare wrapText="bothSides"/>
            <wp:docPr id="1062118576" name="Obrázok 2"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defin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60220" cy="26403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59840" behindDoc="0" locked="0" layoutInCell="1" allowOverlap="1" wp14:anchorId="23849F7C" wp14:editId="7A02C138">
            <wp:simplePos x="0" y="0"/>
            <wp:positionH relativeFrom="column">
              <wp:posOffset>75565</wp:posOffset>
            </wp:positionH>
            <wp:positionV relativeFrom="paragraph">
              <wp:posOffset>1272540</wp:posOffset>
            </wp:positionV>
            <wp:extent cx="1760220" cy="2640330"/>
            <wp:effectExtent l="0" t="0" r="0" b="7620"/>
            <wp:wrapSquare wrapText="bothSides"/>
            <wp:docPr id="1642184326" name="Obrázok 1" descr="Evanjelický kost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vanjelický kostol"/>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760220" cy="264033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19" w:history="1">
        <w:r w:rsidR="00B223F8" w:rsidRPr="00B223F8">
          <w:t>Evanjelický</w:t>
        </w:r>
      </w:hyperlink>
      <w:r w:rsidR="00B223F8" w:rsidRPr="00B223F8">
        <w:t> kostol</w:t>
      </w:r>
      <w:r w:rsidR="00B223F8">
        <w:t xml:space="preserve"> v obci Rastislavice je</w:t>
      </w:r>
      <w:r w:rsidR="00B223F8" w:rsidRPr="00B223F8">
        <w:t xml:space="preserve"> jednoloďová </w:t>
      </w:r>
      <w:hyperlink r:id="rId20" w:tooltip="Funkcionalizmus (architektúra)" w:history="1">
        <w:r w:rsidR="00B223F8" w:rsidRPr="00B223F8">
          <w:t>funkcionalistická</w:t>
        </w:r>
      </w:hyperlink>
      <w:r w:rsidR="00B223F8" w:rsidRPr="00B223F8">
        <w:t> stavba s pravouhlým ukončením </w:t>
      </w:r>
      <w:hyperlink r:id="rId21" w:tooltip="Presbytérium (priestor v kostole)" w:history="1">
        <w:r w:rsidR="00B223F8" w:rsidRPr="00B223F8">
          <w:t>presbytéria</w:t>
        </w:r>
      </w:hyperlink>
      <w:r w:rsidR="00B223F8" w:rsidRPr="00B223F8">
        <w:t> a vežou z rokov </w:t>
      </w:r>
      <w:hyperlink r:id="rId22" w:tooltip="1937" w:history="1">
        <w:r w:rsidR="00B223F8" w:rsidRPr="00B223F8">
          <w:t>1937</w:t>
        </w:r>
      </w:hyperlink>
      <w:r w:rsidR="00B223F8" w:rsidRPr="00B223F8">
        <w:t>-</w:t>
      </w:r>
      <w:hyperlink r:id="rId23" w:tooltip="1938" w:history="1">
        <w:r w:rsidR="00B223F8" w:rsidRPr="00B223F8">
          <w:t>1938</w:t>
        </w:r>
      </w:hyperlink>
      <w:r w:rsidR="00B223F8" w:rsidRPr="00B223F8">
        <w:t>. Autorom kostola je architekt Václav Ložek z </w:t>
      </w:r>
      <w:hyperlink r:id="rId24" w:tooltip="Praha" w:history="1">
        <w:r w:rsidR="00B223F8" w:rsidRPr="00B223F8">
          <w:t>Prahy</w:t>
        </w:r>
      </w:hyperlink>
      <w:r w:rsidR="00B223F8" w:rsidRPr="00B223F8">
        <w:t>.</w:t>
      </w:r>
      <w:r w:rsidR="00B223F8">
        <w:t xml:space="preserve"> </w:t>
      </w:r>
      <w:r w:rsidR="00B223F8" w:rsidRPr="00B223F8">
        <w:t>Kostol má plochú strechu v duchu dobového funkcionalizmu. Hladké fasády sú členené vysokými obdĺžnikovými oknami vytvárajúcimi na fasáde horizontálny pás. Veža je členená troma výraznými priebežnými lizénami, v podveží vyrastá vykonzolovaný kubus s trojicou okien. Veža je ukončená zúženám v tvare kubusu s hodinami.</w:t>
      </w:r>
    </w:p>
    <w:p w14:paraId="2114AE5C" w14:textId="000BCE90" w:rsidR="000409C0" w:rsidRPr="00E7327F" w:rsidRDefault="000409C0" w:rsidP="00E7327F">
      <w:pPr>
        <w:pStyle w:val="Nadpis5"/>
        <w:ind w:left="0" w:firstLine="0"/>
      </w:pPr>
    </w:p>
    <w:p w14:paraId="34FD1E48" w14:textId="6BDFBDE7" w:rsidR="006E719A" w:rsidRDefault="00586BF9" w:rsidP="00690A3B">
      <w:pPr>
        <w:pStyle w:val="Popis"/>
        <w:rPr>
          <w:rFonts w:eastAsia="Calibri" w:cs="Calibri"/>
          <w:iCs w:val="0"/>
          <w:color w:val="808080" w:themeColor="background1" w:themeShade="80"/>
          <w:sz w:val="18"/>
          <w:szCs w:val="22"/>
        </w:rPr>
      </w:pPr>
      <w:bookmarkStart w:id="10" w:name="_Toc160450289"/>
      <w:r w:rsidRPr="00586BF9">
        <w:rPr>
          <w:rFonts w:eastAsia="Calibri" w:cs="Calibri"/>
          <w:iCs w:val="0"/>
          <w:color w:val="808080" w:themeColor="background1" w:themeShade="80"/>
          <w:sz w:val="18"/>
          <w:szCs w:val="22"/>
        </w:rPr>
        <w:t xml:space="preserve">Obrázok </w:t>
      </w:r>
      <w:r w:rsidRPr="00586BF9">
        <w:rPr>
          <w:rFonts w:eastAsia="Calibri" w:cs="Calibri"/>
          <w:iCs w:val="0"/>
          <w:color w:val="808080" w:themeColor="background1" w:themeShade="80"/>
          <w:sz w:val="18"/>
          <w:szCs w:val="22"/>
        </w:rPr>
        <w:fldChar w:fldCharType="begin"/>
      </w:r>
      <w:r w:rsidRPr="00586BF9">
        <w:rPr>
          <w:rFonts w:eastAsia="Calibri" w:cs="Calibri"/>
          <w:iCs w:val="0"/>
          <w:color w:val="808080" w:themeColor="background1" w:themeShade="80"/>
          <w:sz w:val="18"/>
          <w:szCs w:val="22"/>
        </w:rPr>
        <w:instrText xml:space="preserve"> SEQ Obrázok \* ARABIC </w:instrText>
      </w:r>
      <w:r w:rsidRPr="00586BF9">
        <w:rPr>
          <w:rFonts w:eastAsia="Calibri" w:cs="Calibri"/>
          <w:iCs w:val="0"/>
          <w:color w:val="808080" w:themeColor="background1" w:themeShade="80"/>
          <w:sz w:val="18"/>
          <w:szCs w:val="22"/>
        </w:rPr>
        <w:fldChar w:fldCharType="separate"/>
      </w:r>
      <w:r w:rsidR="00CB5F21">
        <w:rPr>
          <w:rFonts w:eastAsia="Calibri" w:cs="Calibri"/>
          <w:iCs w:val="0"/>
          <w:noProof/>
          <w:color w:val="808080" w:themeColor="background1" w:themeShade="80"/>
          <w:sz w:val="18"/>
          <w:szCs w:val="22"/>
        </w:rPr>
        <w:t>2</w:t>
      </w:r>
      <w:r w:rsidRPr="00586BF9">
        <w:rPr>
          <w:rFonts w:eastAsia="Calibri" w:cs="Calibri"/>
          <w:iCs w:val="0"/>
          <w:color w:val="808080" w:themeColor="background1" w:themeShade="80"/>
          <w:sz w:val="18"/>
          <w:szCs w:val="22"/>
        </w:rPr>
        <w:fldChar w:fldCharType="end"/>
      </w:r>
      <w:r w:rsidRPr="00586BF9">
        <w:rPr>
          <w:rFonts w:eastAsia="Calibri" w:cs="Calibri"/>
          <w:iCs w:val="0"/>
          <w:color w:val="808080" w:themeColor="background1" w:themeShade="80"/>
          <w:sz w:val="18"/>
          <w:szCs w:val="22"/>
        </w:rPr>
        <w:t xml:space="preserve">: </w:t>
      </w:r>
      <w:r w:rsidR="00E7327F">
        <w:rPr>
          <w:rFonts w:eastAsia="Calibri" w:cs="Calibri"/>
          <w:iCs w:val="0"/>
          <w:color w:val="808080" w:themeColor="background1" w:themeShade="80"/>
          <w:sz w:val="18"/>
          <w:szCs w:val="22"/>
        </w:rPr>
        <w:t>Evanjelický kostol</w:t>
      </w:r>
      <w:r w:rsidRPr="00586BF9">
        <w:rPr>
          <w:rFonts w:eastAsia="Calibri" w:cs="Calibri"/>
          <w:iCs w:val="0"/>
          <w:color w:val="808080" w:themeColor="background1" w:themeShade="80"/>
          <w:sz w:val="18"/>
          <w:szCs w:val="22"/>
        </w:rPr>
        <w:t xml:space="preserve"> v</w:t>
      </w:r>
      <w:r w:rsidR="00BE496A">
        <w:rPr>
          <w:rFonts w:eastAsia="Calibri" w:cs="Calibri"/>
          <w:iCs w:val="0"/>
          <w:color w:val="808080" w:themeColor="background1" w:themeShade="80"/>
          <w:sz w:val="18"/>
          <w:szCs w:val="22"/>
        </w:rPr>
        <w:t xml:space="preserve"> obci </w:t>
      </w:r>
      <w:r w:rsidR="00E7327F">
        <w:rPr>
          <w:rFonts w:eastAsia="Calibri" w:cs="Calibri"/>
          <w:iCs w:val="0"/>
          <w:color w:val="808080" w:themeColor="background1" w:themeShade="80"/>
          <w:sz w:val="18"/>
          <w:szCs w:val="22"/>
        </w:rPr>
        <w:t>Rastislavice</w:t>
      </w:r>
      <w:r w:rsidRPr="00586BF9">
        <w:rPr>
          <w:rFonts w:eastAsia="Calibri" w:cs="Calibri"/>
          <w:iCs w:val="0"/>
          <w:color w:val="808080" w:themeColor="background1" w:themeShade="80"/>
          <w:sz w:val="18"/>
          <w:szCs w:val="22"/>
        </w:rPr>
        <w:t xml:space="preserve">, zdroj: obec </w:t>
      </w:r>
      <w:r w:rsidR="00E7327F">
        <w:rPr>
          <w:rFonts w:eastAsia="Calibri" w:cs="Calibri"/>
          <w:iCs w:val="0"/>
          <w:color w:val="808080" w:themeColor="background1" w:themeShade="80"/>
          <w:sz w:val="18"/>
          <w:szCs w:val="22"/>
        </w:rPr>
        <w:t>Rastislavice</w:t>
      </w:r>
      <w:bookmarkEnd w:id="10"/>
    </w:p>
    <w:p w14:paraId="5CDD5046" w14:textId="77777777" w:rsidR="00690A3B" w:rsidRPr="00690A3B" w:rsidRDefault="00690A3B" w:rsidP="00690A3B"/>
    <w:p w14:paraId="033F2934" w14:textId="72AD5F4A" w:rsidR="00586BF9" w:rsidRDefault="00CB5F21" w:rsidP="006E719A">
      <w:pPr>
        <w:spacing w:line="276" w:lineRule="auto"/>
        <w:rPr>
          <w:b/>
          <w:bCs/>
        </w:rPr>
      </w:pPr>
      <w:hyperlink r:id="rId25" w:tooltip="Rímskokatolícka cirkev na Slovensku" w:history="1">
        <w:r w:rsidR="00E916B3" w:rsidRPr="00E916B3">
          <w:rPr>
            <w:b/>
            <w:bCs/>
          </w:rPr>
          <w:t>Rímskokatolícky</w:t>
        </w:r>
      </w:hyperlink>
      <w:r w:rsidR="00E916B3" w:rsidRPr="00E916B3">
        <w:rPr>
          <w:b/>
          <w:bCs/>
        </w:rPr>
        <w:t> kostol Nepoškvrneného počatia </w:t>
      </w:r>
      <w:hyperlink r:id="rId26" w:tooltip="Mária (matka Ježiša)" w:history="1">
        <w:r w:rsidR="00E916B3" w:rsidRPr="00E916B3">
          <w:rPr>
            <w:b/>
            <w:bCs/>
          </w:rPr>
          <w:t>Panny Márie</w:t>
        </w:r>
      </w:hyperlink>
      <w:r w:rsidR="00CE55AD">
        <w:rPr>
          <w:b/>
          <w:bCs/>
        </w:rPr>
        <w:t>:</w:t>
      </w:r>
    </w:p>
    <w:p w14:paraId="37183F67" w14:textId="2988A69F" w:rsidR="006747F1" w:rsidRPr="006747F1" w:rsidRDefault="00CB5F21" w:rsidP="006747F1">
      <w:pPr>
        <w:shd w:val="clear" w:color="auto" w:fill="FFFFFF"/>
        <w:spacing w:before="100" w:beforeAutospacing="1" w:after="24"/>
      </w:pPr>
      <w:hyperlink r:id="rId27" w:tooltip="Rímskokatolícka cirkev na Slovensku" w:history="1">
        <w:r w:rsidR="006747F1" w:rsidRPr="006747F1">
          <w:t>Rímskokatolícky</w:t>
        </w:r>
      </w:hyperlink>
      <w:r w:rsidR="006747F1" w:rsidRPr="006747F1">
        <w:t> kostol Nepoškvrneného počatia </w:t>
      </w:r>
      <w:hyperlink r:id="rId28" w:tooltip="Mária (matka Ježiša)" w:history="1">
        <w:r w:rsidR="006747F1" w:rsidRPr="006747F1">
          <w:t>Panny Márie</w:t>
        </w:r>
      </w:hyperlink>
      <w:r w:rsidR="006747F1">
        <w:t xml:space="preserve"> je </w:t>
      </w:r>
      <w:r w:rsidR="006747F1" w:rsidRPr="006747F1">
        <w:t>jednoloďová funkcionalistická stavba s pravouhlým ukončením </w:t>
      </w:r>
      <w:hyperlink r:id="rId29" w:tooltip="Presbytérium (priestor v kostole)" w:history="1">
        <w:r w:rsidR="006747F1" w:rsidRPr="006747F1">
          <w:t>presbytéria</w:t>
        </w:r>
      </w:hyperlink>
      <w:r w:rsidR="006747F1" w:rsidRPr="006747F1">
        <w:t> a vežou z rokov </w:t>
      </w:r>
      <w:hyperlink r:id="rId30" w:tooltip="1939" w:history="1">
        <w:r w:rsidR="006747F1" w:rsidRPr="006747F1">
          <w:t>1939</w:t>
        </w:r>
      </w:hyperlink>
      <w:r w:rsidR="006747F1" w:rsidRPr="006747F1">
        <w:t>-</w:t>
      </w:r>
      <w:hyperlink r:id="rId31" w:tooltip="1941" w:history="1">
        <w:r w:rsidR="006747F1" w:rsidRPr="006747F1">
          <w:t>1941</w:t>
        </w:r>
      </w:hyperlink>
      <w:r w:rsidR="006747F1" w:rsidRPr="006747F1">
        <w:t>. Autorom kostola je architekt Smit z </w:t>
      </w:r>
      <w:hyperlink r:id="rId32" w:tooltip="Nitra" w:history="1">
        <w:r w:rsidR="006747F1" w:rsidRPr="006747F1">
          <w:t>Nitry</w:t>
        </w:r>
      </w:hyperlink>
      <w:r w:rsidR="006747F1" w:rsidRPr="006747F1">
        <w:t>. Kostol vznikol prebudovaním staršej sýpky. Hmota hostola je tvorená blokovou stavbou so sedlovou strechou, z ktorej vyrastá hranovová veža členená priebežnými lizénami, ukončená malou helmicou.</w:t>
      </w:r>
    </w:p>
    <w:p w14:paraId="08F99EFC" w14:textId="6B0799AD" w:rsidR="009D5B92" w:rsidRDefault="00593DA7" w:rsidP="00593DA7">
      <w:pPr>
        <w:pStyle w:val="Popis"/>
        <w:rPr>
          <w:rFonts w:eastAsia="Calibri" w:cs="Calibri"/>
          <w:iCs w:val="0"/>
          <w:color w:val="808080" w:themeColor="background1" w:themeShade="80"/>
          <w:sz w:val="18"/>
          <w:szCs w:val="22"/>
        </w:rPr>
      </w:pPr>
      <w:r>
        <w:rPr>
          <w:noProof/>
        </w:rPr>
        <w:drawing>
          <wp:anchor distT="0" distB="0" distL="114300" distR="114300" simplePos="0" relativeHeight="252263936" behindDoc="0" locked="0" layoutInCell="1" allowOverlap="1" wp14:anchorId="01F605BF" wp14:editId="035806A4">
            <wp:simplePos x="0" y="0"/>
            <wp:positionH relativeFrom="column">
              <wp:posOffset>2978785</wp:posOffset>
            </wp:positionH>
            <wp:positionV relativeFrom="paragraph">
              <wp:posOffset>315595</wp:posOffset>
            </wp:positionV>
            <wp:extent cx="2712085" cy="1804035"/>
            <wp:effectExtent l="0" t="0" r="0" b="5715"/>
            <wp:wrapSquare wrapText="bothSides"/>
            <wp:docPr id="1754268870" name="Obrázok 5" descr="Oficiálne stránky obce Rastislavice - Cirk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ficiálne stránky obce Rastislavice - Cirkev"/>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12085" cy="18040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62912" behindDoc="0" locked="0" layoutInCell="1" allowOverlap="1" wp14:anchorId="3F5EF1BD" wp14:editId="1442AA6D">
            <wp:simplePos x="0" y="0"/>
            <wp:positionH relativeFrom="margin">
              <wp:posOffset>-635</wp:posOffset>
            </wp:positionH>
            <wp:positionV relativeFrom="paragraph">
              <wp:posOffset>178435</wp:posOffset>
            </wp:positionV>
            <wp:extent cx="2887980" cy="2165985"/>
            <wp:effectExtent l="0" t="0" r="7620" b="5715"/>
            <wp:wrapSquare wrapText="bothSides"/>
            <wp:docPr id="887074819" name="Obrázok 4" descr="Kostol Nepoškvrneného počatia Panny Már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ostol Nepoškvrneného počatia Panny Mári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7980" cy="21659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204752" w14:textId="77777777" w:rsidR="009D5B92" w:rsidRDefault="009D5B92" w:rsidP="00BE496A">
      <w:pPr>
        <w:pStyle w:val="Popis"/>
        <w:rPr>
          <w:rFonts w:eastAsia="Calibri" w:cs="Calibri"/>
          <w:iCs w:val="0"/>
          <w:color w:val="808080" w:themeColor="background1" w:themeShade="80"/>
          <w:sz w:val="18"/>
          <w:szCs w:val="22"/>
        </w:rPr>
      </w:pPr>
    </w:p>
    <w:p w14:paraId="40F66675" w14:textId="77777777" w:rsidR="009D5B92" w:rsidRDefault="009D5B92" w:rsidP="00BE496A">
      <w:pPr>
        <w:pStyle w:val="Popis"/>
        <w:rPr>
          <w:rFonts w:eastAsia="Calibri" w:cs="Calibri"/>
          <w:iCs w:val="0"/>
          <w:color w:val="808080" w:themeColor="background1" w:themeShade="80"/>
          <w:sz w:val="18"/>
          <w:szCs w:val="22"/>
        </w:rPr>
      </w:pPr>
    </w:p>
    <w:p w14:paraId="30DFC693" w14:textId="3B383E55" w:rsidR="00597ED3" w:rsidRDefault="00BE496A" w:rsidP="00BE496A">
      <w:pPr>
        <w:pStyle w:val="Popis"/>
        <w:rPr>
          <w:rFonts w:eastAsia="Calibri" w:cs="Calibri"/>
          <w:iCs w:val="0"/>
          <w:color w:val="808080" w:themeColor="background1" w:themeShade="80"/>
          <w:sz w:val="18"/>
          <w:szCs w:val="22"/>
        </w:rPr>
      </w:pPr>
      <w:bookmarkStart w:id="11" w:name="_Toc160450290"/>
      <w:r w:rsidRPr="00BE496A">
        <w:rPr>
          <w:rFonts w:eastAsia="Calibri" w:cs="Calibri"/>
          <w:iCs w:val="0"/>
          <w:color w:val="808080" w:themeColor="background1" w:themeShade="80"/>
          <w:sz w:val="18"/>
          <w:szCs w:val="22"/>
        </w:rPr>
        <w:t xml:space="preserve">Obrázok </w:t>
      </w:r>
      <w:r w:rsidRPr="00BE496A">
        <w:rPr>
          <w:rFonts w:eastAsia="Calibri" w:cs="Calibri"/>
          <w:iCs w:val="0"/>
          <w:color w:val="808080" w:themeColor="background1" w:themeShade="80"/>
          <w:sz w:val="18"/>
          <w:szCs w:val="22"/>
        </w:rPr>
        <w:fldChar w:fldCharType="begin"/>
      </w:r>
      <w:r w:rsidRPr="00BE496A">
        <w:rPr>
          <w:rFonts w:eastAsia="Calibri" w:cs="Calibri"/>
          <w:iCs w:val="0"/>
          <w:color w:val="808080" w:themeColor="background1" w:themeShade="80"/>
          <w:sz w:val="18"/>
          <w:szCs w:val="22"/>
        </w:rPr>
        <w:instrText xml:space="preserve"> SEQ Obrázok \* ARABIC </w:instrText>
      </w:r>
      <w:r w:rsidRPr="00BE496A">
        <w:rPr>
          <w:rFonts w:eastAsia="Calibri" w:cs="Calibri"/>
          <w:iCs w:val="0"/>
          <w:color w:val="808080" w:themeColor="background1" w:themeShade="80"/>
          <w:sz w:val="18"/>
          <w:szCs w:val="22"/>
        </w:rPr>
        <w:fldChar w:fldCharType="separate"/>
      </w:r>
      <w:r w:rsidR="00CB5F21">
        <w:rPr>
          <w:rFonts w:eastAsia="Calibri" w:cs="Calibri"/>
          <w:iCs w:val="0"/>
          <w:noProof/>
          <w:color w:val="808080" w:themeColor="background1" w:themeShade="80"/>
          <w:sz w:val="18"/>
          <w:szCs w:val="22"/>
        </w:rPr>
        <w:t>3</w:t>
      </w:r>
      <w:r w:rsidRPr="00BE496A">
        <w:rPr>
          <w:rFonts w:eastAsia="Calibri" w:cs="Calibri"/>
          <w:iCs w:val="0"/>
          <w:color w:val="808080" w:themeColor="background1" w:themeShade="80"/>
          <w:sz w:val="18"/>
          <w:szCs w:val="22"/>
        </w:rPr>
        <w:fldChar w:fldCharType="end"/>
      </w:r>
      <w:r w:rsidRPr="00BE496A">
        <w:rPr>
          <w:rFonts w:eastAsia="Calibri" w:cs="Calibri"/>
          <w:iCs w:val="0"/>
          <w:color w:val="808080" w:themeColor="background1" w:themeShade="80"/>
          <w:sz w:val="18"/>
          <w:szCs w:val="22"/>
        </w:rPr>
        <w:t xml:space="preserve">: </w:t>
      </w:r>
      <w:r w:rsidR="009D5B92">
        <w:rPr>
          <w:rFonts w:eastAsia="Calibri" w:cs="Calibri"/>
          <w:iCs w:val="0"/>
          <w:color w:val="808080" w:themeColor="background1" w:themeShade="80"/>
          <w:sz w:val="18"/>
          <w:szCs w:val="22"/>
        </w:rPr>
        <w:t>Rímskokatolícky kostol Nepoškvrneného počatia Panny Márie</w:t>
      </w:r>
      <w:r w:rsidRPr="00BE496A">
        <w:rPr>
          <w:rFonts w:eastAsia="Calibri" w:cs="Calibri"/>
          <w:iCs w:val="0"/>
          <w:color w:val="808080" w:themeColor="background1" w:themeShade="80"/>
          <w:sz w:val="18"/>
          <w:szCs w:val="22"/>
        </w:rPr>
        <w:t xml:space="preserve">, zdroj: obec </w:t>
      </w:r>
      <w:r w:rsidR="009D5B92">
        <w:rPr>
          <w:rFonts w:eastAsia="Calibri" w:cs="Calibri"/>
          <w:iCs w:val="0"/>
          <w:color w:val="808080" w:themeColor="background1" w:themeShade="80"/>
          <w:sz w:val="18"/>
          <w:szCs w:val="22"/>
        </w:rPr>
        <w:t>Rastislavice</w:t>
      </w:r>
      <w:bookmarkEnd w:id="11"/>
    </w:p>
    <w:p w14:paraId="6ECCF2E6" w14:textId="77777777" w:rsidR="00ED5BC1" w:rsidRPr="000F088C" w:rsidRDefault="00ED5BC1" w:rsidP="00ED5BC1">
      <w:pPr>
        <w:spacing w:after="0"/>
        <w:rPr>
          <w:b/>
          <w:bCs/>
          <w:iCs/>
        </w:rPr>
      </w:pPr>
      <w:r w:rsidRPr="000F088C">
        <w:rPr>
          <w:b/>
          <w:bCs/>
          <w:iCs/>
        </w:rPr>
        <w:lastRenderedPageBreak/>
        <w:t>Nehmotné kultúrne pamiatky</w:t>
      </w:r>
    </w:p>
    <w:p w14:paraId="478F57CB" w14:textId="77777777" w:rsidR="00ED5BC1" w:rsidRPr="000F088C" w:rsidRDefault="00ED5BC1" w:rsidP="00ED5BC1">
      <w:pPr>
        <w:spacing w:after="0"/>
      </w:pPr>
      <w:r w:rsidRPr="000F088C">
        <w:t xml:space="preserve">     Nehmotné kultúrne pamiatky predstavujú ľudové zvyky, tradície a ľudové remeslá. V obci sú zachovávané prostredníctvom rozličných podujatí. </w:t>
      </w:r>
    </w:p>
    <w:p w14:paraId="4E46363A" w14:textId="240FA292" w:rsidR="006E719A" w:rsidRDefault="004455CB" w:rsidP="00EC393E">
      <w:pPr>
        <w:pStyle w:val="Nadpis5"/>
        <w:rPr>
          <w:b w:val="0"/>
          <w:u w:val="none"/>
        </w:rPr>
      </w:pPr>
      <w:r w:rsidRPr="004455CB">
        <w:rPr>
          <w:b w:val="0"/>
          <w:u w:val="none"/>
        </w:rPr>
        <w:t xml:space="preserve">V obci </w:t>
      </w:r>
      <w:r>
        <w:rPr>
          <w:b w:val="0"/>
          <w:u w:val="none"/>
        </w:rPr>
        <w:t xml:space="preserve">Rastislavice </w:t>
      </w:r>
      <w:r w:rsidRPr="004455CB">
        <w:rPr>
          <w:b w:val="0"/>
          <w:u w:val="none"/>
        </w:rPr>
        <w:t>je miestne národopisné múzeum s pamiatkami hmotnej ľudovej kultúry.</w:t>
      </w:r>
      <w:r w:rsidR="00112014" w:rsidRPr="00112014">
        <w:rPr>
          <w:b w:val="0"/>
          <w:u w:val="none"/>
        </w:rPr>
        <w:t xml:space="preserve"> V obci </w:t>
      </w:r>
      <w:r w:rsidR="00112014">
        <w:rPr>
          <w:b w:val="0"/>
          <w:u w:val="none"/>
        </w:rPr>
        <w:t xml:space="preserve">Rastislavice </w:t>
      </w:r>
      <w:r w:rsidR="00112014" w:rsidRPr="00112014">
        <w:rPr>
          <w:b w:val="0"/>
          <w:u w:val="none"/>
        </w:rPr>
        <w:t xml:space="preserve">je </w:t>
      </w:r>
      <w:r w:rsidR="00112014">
        <w:rPr>
          <w:b w:val="0"/>
          <w:u w:val="none"/>
        </w:rPr>
        <w:t xml:space="preserve">tiež </w:t>
      </w:r>
      <w:r w:rsidR="00112014" w:rsidRPr="00112014">
        <w:rPr>
          <w:b w:val="0"/>
          <w:u w:val="none"/>
        </w:rPr>
        <w:t xml:space="preserve">Miestne kultúrne stredisko, ktoré organizuje celoročne niekoľko tradičných kultúrno - spoločenských akcií a veľa príležitostných. Okrem toho v obci pracuje </w:t>
      </w:r>
      <w:r w:rsidR="00112014">
        <w:rPr>
          <w:b w:val="0"/>
          <w:u w:val="none"/>
        </w:rPr>
        <w:t>viacero</w:t>
      </w:r>
      <w:r w:rsidR="00112014" w:rsidRPr="00112014">
        <w:rPr>
          <w:b w:val="0"/>
          <w:u w:val="none"/>
        </w:rPr>
        <w:t xml:space="preserve"> spoločenských organizácií, ktoré sa spolu podieľajú na kultúrnom živote obce.</w:t>
      </w:r>
    </w:p>
    <w:p w14:paraId="76AE6D2A" w14:textId="034FD360" w:rsidR="008B1837" w:rsidRDefault="00690A3B" w:rsidP="008B1837">
      <w:r>
        <w:t>Obec Rastislavice má tradíciu aj v poľnohospodárskej výrobe.</w:t>
      </w:r>
    </w:p>
    <w:p w14:paraId="3EA6AA57" w14:textId="78BEF64E" w:rsidR="008B1837" w:rsidRPr="00690A3B" w:rsidRDefault="008B1837" w:rsidP="008B1837">
      <w:pPr>
        <w:spacing w:line="276" w:lineRule="auto"/>
      </w:pPr>
      <w:r>
        <w:t>Obec Rastislavice je pre archeologickú vedu náma najmä so svojimi nálezmi z archeologických prieskumov a zberov. Najstaršie známe nálezy z katastrálneho územia Rastislavice pochádzajú zo staršej a mladšej doby bronzovej (čakanská kultúra), ktoré pozbieral J. Balogh pri majeri Kalvín. Menším archeologickým výskumom pri tehelni zistili keltské osídlenie v mladšej dobe železnej. Práve z tohto obdobia predpokladáme v obci existenciu väčšieho sídliska, resp. archeologického náleziská. Ďalšie poznatky sa zachovali</w:t>
      </w:r>
      <w:r>
        <w:rPr>
          <w:spacing w:val="-1"/>
        </w:rPr>
        <w:t xml:space="preserve"> </w:t>
      </w:r>
      <w:r>
        <w:t>v</w:t>
      </w:r>
      <w:r>
        <w:rPr>
          <w:spacing w:val="-1"/>
        </w:rPr>
        <w:t xml:space="preserve"> </w:t>
      </w:r>
      <w:r>
        <w:t>historických správach, kde v r.</w:t>
      </w:r>
      <w:r>
        <w:rPr>
          <w:spacing w:val="-1"/>
        </w:rPr>
        <w:t xml:space="preserve"> </w:t>
      </w:r>
      <w:r>
        <w:t>1256</w:t>
      </w:r>
      <w:r>
        <w:rPr>
          <w:spacing w:val="-1"/>
        </w:rPr>
        <w:t xml:space="preserve"> </w:t>
      </w:r>
      <w:r>
        <w:t>stredoveká osada patrila do</w:t>
      </w:r>
      <w:r>
        <w:rPr>
          <w:spacing w:val="-1"/>
        </w:rPr>
        <w:t xml:space="preserve"> </w:t>
      </w:r>
      <w:r>
        <w:t>Komjatického panstva. Z novoveku sa zistila krypta zemepanskej rodiny. Je preto pravdepodobné, že pri zemných prácach spojených zo stavebnou činnosťou môžu byť zistené ďalšie archeologické nálezy, resp. archeologické situácie najmä z mladšej doby železnej, stredoveku a novoveku.</w:t>
      </w:r>
    </w:p>
    <w:p w14:paraId="45B3C365" w14:textId="00C986D4" w:rsidR="006B5117" w:rsidRPr="00E47F46" w:rsidRDefault="006B5117" w:rsidP="006B5117">
      <w:pPr>
        <w:pStyle w:val="Nadpis5"/>
      </w:pPr>
      <w:r>
        <w:t>Obecné symboly</w:t>
      </w:r>
    </w:p>
    <w:p w14:paraId="78440687" w14:textId="2CD6D980" w:rsidR="00291234" w:rsidRDefault="00117E73" w:rsidP="009C6DF1">
      <w:r w:rsidRPr="00743ED7">
        <w:t xml:space="preserve">K obecným symbolom </w:t>
      </w:r>
      <w:r w:rsidR="006B5117" w:rsidRPr="00743ED7">
        <w:t xml:space="preserve">obce </w:t>
      </w:r>
      <w:r w:rsidR="00046C81">
        <w:t>Rastislavice</w:t>
      </w:r>
      <w:r w:rsidR="006B5117" w:rsidRPr="00743ED7">
        <w:t xml:space="preserve"> </w:t>
      </w:r>
      <w:r w:rsidRPr="00743ED7">
        <w:t xml:space="preserve">patria </w:t>
      </w:r>
      <w:r w:rsidR="00BC5C42" w:rsidRPr="00743ED7">
        <w:t>e</w:t>
      </w:r>
      <w:r w:rsidRPr="00743ED7">
        <w:t>rb obce</w:t>
      </w:r>
      <w:r w:rsidR="006164C6" w:rsidRPr="00743ED7">
        <w:t xml:space="preserve">, </w:t>
      </w:r>
      <w:r w:rsidR="006B5117" w:rsidRPr="00743ED7">
        <w:t>vlajka obce</w:t>
      </w:r>
      <w:r w:rsidR="00476CDE">
        <w:t xml:space="preserve"> a pečať obce.</w:t>
      </w:r>
    </w:p>
    <w:p w14:paraId="64BB5D68" w14:textId="5F694C7F" w:rsidR="00291234" w:rsidRDefault="00117E73" w:rsidP="009C6DF1">
      <w:pPr>
        <w:rPr>
          <w:b/>
          <w:bCs/>
        </w:rPr>
      </w:pPr>
      <w:r w:rsidRPr="00310B95">
        <w:rPr>
          <w:b/>
          <w:bCs/>
        </w:rPr>
        <w:t>Erb obce:</w:t>
      </w:r>
    </w:p>
    <w:p w14:paraId="65DE3F87" w14:textId="4962C909" w:rsidR="00841950" w:rsidRPr="00EB5379" w:rsidRDefault="00E21706" w:rsidP="009C6DF1">
      <w:pPr>
        <w:rPr>
          <w:b/>
          <w:bCs/>
        </w:rPr>
      </w:pPr>
      <w:r>
        <w:rPr>
          <w:noProof/>
        </w:rPr>
        <w:drawing>
          <wp:anchor distT="0" distB="0" distL="114300" distR="114300" simplePos="0" relativeHeight="252264960" behindDoc="0" locked="0" layoutInCell="1" allowOverlap="1" wp14:anchorId="74084127" wp14:editId="52C96FB3">
            <wp:simplePos x="0" y="0"/>
            <wp:positionH relativeFrom="column">
              <wp:posOffset>304165</wp:posOffset>
            </wp:positionH>
            <wp:positionV relativeFrom="paragraph">
              <wp:posOffset>4445</wp:posOffset>
            </wp:positionV>
            <wp:extent cx="859155" cy="998220"/>
            <wp:effectExtent l="0" t="0" r="0" b="0"/>
            <wp:wrapSquare wrapText="bothSides"/>
            <wp:docPr id="152354203" name="Obrázok 6" descr="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rb"/>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859155" cy="9982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FC1CF6" w14:textId="2461951A" w:rsidR="00D9438C" w:rsidRPr="00EB5379" w:rsidRDefault="00D9438C" w:rsidP="00D9438C">
      <w:pPr>
        <w:rPr>
          <w:szCs w:val="16"/>
        </w:rPr>
      </w:pPr>
      <w:r w:rsidRPr="00D9438C">
        <w:rPr>
          <w:szCs w:val="16"/>
        </w:rPr>
        <w:t xml:space="preserve"> </w:t>
      </w:r>
      <w:r w:rsidR="006B5117">
        <w:rPr>
          <w:noProof/>
        </w:rPr>
        <w:t xml:space="preserve"> </w:t>
      </w:r>
    </w:p>
    <w:p w14:paraId="41922202" w14:textId="320A1311" w:rsidR="00985A09" w:rsidRDefault="00985A09" w:rsidP="00966AB1">
      <w:pPr>
        <w:pStyle w:val="Odsekzoznamu"/>
      </w:pPr>
      <w:bookmarkStart w:id="12" w:name="_Toc87783437"/>
    </w:p>
    <w:p w14:paraId="017B80C8" w14:textId="5B8E023F" w:rsidR="00841950" w:rsidRDefault="00841950" w:rsidP="00966AB1">
      <w:pPr>
        <w:pStyle w:val="Odsekzoznamu"/>
      </w:pPr>
    </w:p>
    <w:p w14:paraId="382E5520" w14:textId="77777777" w:rsidR="006E719A" w:rsidRDefault="006E719A" w:rsidP="003E41A3">
      <w:pPr>
        <w:ind w:left="0" w:firstLine="0"/>
      </w:pPr>
    </w:p>
    <w:p w14:paraId="02FB3C12" w14:textId="7AB4E388" w:rsidR="00291234" w:rsidRPr="00966AB1" w:rsidRDefault="00D9438C" w:rsidP="00966AB1">
      <w:pPr>
        <w:pStyle w:val="Odsekzoznamu"/>
      </w:pPr>
      <w:bookmarkStart w:id="13" w:name="_Toc160450291"/>
      <w:r w:rsidRPr="00966AB1">
        <w:t xml:space="preserve">Obrázok </w:t>
      </w:r>
      <w:r>
        <w:fldChar w:fldCharType="begin"/>
      </w:r>
      <w:r>
        <w:instrText xml:space="preserve"> SEQ Obrázok \* ARABIC </w:instrText>
      </w:r>
      <w:r>
        <w:fldChar w:fldCharType="separate"/>
      </w:r>
      <w:r w:rsidR="00CB5F21">
        <w:rPr>
          <w:noProof/>
        </w:rPr>
        <w:t>4</w:t>
      </w:r>
      <w:r>
        <w:rPr>
          <w:noProof/>
        </w:rPr>
        <w:fldChar w:fldCharType="end"/>
      </w:r>
      <w:r w:rsidRPr="00966AB1">
        <w:t xml:space="preserve">: Erb obce </w:t>
      </w:r>
      <w:r w:rsidR="00E21706">
        <w:t>Rastislavice</w:t>
      </w:r>
      <w:r w:rsidRPr="00966AB1">
        <w:t>, zdroj: obe</w:t>
      </w:r>
      <w:bookmarkEnd w:id="12"/>
      <w:r w:rsidR="006B5117">
        <w:t xml:space="preserve">c </w:t>
      </w:r>
      <w:r w:rsidR="003E41A3">
        <w:t>Rastislavice</w:t>
      </w:r>
      <w:bookmarkEnd w:id="13"/>
    </w:p>
    <w:p w14:paraId="620B2D92" w14:textId="77777777" w:rsidR="003E41A3" w:rsidRPr="003E41A3" w:rsidRDefault="003E41A3" w:rsidP="003E41A3">
      <w:r w:rsidRPr="003E41A3">
        <w:t>Erb obce Rastislavice tvorí v červenom štíte zo zlatej oblej pažite vyrastajúca strieborná zlatolistá lipa, sprevádzaná po bokoch zlatými hlaholskými iniciálami K (Konštantín) a M (Metod).</w:t>
      </w:r>
    </w:p>
    <w:p w14:paraId="61E02ACE" w14:textId="0574DAAE" w:rsidR="003E41A3" w:rsidRPr="003E41A3" w:rsidRDefault="003E41A3" w:rsidP="003E41A3">
      <w:r w:rsidRPr="003E41A3">
        <w:t>Erb smie obec Rastislavice používať či už vo farebnej, čiernobielej alebo inej podobe najmä v obecnej pečati, na označenie svojho majetku, ako aj pri všetkých vhodných príležitostiach.</w:t>
      </w:r>
    </w:p>
    <w:p w14:paraId="50296BB0" w14:textId="6B35F27E" w:rsidR="00291234" w:rsidRPr="00EB5379" w:rsidRDefault="00BE4CAB" w:rsidP="009C6DF1">
      <w:pPr>
        <w:rPr>
          <w:b/>
          <w:bCs/>
        </w:rPr>
      </w:pPr>
      <w:r>
        <w:rPr>
          <w:noProof/>
        </w:rPr>
        <w:drawing>
          <wp:anchor distT="0" distB="0" distL="114300" distR="114300" simplePos="0" relativeHeight="252265984" behindDoc="0" locked="0" layoutInCell="1" allowOverlap="1" wp14:anchorId="3291DDDF" wp14:editId="26AF99BF">
            <wp:simplePos x="0" y="0"/>
            <wp:positionH relativeFrom="column">
              <wp:posOffset>357505</wp:posOffset>
            </wp:positionH>
            <wp:positionV relativeFrom="paragraph">
              <wp:posOffset>231140</wp:posOffset>
            </wp:positionV>
            <wp:extent cx="1201420" cy="1059180"/>
            <wp:effectExtent l="0" t="0" r="0" b="7620"/>
            <wp:wrapSquare wrapText="bothSides"/>
            <wp:docPr id="127130635" name="Obrázok 7" descr="vlaj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vlajka"/>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01420" cy="1059180"/>
                    </a:xfrm>
                    <a:prstGeom prst="rect">
                      <a:avLst/>
                    </a:prstGeom>
                    <a:noFill/>
                    <a:ln>
                      <a:noFill/>
                    </a:ln>
                  </pic:spPr>
                </pic:pic>
              </a:graphicData>
            </a:graphic>
            <wp14:sizeRelH relativeFrom="page">
              <wp14:pctWidth>0</wp14:pctWidth>
            </wp14:sizeRelH>
            <wp14:sizeRelV relativeFrom="page">
              <wp14:pctHeight>0</wp14:pctHeight>
            </wp14:sizeRelV>
          </wp:anchor>
        </w:drawing>
      </w:r>
      <w:r w:rsidR="00117E73" w:rsidRPr="00EB5379">
        <w:rPr>
          <w:b/>
          <w:bCs/>
        </w:rPr>
        <w:t>Vlajka obce:</w:t>
      </w:r>
    </w:p>
    <w:p w14:paraId="60150F09" w14:textId="5430B253" w:rsidR="00291234" w:rsidRDefault="00291234" w:rsidP="009C6DF1"/>
    <w:p w14:paraId="4F9ADA25" w14:textId="71C3A55B" w:rsidR="002D0CF0" w:rsidRDefault="002D0CF0" w:rsidP="00966AB1">
      <w:pPr>
        <w:pStyle w:val="Odsekzoznamu"/>
      </w:pPr>
      <w:bookmarkStart w:id="14" w:name="_Toc87783438"/>
    </w:p>
    <w:p w14:paraId="20C87C50" w14:textId="315324C2" w:rsidR="00985A09" w:rsidRDefault="00985A09" w:rsidP="00681A0E">
      <w:pPr>
        <w:ind w:left="0" w:firstLine="0"/>
      </w:pPr>
    </w:p>
    <w:p w14:paraId="5E8F7562" w14:textId="77777777" w:rsidR="00697092" w:rsidRDefault="00697092" w:rsidP="00966AB1">
      <w:pPr>
        <w:pStyle w:val="Odsekzoznamu"/>
      </w:pPr>
    </w:p>
    <w:p w14:paraId="1CD2490B" w14:textId="77777777" w:rsidR="006E719A" w:rsidRDefault="006E719A" w:rsidP="00971E21">
      <w:pPr>
        <w:ind w:left="0" w:firstLine="0"/>
      </w:pPr>
    </w:p>
    <w:p w14:paraId="033EEDD5" w14:textId="31EE4672" w:rsidR="00EB5379" w:rsidRPr="00966AB1" w:rsidRDefault="00EB5379" w:rsidP="00966AB1">
      <w:pPr>
        <w:pStyle w:val="Odsekzoznamu"/>
      </w:pPr>
      <w:bookmarkStart w:id="15" w:name="_Toc160450292"/>
      <w:r w:rsidRPr="00966AB1">
        <w:t xml:space="preserve">Obrázok </w:t>
      </w:r>
      <w:r>
        <w:fldChar w:fldCharType="begin"/>
      </w:r>
      <w:r>
        <w:instrText xml:space="preserve"> SEQ Obrázok \* ARABIC </w:instrText>
      </w:r>
      <w:r>
        <w:fldChar w:fldCharType="separate"/>
      </w:r>
      <w:r w:rsidR="00CB5F21">
        <w:rPr>
          <w:noProof/>
        </w:rPr>
        <w:t>5</w:t>
      </w:r>
      <w:r>
        <w:rPr>
          <w:noProof/>
        </w:rPr>
        <w:fldChar w:fldCharType="end"/>
      </w:r>
      <w:r w:rsidR="00D9438C" w:rsidRPr="00966AB1">
        <w:t>:</w:t>
      </w:r>
      <w:r w:rsidRPr="00966AB1">
        <w:t xml:space="preserve"> Vlajka obce </w:t>
      </w:r>
      <w:r w:rsidR="00BE4CAB">
        <w:t>Rastislavice</w:t>
      </w:r>
      <w:r w:rsidR="00D9438C" w:rsidRPr="00966AB1">
        <w:t xml:space="preserve">, zdroj: obec </w:t>
      </w:r>
      <w:bookmarkEnd w:id="14"/>
      <w:r w:rsidR="00BE4CAB">
        <w:t>Rastislavice</w:t>
      </w:r>
      <w:bookmarkEnd w:id="15"/>
    </w:p>
    <w:p w14:paraId="4A4C8AF7" w14:textId="665CB143" w:rsidR="00DD231F" w:rsidRDefault="00DD231F" w:rsidP="006E719A">
      <w:pPr>
        <w:spacing w:line="276" w:lineRule="auto"/>
      </w:pPr>
    </w:p>
    <w:p w14:paraId="046DA536" w14:textId="0D095752" w:rsidR="00882F9C" w:rsidRPr="00E512F1" w:rsidRDefault="00E258F9" w:rsidP="006E719A">
      <w:pPr>
        <w:spacing w:line="276" w:lineRule="auto"/>
      </w:pPr>
      <w:r>
        <w:rPr>
          <w:noProof/>
        </w:rPr>
        <w:drawing>
          <wp:anchor distT="0" distB="0" distL="114300" distR="114300" simplePos="0" relativeHeight="252292608" behindDoc="0" locked="0" layoutInCell="1" allowOverlap="1" wp14:anchorId="3DB8DF69" wp14:editId="6C011778">
            <wp:simplePos x="0" y="0"/>
            <wp:positionH relativeFrom="margin">
              <wp:posOffset>336294</wp:posOffset>
            </wp:positionH>
            <wp:positionV relativeFrom="paragraph">
              <wp:posOffset>955360</wp:posOffset>
            </wp:positionV>
            <wp:extent cx="5393690" cy="3587115"/>
            <wp:effectExtent l="0" t="0" r="0" b="0"/>
            <wp:wrapSquare wrapText="bothSides"/>
            <wp:docPr id="710943626" name="Obrázok 2" descr="zást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ástava"/>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3690" cy="3587115"/>
                    </a:xfrm>
                    <a:prstGeom prst="rect">
                      <a:avLst/>
                    </a:prstGeom>
                    <a:noFill/>
                    <a:ln>
                      <a:noFill/>
                    </a:ln>
                  </pic:spPr>
                </pic:pic>
              </a:graphicData>
            </a:graphic>
            <wp14:sizeRelH relativeFrom="page">
              <wp14:pctWidth>0</wp14:pctWidth>
            </wp14:sizeRelH>
            <wp14:sizeRelV relativeFrom="page">
              <wp14:pctHeight>0</wp14:pctHeight>
            </wp14:sizeRelV>
          </wp:anchor>
        </w:drawing>
      </w:r>
      <w:r w:rsidR="00971E21" w:rsidRPr="00971E21">
        <w:t>Vlajka obce Rastislavice má podobu siedmich pozdĺžnych pruhov žltého, bieleho, červeného, bieleho, červeného, bieleho a žltého. Vlajka má pomer strán 2 : 3 a ukončená je tromi cípmi, t. j. dvomi zástrihmi, siahajúcimi do tretiny jej listu. Farebnosť pruhov na vlajke je daná farbami obecného erbu.</w:t>
      </w:r>
      <w:r w:rsidR="00CE55AD">
        <w:t xml:space="preserve"> </w:t>
      </w:r>
      <w:r w:rsidR="002F4180" w:rsidRPr="002F4180">
        <w:t xml:space="preserve">Vlajku obce </w:t>
      </w:r>
      <w:r w:rsidR="00971E21">
        <w:t>Rastislavice</w:t>
      </w:r>
      <w:r w:rsidR="002F4180" w:rsidRPr="002F4180">
        <w:t xml:space="preserve"> používa starosta a obecné zastupiteľstvo pri slávnostných príležitostiach.</w:t>
      </w:r>
      <w:r w:rsidR="006D75B0">
        <w:t xml:space="preserve"> </w:t>
      </w:r>
    </w:p>
    <w:p w14:paraId="4E5751F7" w14:textId="77777777" w:rsidR="00E258F9" w:rsidRDefault="00E258F9" w:rsidP="00971E21">
      <w:pPr>
        <w:rPr>
          <w:b/>
          <w:bCs/>
        </w:rPr>
      </w:pPr>
    </w:p>
    <w:p w14:paraId="274737B0" w14:textId="7EFADF43" w:rsidR="00E258F9" w:rsidRPr="00E258F9" w:rsidRDefault="00E258F9" w:rsidP="00FF0457">
      <w:pPr>
        <w:pStyle w:val="Popis"/>
        <w:ind w:left="568" w:firstLine="0"/>
        <w:rPr>
          <w:rFonts w:eastAsia="Calibri" w:cs="Calibri"/>
          <w:iCs w:val="0"/>
          <w:color w:val="808080" w:themeColor="background1" w:themeShade="80"/>
          <w:sz w:val="18"/>
          <w:szCs w:val="22"/>
        </w:rPr>
      </w:pPr>
      <w:r w:rsidRPr="00E258F9">
        <w:rPr>
          <w:rFonts w:eastAsia="Calibri" w:cs="Calibri"/>
          <w:iCs w:val="0"/>
          <w:color w:val="808080" w:themeColor="background1" w:themeShade="80"/>
          <w:sz w:val="18"/>
          <w:szCs w:val="22"/>
        </w:rPr>
        <w:t xml:space="preserve">Obrázok </w:t>
      </w:r>
      <w:r w:rsidRPr="00E258F9">
        <w:rPr>
          <w:rFonts w:eastAsia="Calibri" w:cs="Calibri"/>
          <w:iCs w:val="0"/>
          <w:color w:val="808080" w:themeColor="background1" w:themeShade="80"/>
          <w:sz w:val="18"/>
          <w:szCs w:val="22"/>
        </w:rPr>
        <w:fldChar w:fldCharType="begin"/>
      </w:r>
      <w:r w:rsidRPr="00E258F9">
        <w:rPr>
          <w:rFonts w:eastAsia="Calibri" w:cs="Calibri"/>
          <w:iCs w:val="0"/>
          <w:color w:val="808080" w:themeColor="background1" w:themeShade="80"/>
          <w:sz w:val="18"/>
          <w:szCs w:val="22"/>
        </w:rPr>
        <w:instrText xml:space="preserve"> SEQ Obrázok \* ARABIC </w:instrText>
      </w:r>
      <w:r w:rsidRPr="00E258F9">
        <w:rPr>
          <w:rFonts w:eastAsia="Calibri" w:cs="Calibri"/>
          <w:iCs w:val="0"/>
          <w:color w:val="808080" w:themeColor="background1" w:themeShade="80"/>
          <w:sz w:val="18"/>
          <w:szCs w:val="22"/>
        </w:rPr>
        <w:fldChar w:fldCharType="separate"/>
      </w:r>
      <w:r w:rsidR="00CB5F21">
        <w:rPr>
          <w:rFonts w:eastAsia="Calibri" w:cs="Calibri"/>
          <w:iCs w:val="0"/>
          <w:noProof/>
          <w:color w:val="808080" w:themeColor="background1" w:themeShade="80"/>
          <w:sz w:val="18"/>
          <w:szCs w:val="22"/>
        </w:rPr>
        <w:t>6</w:t>
      </w:r>
      <w:r w:rsidRPr="00E258F9">
        <w:rPr>
          <w:rFonts w:eastAsia="Calibri" w:cs="Calibri"/>
          <w:iCs w:val="0"/>
          <w:color w:val="808080" w:themeColor="background1" w:themeShade="80"/>
          <w:sz w:val="18"/>
          <w:szCs w:val="22"/>
        </w:rPr>
        <w:fldChar w:fldCharType="end"/>
      </w:r>
      <w:r w:rsidRPr="00E258F9">
        <w:rPr>
          <w:rFonts w:eastAsia="Calibri" w:cs="Calibri"/>
          <w:iCs w:val="0"/>
          <w:color w:val="808080" w:themeColor="background1" w:themeShade="80"/>
          <w:sz w:val="18"/>
          <w:szCs w:val="22"/>
        </w:rPr>
        <w:t>: Vlajka obce Rastislavice umiestnená na fasáde obecného úradu, zdroj: obe Rastislavice</w:t>
      </w:r>
    </w:p>
    <w:p w14:paraId="4C2A3782" w14:textId="77777777" w:rsidR="00E258F9" w:rsidRDefault="00E258F9" w:rsidP="00971E21">
      <w:pPr>
        <w:rPr>
          <w:b/>
          <w:bCs/>
        </w:rPr>
      </w:pPr>
    </w:p>
    <w:p w14:paraId="1BC8CE03" w14:textId="06F04F98" w:rsidR="00882F9C" w:rsidRPr="00971E21" w:rsidRDefault="00CE55AD" w:rsidP="00971E21">
      <w:pPr>
        <w:rPr>
          <w:b/>
          <w:bCs/>
        </w:rPr>
      </w:pPr>
      <w:r>
        <w:rPr>
          <w:b/>
          <w:bCs/>
        </w:rPr>
        <w:t>Pečať obce:</w:t>
      </w:r>
    </w:p>
    <w:p w14:paraId="74ABD1B4" w14:textId="5E654A3C" w:rsidR="00D55C76" w:rsidRDefault="005B619A" w:rsidP="00971E21">
      <w:pPr>
        <w:spacing w:line="276" w:lineRule="auto"/>
      </w:pPr>
      <w:r w:rsidRPr="005B619A">
        <w:t xml:space="preserve">Pečať obce Rastislavice je okrúhla, uprostred s obecným symbolom a kruhopisom OBEC RASTISLAVICE. Pečať má priemer 35 mm, čo je v súlade s domácimi zvyklosťami a predpismi o používaní pečiatok s obecnými symbolmi. </w:t>
      </w:r>
      <w:r w:rsidR="00A838CC" w:rsidRPr="0012258A">
        <w:t>Od obecnej pečate sú odvodené okrúhle pečiatky obce.</w:t>
      </w:r>
    </w:p>
    <w:p w14:paraId="61971A96" w14:textId="77777777" w:rsidR="001E3AB8" w:rsidRPr="00971E21" w:rsidRDefault="001E3AB8" w:rsidP="00971E21">
      <w:pPr>
        <w:spacing w:line="276" w:lineRule="auto"/>
      </w:pPr>
    </w:p>
    <w:p w14:paraId="0F08B98F" w14:textId="56F4D000" w:rsidR="001E3AB8" w:rsidRPr="001E3AB8" w:rsidRDefault="001E3AB8">
      <w:pPr>
        <w:spacing w:before="0" w:after="200" w:line="276" w:lineRule="auto"/>
        <w:ind w:left="0" w:firstLine="0"/>
        <w:jc w:val="left"/>
      </w:pPr>
      <w:r>
        <w:br w:type="page"/>
      </w:r>
    </w:p>
    <w:p w14:paraId="22C88D56" w14:textId="7CE3C4D4" w:rsidR="007B6654" w:rsidRDefault="00117E73" w:rsidP="00DC3EE7">
      <w:pPr>
        <w:pStyle w:val="Nadpis3"/>
        <w:numPr>
          <w:ilvl w:val="0"/>
          <w:numId w:val="38"/>
        </w:numPr>
      </w:pPr>
      <w:bookmarkStart w:id="16" w:name="_Toc160453358"/>
      <w:r w:rsidRPr="00D55C76">
        <w:lastRenderedPageBreak/>
        <w:t>Obyvateľstvo</w:t>
      </w:r>
      <w:bookmarkEnd w:id="16"/>
    </w:p>
    <w:p w14:paraId="568F6FB7" w14:textId="77777777" w:rsidR="005B619A" w:rsidRPr="005B619A" w:rsidRDefault="005B619A" w:rsidP="005B619A"/>
    <w:p w14:paraId="696A0F65" w14:textId="7BFE8DAD" w:rsidR="00291234" w:rsidRDefault="00117E73" w:rsidP="00AA24A9">
      <w:pPr>
        <w:spacing w:before="0" w:after="160" w:line="276" w:lineRule="auto"/>
      </w:pPr>
      <w:bookmarkStart w:id="17" w:name="_Hlk85528503"/>
      <w:r>
        <w:t xml:space="preserve">Ukazovatele demografického vývoja majú veľmi </w:t>
      </w:r>
      <w:r w:rsidR="00275DDE">
        <w:t>dobrú</w:t>
      </w:r>
      <w:r>
        <w:t xml:space="preserve"> vypovedaciu schopnosť</w:t>
      </w:r>
      <w:r w:rsidR="00D9438C">
        <w:t>.</w:t>
      </w:r>
      <w:r>
        <w:t xml:space="preserve"> </w:t>
      </w:r>
      <w:r w:rsidR="00D9438C">
        <w:t>Hovoria</w:t>
      </w:r>
      <w:r>
        <w:t xml:space="preserve"> o sociálno-ekonomických podmienkach – minulých, súčasných, ale </w:t>
      </w:r>
      <w:r w:rsidR="00B52AD8">
        <w:t>čiastočne vedia predikovať aj tie budúce</w:t>
      </w:r>
      <w:r>
        <w:t xml:space="preserve">. Vďaka analýze demografických ukazovateľov je PHRSR dokumentom, ktorý odráža potreby občanov na lokálnej úrovni, preto je potrebné venovať </w:t>
      </w:r>
      <w:r w:rsidRPr="007208F5">
        <w:t>tejto problematike pozornosť v samostatnej podkapitole.</w:t>
      </w:r>
    </w:p>
    <w:bookmarkEnd w:id="17"/>
    <w:p w14:paraId="3E8A6738" w14:textId="77777777" w:rsidR="008E2C94" w:rsidRPr="008E2C94" w:rsidRDefault="008E2C94" w:rsidP="00664804">
      <w:pPr>
        <w:keepNext/>
        <w:keepLines/>
        <w:numPr>
          <w:ilvl w:val="0"/>
          <w:numId w:val="16"/>
        </w:numPr>
        <w:spacing w:before="0" w:after="160" w:line="276" w:lineRule="auto"/>
        <w:jc w:val="left"/>
        <w:outlineLvl w:val="3"/>
        <w:rPr>
          <w:b/>
          <w:vanish/>
          <w:sz w:val="24"/>
          <w:szCs w:val="24"/>
        </w:rPr>
      </w:pPr>
    </w:p>
    <w:p w14:paraId="24DD8F9A" w14:textId="2E8EFCF1" w:rsidR="00291234" w:rsidRPr="00835B28" w:rsidRDefault="00117E73" w:rsidP="00DC3EE7">
      <w:pPr>
        <w:pStyle w:val="Nadpis4"/>
      </w:pPr>
      <w:r w:rsidRPr="00835B28">
        <w:t>Vývoj počtu obyvateľov</w:t>
      </w:r>
    </w:p>
    <w:p w14:paraId="303CE495" w14:textId="30534ACD" w:rsidR="00E41834" w:rsidRDefault="00117E73" w:rsidP="00AA24A9">
      <w:pPr>
        <w:spacing w:before="0" w:after="160" w:line="276" w:lineRule="auto"/>
      </w:pPr>
      <w:bookmarkStart w:id="18" w:name="_Hlk85528811"/>
      <w:r>
        <w:t xml:space="preserve">Ukazovateľ vývoj počtu obyvateľov sa v priebehu rokov dynamicky mení v dôsledku mechanického </w:t>
      </w:r>
      <w:r w:rsidR="00A94DD2">
        <w:t>a</w:t>
      </w:r>
      <w:r>
        <w:t> prirodzeného pohybu obyvateľstva. V sledovanom období</w:t>
      </w:r>
      <w:r w:rsidR="00727709">
        <w:t>,</w:t>
      </w:r>
      <w:r>
        <w:t xml:space="preserve"> v rokoch 201</w:t>
      </w:r>
      <w:r w:rsidR="00356708">
        <w:t>2</w:t>
      </w:r>
      <w:r>
        <w:t xml:space="preserve"> – 20</w:t>
      </w:r>
      <w:r w:rsidR="006813AE">
        <w:t>22</w:t>
      </w:r>
      <w:r>
        <w:t xml:space="preserve"> </w:t>
      </w:r>
      <w:r w:rsidRPr="00E41834">
        <w:t xml:space="preserve">dochádzalo v obci </w:t>
      </w:r>
      <w:r w:rsidR="003E5488">
        <w:t>Rastislavice</w:t>
      </w:r>
      <w:r w:rsidR="00D05B23">
        <w:t xml:space="preserve"> k  nárast</w:t>
      </w:r>
      <w:r w:rsidR="00275DDE" w:rsidRPr="00E41834">
        <w:t>u</w:t>
      </w:r>
      <w:r w:rsidRPr="00E41834">
        <w:t xml:space="preserve"> počtu obyvateľov</w:t>
      </w:r>
      <w:r w:rsidR="003E5488">
        <w:t xml:space="preserve"> (s výnimkou medziročných poklesov v roku </w:t>
      </w:r>
      <w:r w:rsidR="00B715BC">
        <w:t>2013, 2017 a 2020)</w:t>
      </w:r>
      <w:r w:rsidRPr="00E41834">
        <w:t>.</w:t>
      </w:r>
      <w:r w:rsidR="003A3067">
        <w:t xml:space="preserve"> Rýchle</w:t>
      </w:r>
      <w:r w:rsidR="00B715BC">
        <w:t>jšie</w:t>
      </w:r>
      <w:r w:rsidR="003A3067">
        <w:t xml:space="preserve"> tempo rastu po</w:t>
      </w:r>
      <w:r w:rsidR="0017388D">
        <w:t xml:space="preserve">čtu obyvateľov môžeme sledovať najmä </w:t>
      </w:r>
      <w:r w:rsidR="007843C5">
        <w:t>po roku 2017</w:t>
      </w:r>
      <w:r w:rsidR="0017388D">
        <w:t>.</w:t>
      </w:r>
      <w:r w:rsidRPr="00E41834">
        <w:t xml:space="preserve"> </w:t>
      </w:r>
    </w:p>
    <w:p w14:paraId="62DACEBA" w14:textId="00EB7E3E" w:rsidR="00291234" w:rsidRDefault="00117E73" w:rsidP="00AA24A9">
      <w:pPr>
        <w:spacing w:before="0" w:after="160" w:line="276" w:lineRule="auto"/>
      </w:pPr>
      <w:r w:rsidRPr="00E41834">
        <w:t>Zatiaľ čo ku koncu roka 20</w:t>
      </w:r>
      <w:r w:rsidR="009C6DF1" w:rsidRPr="00E41834">
        <w:t>1</w:t>
      </w:r>
      <w:r w:rsidR="00E41834">
        <w:t>2</w:t>
      </w:r>
      <w:r w:rsidRPr="00E41834">
        <w:t xml:space="preserve"> žilo v</w:t>
      </w:r>
      <w:r w:rsidR="00DB29D9">
        <w:t> </w:t>
      </w:r>
      <w:r w:rsidR="007843C5">
        <w:t>Rastislaviciach</w:t>
      </w:r>
      <w:r w:rsidR="00DB29D9">
        <w:t xml:space="preserve"> </w:t>
      </w:r>
      <w:r w:rsidR="007843C5">
        <w:t>889</w:t>
      </w:r>
      <w:r w:rsidRPr="00E41834">
        <w:t xml:space="preserve"> obyvateľov, na konci roka 202</w:t>
      </w:r>
      <w:r w:rsidR="006813AE">
        <w:t>2</w:t>
      </w:r>
      <w:r w:rsidRPr="00E41834">
        <w:t xml:space="preserve"> to </w:t>
      </w:r>
      <w:r w:rsidR="00275DDE" w:rsidRPr="00E41834">
        <w:t xml:space="preserve">bolo </w:t>
      </w:r>
      <w:r w:rsidR="007843C5">
        <w:t xml:space="preserve">už </w:t>
      </w:r>
      <w:r w:rsidR="00C90287">
        <w:t>958</w:t>
      </w:r>
      <w:r w:rsidR="00275DDE" w:rsidRPr="00E41834">
        <w:t xml:space="preserve"> obyvateľov</w:t>
      </w:r>
      <w:r w:rsidR="00727709" w:rsidRPr="00E41834">
        <w:t xml:space="preserve"> (</w:t>
      </w:r>
      <w:r w:rsidR="00DF4969">
        <w:t>nárast o</w:t>
      </w:r>
      <w:r w:rsidR="00A40619">
        <w:t> 7,76</w:t>
      </w:r>
      <w:r w:rsidR="00DF4969">
        <w:t xml:space="preserve"> %</w:t>
      </w:r>
      <w:r w:rsidR="00727709" w:rsidRPr="00E41834">
        <w:t xml:space="preserve"> v priebehu </w:t>
      </w:r>
      <w:r w:rsidR="006813AE">
        <w:t>11</w:t>
      </w:r>
      <w:r w:rsidR="00727709" w:rsidRPr="00E41834">
        <w:t xml:space="preserve"> rokov)</w:t>
      </w:r>
      <w:r w:rsidRPr="00E41834">
        <w:t xml:space="preserve">. </w:t>
      </w:r>
      <w:r w:rsidR="006F5B9A" w:rsidRPr="00E41834">
        <w:t>Priemer</w:t>
      </w:r>
      <w:r w:rsidR="00B40163" w:rsidRPr="00E41834">
        <w:t xml:space="preserve">ný počet obyvateľov obce </w:t>
      </w:r>
      <w:r w:rsidR="003E6F0C">
        <w:t>Rastislavice</w:t>
      </w:r>
      <w:r w:rsidR="00B40163" w:rsidRPr="00E41834">
        <w:t xml:space="preserve"> v</w:t>
      </w:r>
      <w:r w:rsidR="006813AE">
        <w:t> uplynulých 11 rokoch</w:t>
      </w:r>
      <w:r w:rsidR="00B40163" w:rsidRPr="00E41834">
        <w:t xml:space="preserve"> bol </w:t>
      </w:r>
      <w:r w:rsidR="003E6F0C">
        <w:t>922,82</w:t>
      </w:r>
      <w:r w:rsidR="00B40163" w:rsidRPr="00E41834">
        <w:t xml:space="preserve"> obyvateľov.</w:t>
      </w:r>
    </w:p>
    <w:p w14:paraId="23BF036E" w14:textId="77777777" w:rsidR="006B2FD6" w:rsidRDefault="006B2FD6" w:rsidP="009C6DF1"/>
    <w:p w14:paraId="7F398FDB" w14:textId="1B0643F4" w:rsidR="00291234" w:rsidRPr="00275DDE" w:rsidRDefault="00C44DE4" w:rsidP="00A620C9">
      <w:pPr>
        <w:jc w:val="left"/>
      </w:pPr>
      <w:r>
        <w:rPr>
          <w:noProof/>
        </w:rPr>
        <w:drawing>
          <wp:inline distT="0" distB="0" distL="0" distR="0" wp14:anchorId="0337E19E" wp14:editId="11D70D8B">
            <wp:extent cx="4680000" cy="2765700"/>
            <wp:effectExtent l="0" t="0" r="6350" b="0"/>
            <wp:docPr id="1804042129" name="Graf 1">
              <a:extLst xmlns:a="http://schemas.openxmlformats.org/drawingml/2006/main">
                <a:ext uri="{FF2B5EF4-FFF2-40B4-BE49-F238E27FC236}">
                  <a16:creationId xmlns:a16="http://schemas.microsoft.com/office/drawing/2014/main" id="{7E3FB9D6-7E8D-45CB-9FAA-932EF0C3D9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bookmarkEnd w:id="18"/>
    </w:p>
    <w:p w14:paraId="052BC3A3" w14:textId="104F1CD5" w:rsidR="00E31E55" w:rsidRPr="006B2FD6" w:rsidRDefault="00A25319" w:rsidP="00690389">
      <w:pPr>
        <w:pStyle w:val="Odsekzoznamu"/>
      </w:pPr>
      <w:bookmarkStart w:id="19" w:name="_Toc87783424"/>
      <w:bookmarkStart w:id="20" w:name="_Toc160450271"/>
      <w:r w:rsidRPr="004C2917">
        <w:t xml:space="preserve">Graf </w:t>
      </w:r>
      <w:r>
        <w:fldChar w:fldCharType="begin"/>
      </w:r>
      <w:r>
        <w:instrText xml:space="preserve"> SEQ Graf \* ARABIC </w:instrText>
      </w:r>
      <w:r>
        <w:fldChar w:fldCharType="separate"/>
      </w:r>
      <w:r w:rsidR="00CB5F21">
        <w:rPr>
          <w:noProof/>
        </w:rPr>
        <w:t>1</w:t>
      </w:r>
      <w:r>
        <w:rPr>
          <w:noProof/>
        </w:rPr>
        <w:fldChar w:fldCharType="end"/>
      </w:r>
      <w:r w:rsidR="00727709" w:rsidRPr="004C2917">
        <w:t>:</w:t>
      </w:r>
      <w:r w:rsidRPr="004C2917">
        <w:t xml:space="preserve"> Vývoj počtu obyvateľov obce </w:t>
      </w:r>
      <w:r w:rsidR="003E6F0C">
        <w:t>Rastislavice</w:t>
      </w:r>
      <w:r w:rsidRPr="004C2917">
        <w:t xml:space="preserve"> v rokoch 201</w:t>
      </w:r>
      <w:r w:rsidR="00E41834">
        <w:t>2</w:t>
      </w:r>
      <w:r w:rsidRPr="004C2917">
        <w:t xml:space="preserve"> – 202</w:t>
      </w:r>
      <w:r w:rsidR="00AD1706">
        <w:t>2</w:t>
      </w:r>
      <w:r w:rsidRPr="004C2917">
        <w:t>, zdroj: ŠÚ SR</w:t>
      </w:r>
      <w:bookmarkEnd w:id="19"/>
      <w:bookmarkEnd w:id="20"/>
    </w:p>
    <w:p w14:paraId="69511A2F" w14:textId="317947EA" w:rsidR="00B40163" w:rsidRDefault="00EB2FE9" w:rsidP="007B6654">
      <w:pPr>
        <w:spacing w:before="0" w:after="160" w:line="276" w:lineRule="auto"/>
        <w:rPr>
          <w:szCs w:val="20"/>
        </w:rPr>
      </w:pPr>
      <w:r w:rsidRPr="00EB2FE9">
        <w:rPr>
          <w:szCs w:val="20"/>
        </w:rPr>
        <w:t xml:space="preserve">Pohlavie je biologická danosť človeka, čiže skutočnosť, či je z anatomického hľadiska ženou, alebo mužom. </w:t>
      </w:r>
      <w:r w:rsidR="00DE484D" w:rsidRPr="006B2FD6">
        <w:rPr>
          <w:szCs w:val="20"/>
        </w:rPr>
        <w:t xml:space="preserve">Z hľadiska pohlavnej štruktúry v obci </w:t>
      </w:r>
      <w:r w:rsidR="00BE2F76">
        <w:rPr>
          <w:szCs w:val="20"/>
        </w:rPr>
        <w:t>Rastislavice</w:t>
      </w:r>
      <w:r w:rsidR="00DF4969" w:rsidRPr="006B2FD6">
        <w:rPr>
          <w:szCs w:val="20"/>
        </w:rPr>
        <w:t xml:space="preserve">, </w:t>
      </w:r>
      <w:r w:rsidR="006B2FD6">
        <w:rPr>
          <w:szCs w:val="20"/>
        </w:rPr>
        <w:t>počet</w:t>
      </w:r>
      <w:r w:rsidR="00DF4969" w:rsidRPr="006B2FD6">
        <w:rPr>
          <w:szCs w:val="20"/>
        </w:rPr>
        <w:t xml:space="preserve"> </w:t>
      </w:r>
      <w:r w:rsidR="000F6E67">
        <w:rPr>
          <w:szCs w:val="20"/>
        </w:rPr>
        <w:t xml:space="preserve">mužov </w:t>
      </w:r>
      <w:r w:rsidR="00DF4969" w:rsidRPr="006B2FD6">
        <w:rPr>
          <w:szCs w:val="20"/>
        </w:rPr>
        <w:t xml:space="preserve">prevažuje nad počtom </w:t>
      </w:r>
      <w:r w:rsidR="000F6E67">
        <w:rPr>
          <w:szCs w:val="20"/>
        </w:rPr>
        <w:t>žien</w:t>
      </w:r>
      <w:r w:rsidR="00DF4969" w:rsidRPr="006B2FD6">
        <w:rPr>
          <w:szCs w:val="20"/>
        </w:rPr>
        <w:t xml:space="preserve">. Takáto situácia </w:t>
      </w:r>
      <w:r w:rsidR="000F6E67">
        <w:rPr>
          <w:szCs w:val="20"/>
        </w:rPr>
        <w:t xml:space="preserve">nie </w:t>
      </w:r>
      <w:r w:rsidR="00DF4969" w:rsidRPr="006B2FD6">
        <w:rPr>
          <w:szCs w:val="20"/>
        </w:rPr>
        <w:t xml:space="preserve">je v podmienkach Slovenskej republiky bežná ( pomer žien/ mužov je v rámci SR 51,09 %/ </w:t>
      </w:r>
      <w:r w:rsidR="00F32577" w:rsidRPr="006B2FD6">
        <w:rPr>
          <w:szCs w:val="20"/>
        </w:rPr>
        <w:t>48,91 %)</w:t>
      </w:r>
      <w:r w:rsidR="00DE484D" w:rsidRPr="006B2FD6">
        <w:rPr>
          <w:szCs w:val="20"/>
        </w:rPr>
        <w:t>.</w:t>
      </w:r>
      <w:r w:rsidR="00F32577" w:rsidRPr="006B2FD6">
        <w:rPr>
          <w:szCs w:val="20"/>
        </w:rPr>
        <w:t xml:space="preserve"> Obec </w:t>
      </w:r>
      <w:r w:rsidR="00BE2F76">
        <w:rPr>
          <w:szCs w:val="20"/>
        </w:rPr>
        <w:t>Rastislavice</w:t>
      </w:r>
      <w:r w:rsidR="00F32577" w:rsidRPr="006B2FD6">
        <w:rPr>
          <w:szCs w:val="20"/>
        </w:rPr>
        <w:t xml:space="preserve"> sa tomuto trendu vymyká</w:t>
      </w:r>
      <w:r w:rsidR="00F32577" w:rsidRPr="00D000D6">
        <w:rPr>
          <w:szCs w:val="20"/>
        </w:rPr>
        <w:t>,</w:t>
      </w:r>
      <w:r w:rsidR="00DE484D" w:rsidRPr="00D000D6">
        <w:rPr>
          <w:szCs w:val="20"/>
        </w:rPr>
        <w:t xml:space="preserve"> </w:t>
      </w:r>
      <w:r w:rsidR="00F32577" w:rsidRPr="00D000D6">
        <w:rPr>
          <w:szCs w:val="20"/>
        </w:rPr>
        <w:t>v</w:t>
      </w:r>
      <w:r w:rsidR="00100F49" w:rsidRPr="00D000D6">
        <w:rPr>
          <w:szCs w:val="20"/>
        </w:rPr>
        <w:t> roku</w:t>
      </w:r>
      <w:r w:rsidR="00100F49" w:rsidRPr="006B2FD6">
        <w:rPr>
          <w:szCs w:val="20"/>
        </w:rPr>
        <w:t xml:space="preserve"> 202</w:t>
      </w:r>
      <w:r w:rsidR="00AD1706">
        <w:rPr>
          <w:szCs w:val="20"/>
        </w:rPr>
        <w:t>2</w:t>
      </w:r>
      <w:r w:rsidR="00100F49" w:rsidRPr="006B2FD6">
        <w:rPr>
          <w:szCs w:val="20"/>
        </w:rPr>
        <w:t xml:space="preserve"> v obci </w:t>
      </w:r>
      <w:r w:rsidR="00BE2F76">
        <w:rPr>
          <w:szCs w:val="20"/>
        </w:rPr>
        <w:t>Rastislavice</w:t>
      </w:r>
      <w:r w:rsidR="006B2FD6">
        <w:rPr>
          <w:szCs w:val="20"/>
        </w:rPr>
        <w:t xml:space="preserve"> </w:t>
      </w:r>
      <w:r w:rsidR="00100F49" w:rsidRPr="006B2FD6">
        <w:rPr>
          <w:szCs w:val="20"/>
        </w:rPr>
        <w:t>žilo</w:t>
      </w:r>
      <w:r w:rsidR="00F32577" w:rsidRPr="006B2FD6">
        <w:rPr>
          <w:szCs w:val="20"/>
        </w:rPr>
        <w:t xml:space="preserve"> </w:t>
      </w:r>
      <w:r w:rsidR="00BC344B">
        <w:rPr>
          <w:szCs w:val="20"/>
        </w:rPr>
        <w:t>49,58</w:t>
      </w:r>
      <w:r w:rsidR="00F32577" w:rsidRPr="006B2FD6">
        <w:rPr>
          <w:szCs w:val="20"/>
        </w:rPr>
        <w:t xml:space="preserve"> % žien a</w:t>
      </w:r>
      <w:r w:rsidR="00BC344B">
        <w:rPr>
          <w:szCs w:val="20"/>
        </w:rPr>
        <w:t> 50,42</w:t>
      </w:r>
      <w:r w:rsidR="00F32577" w:rsidRPr="006B2FD6">
        <w:rPr>
          <w:szCs w:val="20"/>
        </w:rPr>
        <w:t xml:space="preserve"> % mužov</w:t>
      </w:r>
      <w:r w:rsidR="00DE484D" w:rsidRPr="006B2FD6">
        <w:rPr>
          <w:szCs w:val="20"/>
        </w:rPr>
        <w:t>.</w:t>
      </w:r>
      <w:r w:rsidR="00B40163" w:rsidRPr="006B2FD6">
        <w:rPr>
          <w:szCs w:val="20"/>
        </w:rPr>
        <w:t xml:space="preserve"> Pohlavnú štruktúru </w:t>
      </w:r>
      <w:r w:rsidR="004F4DC2" w:rsidRPr="006B2FD6">
        <w:rPr>
          <w:szCs w:val="20"/>
        </w:rPr>
        <w:t xml:space="preserve">obyvateľstva </w:t>
      </w:r>
      <w:r w:rsidR="00B40163" w:rsidRPr="006B2FD6">
        <w:rPr>
          <w:szCs w:val="20"/>
        </w:rPr>
        <w:t xml:space="preserve">obce </w:t>
      </w:r>
      <w:r w:rsidR="00BC344B">
        <w:rPr>
          <w:szCs w:val="20"/>
        </w:rPr>
        <w:t>Rastislavice</w:t>
      </w:r>
      <w:r w:rsidR="00B40163" w:rsidRPr="006B2FD6">
        <w:rPr>
          <w:szCs w:val="20"/>
        </w:rPr>
        <w:t xml:space="preserve"> zachytáva nasledujúci graf.</w:t>
      </w:r>
    </w:p>
    <w:p w14:paraId="11D67DF9" w14:textId="67D36983" w:rsidR="00FE54F0" w:rsidRPr="00FE54F0" w:rsidRDefault="00FE54F0" w:rsidP="006C253E">
      <w:pPr>
        <w:spacing w:line="276" w:lineRule="auto"/>
      </w:pPr>
      <w:r w:rsidRPr="00FE54F0">
        <w:t>Index femininity vyjadruje počet žien k počtu mužov v</w:t>
      </w:r>
      <w:r w:rsidR="009F7206">
        <w:t> </w:t>
      </w:r>
      <w:r w:rsidRPr="00FE54F0">
        <w:t>populácii</w:t>
      </w:r>
      <w:r w:rsidR="009F7206">
        <w:t xml:space="preserve"> (</w:t>
      </w:r>
      <w:r w:rsidR="00D70B31">
        <w:t>(</w:t>
      </w:r>
      <w:r w:rsidR="009F7206">
        <w:t xml:space="preserve">počet žien/počet mužov </w:t>
      </w:r>
      <w:r w:rsidR="00D70B31">
        <w:t>)*1000)</w:t>
      </w:r>
      <w:r>
        <w:t xml:space="preserve">, v obci </w:t>
      </w:r>
      <w:r w:rsidR="000368DF">
        <w:t>Rastislavice</w:t>
      </w:r>
      <w:r>
        <w:t xml:space="preserve"> tento index v roku 2022 dosahoval hodnotu </w:t>
      </w:r>
      <w:r w:rsidR="00FD4784">
        <w:t>983,44</w:t>
      </w:r>
      <w:r w:rsidR="00D70B31">
        <w:t>.</w:t>
      </w:r>
    </w:p>
    <w:p w14:paraId="6CAB6583" w14:textId="0659466F" w:rsidR="00FE54F0" w:rsidRDefault="00FE54F0" w:rsidP="006C253E">
      <w:pPr>
        <w:spacing w:line="276" w:lineRule="auto"/>
      </w:pPr>
      <w:r w:rsidRPr="00FE54F0">
        <w:lastRenderedPageBreak/>
        <w:t>Index maskulinity vyjadruje počet mužov k počtu žien v</w:t>
      </w:r>
      <w:r w:rsidR="00D70B31">
        <w:t> </w:t>
      </w:r>
      <w:r w:rsidRPr="00FE54F0">
        <w:t>populácii</w:t>
      </w:r>
      <w:r w:rsidR="00D70B31">
        <w:t xml:space="preserve"> ((počet </w:t>
      </w:r>
      <w:r w:rsidR="002E62C6">
        <w:t>mužov</w:t>
      </w:r>
      <w:r w:rsidR="00D70B31">
        <w:t xml:space="preserve">/počet </w:t>
      </w:r>
      <w:r w:rsidR="002E62C6">
        <w:t>žien</w:t>
      </w:r>
      <w:r w:rsidR="00D70B31">
        <w:t xml:space="preserve"> )*1000), v obci </w:t>
      </w:r>
      <w:r w:rsidR="00FD4784">
        <w:t>Rastislavice</w:t>
      </w:r>
      <w:r w:rsidR="00D70B31">
        <w:t xml:space="preserve"> </w:t>
      </w:r>
      <w:r w:rsidR="002E62C6">
        <w:t xml:space="preserve">tento index v roku 2022 dosahoval hodnotu </w:t>
      </w:r>
      <w:r w:rsidR="00FD4784">
        <w:t>1016,84</w:t>
      </w:r>
      <w:r w:rsidR="00B0728C">
        <w:t>.</w:t>
      </w:r>
    </w:p>
    <w:p w14:paraId="59D0CD3E" w14:textId="1BA82B28" w:rsidR="00FE54F0" w:rsidRPr="00E05DF8" w:rsidRDefault="00B0728C" w:rsidP="00E05DF8">
      <w:pPr>
        <w:spacing w:line="276" w:lineRule="auto"/>
      </w:pPr>
      <w:r>
        <w:t>Tento index vyjadruje, koľko žien pripadá na 1000 mužov alebo naopak, koľko mužov pripadá na 1000 žien.</w:t>
      </w:r>
    </w:p>
    <w:p w14:paraId="5F8AF95D" w14:textId="4F212C15" w:rsidR="00B40163" w:rsidRDefault="00230AB0" w:rsidP="006D40D7">
      <w:pPr>
        <w:jc w:val="left"/>
      </w:pPr>
      <w:r>
        <w:rPr>
          <w:noProof/>
        </w:rPr>
        <w:drawing>
          <wp:inline distT="0" distB="0" distL="0" distR="0" wp14:anchorId="1D8DA2CB" wp14:editId="67B213BC">
            <wp:extent cx="4610100" cy="2628900"/>
            <wp:effectExtent l="0" t="0" r="0" b="0"/>
            <wp:docPr id="1227603897" name="Graf 1">
              <a:extLst xmlns:a="http://schemas.openxmlformats.org/drawingml/2006/main">
                <a:ext uri="{FF2B5EF4-FFF2-40B4-BE49-F238E27FC236}">
                  <a16:creationId xmlns:a16="http://schemas.microsoft.com/office/drawing/2014/main" id="{0C4CB157-3785-4C25-8872-6CA1B06CBB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7F923C40" w14:textId="15FFDCDC" w:rsidR="007A53BC" w:rsidRPr="0024746B" w:rsidRDefault="007A53BC" w:rsidP="0024746B">
      <w:pPr>
        <w:pStyle w:val="Odsekzoznamu"/>
      </w:pPr>
      <w:bookmarkStart w:id="21" w:name="_Toc87783425"/>
      <w:bookmarkStart w:id="22" w:name="_Toc160450272"/>
      <w:r w:rsidRPr="0024746B">
        <w:t xml:space="preserve">Graf </w:t>
      </w:r>
      <w:r>
        <w:fldChar w:fldCharType="begin"/>
      </w:r>
      <w:r>
        <w:instrText xml:space="preserve"> SEQ Graf \* ARABIC </w:instrText>
      </w:r>
      <w:r>
        <w:fldChar w:fldCharType="separate"/>
      </w:r>
      <w:r w:rsidR="00CB5F21">
        <w:rPr>
          <w:noProof/>
        </w:rPr>
        <w:t>2</w:t>
      </w:r>
      <w:r>
        <w:rPr>
          <w:noProof/>
        </w:rPr>
        <w:fldChar w:fldCharType="end"/>
      </w:r>
      <w:r w:rsidR="00727709" w:rsidRPr="0024746B">
        <w:t>:</w:t>
      </w:r>
      <w:r w:rsidRPr="0024746B">
        <w:t xml:space="preserve"> Pohlavná štruktúra obyvateľov obce </w:t>
      </w:r>
      <w:r w:rsidR="00230AB0">
        <w:t>Rastislavice</w:t>
      </w:r>
      <w:r w:rsidRPr="0024746B">
        <w:t xml:space="preserve"> v rokoch 201</w:t>
      </w:r>
      <w:r w:rsidR="00DB416D" w:rsidRPr="0024746B">
        <w:t>2</w:t>
      </w:r>
      <w:r w:rsidRPr="0024746B">
        <w:t xml:space="preserve"> – 202</w:t>
      </w:r>
      <w:r w:rsidR="00AD1706">
        <w:t>2</w:t>
      </w:r>
      <w:r w:rsidRPr="0024746B">
        <w:t>, zdroj: ŠÚ SR</w:t>
      </w:r>
      <w:bookmarkEnd w:id="21"/>
      <w:bookmarkEnd w:id="22"/>
    </w:p>
    <w:p w14:paraId="6A37F4CC" w14:textId="77777777" w:rsidR="00981405" w:rsidRPr="00981405" w:rsidRDefault="00981405" w:rsidP="00664804">
      <w:pPr>
        <w:pStyle w:val="Odsekzoznamu"/>
        <w:keepNext/>
        <w:keepLines/>
        <w:numPr>
          <w:ilvl w:val="0"/>
          <w:numId w:val="30"/>
        </w:numPr>
        <w:spacing w:before="360" w:after="240" w:line="240" w:lineRule="auto"/>
        <w:contextualSpacing w:val="0"/>
        <w:jc w:val="left"/>
        <w:outlineLvl w:val="3"/>
        <w:rPr>
          <w:b/>
          <w:i w:val="0"/>
          <w:vanish/>
          <w:color w:val="auto"/>
          <w:sz w:val="24"/>
          <w:szCs w:val="24"/>
        </w:rPr>
      </w:pPr>
    </w:p>
    <w:p w14:paraId="2FC8ADF9" w14:textId="77777777" w:rsidR="00981405" w:rsidRPr="00981405" w:rsidRDefault="00981405" w:rsidP="00664804">
      <w:pPr>
        <w:pStyle w:val="Odsekzoznamu"/>
        <w:keepNext/>
        <w:keepLines/>
        <w:numPr>
          <w:ilvl w:val="0"/>
          <w:numId w:val="30"/>
        </w:numPr>
        <w:spacing w:before="360" w:after="240" w:line="240" w:lineRule="auto"/>
        <w:contextualSpacing w:val="0"/>
        <w:jc w:val="left"/>
        <w:outlineLvl w:val="3"/>
        <w:rPr>
          <w:b/>
          <w:i w:val="0"/>
          <w:vanish/>
          <w:color w:val="auto"/>
          <w:sz w:val="24"/>
          <w:szCs w:val="24"/>
        </w:rPr>
      </w:pPr>
    </w:p>
    <w:p w14:paraId="2B8626ED" w14:textId="77777777" w:rsidR="00981405" w:rsidRPr="00981405" w:rsidRDefault="00981405" w:rsidP="00664804">
      <w:pPr>
        <w:pStyle w:val="Odsekzoznamu"/>
        <w:keepNext/>
        <w:keepLines/>
        <w:numPr>
          <w:ilvl w:val="1"/>
          <w:numId w:val="30"/>
        </w:numPr>
        <w:spacing w:before="360" w:after="240" w:line="240" w:lineRule="auto"/>
        <w:contextualSpacing w:val="0"/>
        <w:jc w:val="left"/>
        <w:outlineLvl w:val="3"/>
        <w:rPr>
          <w:b/>
          <w:i w:val="0"/>
          <w:vanish/>
          <w:color w:val="auto"/>
          <w:sz w:val="24"/>
          <w:szCs w:val="24"/>
        </w:rPr>
      </w:pPr>
    </w:p>
    <w:p w14:paraId="7DABF1DD" w14:textId="40C6F3DC" w:rsidR="00291234" w:rsidRDefault="00117E73" w:rsidP="00DC3EE7">
      <w:pPr>
        <w:pStyle w:val="Nadpis4"/>
        <w:numPr>
          <w:ilvl w:val="1"/>
          <w:numId w:val="30"/>
        </w:numPr>
      </w:pPr>
      <w:r w:rsidRPr="003142C4">
        <w:t>Pohyb obyvateľstva</w:t>
      </w:r>
    </w:p>
    <w:p w14:paraId="486AAEA2" w14:textId="4B38E740" w:rsidR="00291234" w:rsidRDefault="00117E73" w:rsidP="00AA24A9">
      <w:pPr>
        <w:pStyle w:val="Nadpis5"/>
        <w:spacing w:before="0" w:after="160" w:line="276" w:lineRule="auto"/>
      </w:pPr>
      <w:r>
        <w:t>Prirodzený pohyb obyvateľstva</w:t>
      </w:r>
    </w:p>
    <w:p w14:paraId="3FBA66BA" w14:textId="07BE5D6E" w:rsidR="00291234" w:rsidRDefault="00117E73" w:rsidP="006C253E">
      <w:pPr>
        <w:spacing w:before="0" w:after="160" w:line="276" w:lineRule="auto"/>
      </w:pPr>
      <w:bookmarkStart w:id="23" w:name="_Hlk85529375"/>
      <w:r>
        <w:t xml:space="preserve">Ukazovateľ prirodzený pohyb obyvateľstva je vyjadrený prostredníctvom hlavných populačných procesov, ktorými sú pôrodnosť (natalita) a úmrtnosť (mortalita). </w:t>
      </w:r>
      <w:r w:rsidR="00A32E10">
        <w:t>V</w:t>
      </w:r>
      <w:r>
        <w:t xml:space="preserve"> rokoch </w:t>
      </w:r>
      <w:r w:rsidR="00A32E10">
        <w:t>20</w:t>
      </w:r>
      <w:r w:rsidR="00D61C37">
        <w:t>12</w:t>
      </w:r>
      <w:r>
        <w:t xml:space="preserve"> – 202</w:t>
      </w:r>
      <w:r w:rsidR="00AD1706">
        <w:t>2</w:t>
      </w:r>
      <w:r>
        <w:t xml:space="preserve"> boli tieto dva ukazovatele v obci </w:t>
      </w:r>
      <w:r w:rsidR="002D3CD9">
        <w:t>Rastislavice</w:t>
      </w:r>
      <w:r w:rsidR="00D61C37">
        <w:t xml:space="preserve"> </w:t>
      </w:r>
      <w:r w:rsidR="00077020">
        <w:t>striedavo</w:t>
      </w:r>
      <w:r>
        <w:t xml:space="preserve"> </w:t>
      </w:r>
      <w:r w:rsidR="006B2FD6">
        <w:t xml:space="preserve">v pozitívnom vzťahu </w:t>
      </w:r>
      <w:r>
        <w:t>– počet živonarodených</w:t>
      </w:r>
      <w:r w:rsidR="00727709">
        <w:t xml:space="preserve"> </w:t>
      </w:r>
      <w:r>
        <w:t>prevyšoval počet zomrelých obyvateľo</w:t>
      </w:r>
      <w:r w:rsidR="000D7D8D">
        <w:t>v</w:t>
      </w:r>
      <w:r w:rsidR="00077020">
        <w:t xml:space="preserve"> alebo v negatívnom vzťahu </w:t>
      </w:r>
      <w:r w:rsidR="005C3361">
        <w:t>–</w:t>
      </w:r>
      <w:r w:rsidR="00077020">
        <w:t xml:space="preserve"> </w:t>
      </w:r>
      <w:r w:rsidR="005C3361">
        <w:t>počet zomrelých obyvateľov prevyšoval počet živonarodených</w:t>
      </w:r>
      <w:r w:rsidR="00A32E10">
        <w:t xml:space="preserve">. </w:t>
      </w:r>
    </w:p>
    <w:p w14:paraId="386DC817" w14:textId="1E9B83EF" w:rsidR="00966AB1" w:rsidRDefault="00D47BAA" w:rsidP="006C253E">
      <w:pPr>
        <w:spacing w:before="0" w:after="160" w:line="276" w:lineRule="auto"/>
      </w:pPr>
      <w:bookmarkStart w:id="24" w:name="_Hlk85530580"/>
      <w:bookmarkEnd w:id="23"/>
      <w:r>
        <w:t>Priemerná hodnota tohto ukazovateľa</w:t>
      </w:r>
      <w:r w:rsidR="00B2379C">
        <w:t xml:space="preserve"> v obci </w:t>
      </w:r>
      <w:r w:rsidR="002D3CD9">
        <w:t>Rastislavice</w:t>
      </w:r>
      <w:r w:rsidR="00B2379C">
        <w:t xml:space="preserve"> počas </w:t>
      </w:r>
      <w:r w:rsidR="00AD1706">
        <w:t>uplynulých 11 rokov</w:t>
      </w:r>
      <w:r w:rsidR="00B2379C">
        <w:t xml:space="preserve"> bo</w:t>
      </w:r>
      <w:r>
        <w:t>la</w:t>
      </w:r>
      <w:r w:rsidR="00B2379C">
        <w:t xml:space="preserve"> </w:t>
      </w:r>
      <w:r w:rsidR="001F6097">
        <w:t>–</w:t>
      </w:r>
      <w:r w:rsidR="000D7D8D">
        <w:rPr>
          <w:vertAlign w:val="superscript"/>
        </w:rPr>
        <w:t xml:space="preserve"> </w:t>
      </w:r>
      <w:r w:rsidR="00711BA0">
        <w:t>1,46</w:t>
      </w:r>
      <w:r w:rsidR="00B2379C">
        <w:t xml:space="preserve"> obyvateľov/ rok.</w:t>
      </w:r>
    </w:p>
    <w:bookmarkEnd w:id="24"/>
    <w:p w14:paraId="62E12FA3" w14:textId="5A6AEA49" w:rsidR="00946C1F" w:rsidRDefault="00A620C9" w:rsidP="00690389">
      <w:pPr>
        <w:jc w:val="left"/>
      </w:pPr>
      <w:r>
        <w:rPr>
          <w:noProof/>
        </w:rPr>
        <w:drawing>
          <wp:inline distT="0" distB="0" distL="0" distR="0" wp14:anchorId="152881B1" wp14:editId="295FBA45">
            <wp:extent cx="4488180" cy="2598420"/>
            <wp:effectExtent l="0" t="0" r="7620" b="0"/>
            <wp:docPr id="899922501" name="Graf 1">
              <a:extLst xmlns:a="http://schemas.openxmlformats.org/drawingml/2006/main">
                <a:ext uri="{FF2B5EF4-FFF2-40B4-BE49-F238E27FC236}">
                  <a16:creationId xmlns:a16="http://schemas.microsoft.com/office/drawing/2014/main" id="{D61B2DE5-43F9-40F0-9C12-ABBE7D29D3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03CB747" w14:textId="32731078" w:rsidR="007A53BC" w:rsidRPr="00AA24A9" w:rsidRDefault="007A53BC" w:rsidP="0024746B">
      <w:pPr>
        <w:pStyle w:val="Odsekzoznamu"/>
      </w:pPr>
      <w:bookmarkStart w:id="25" w:name="_Toc87783426"/>
      <w:bookmarkStart w:id="26" w:name="_Toc160450273"/>
      <w:r w:rsidRPr="00AA24A9">
        <w:t xml:space="preserve">Graf </w:t>
      </w:r>
      <w:r>
        <w:fldChar w:fldCharType="begin"/>
      </w:r>
      <w:r>
        <w:instrText xml:space="preserve"> SEQ Graf \* ARABIC </w:instrText>
      </w:r>
      <w:r>
        <w:fldChar w:fldCharType="separate"/>
      </w:r>
      <w:r w:rsidR="00CB5F21">
        <w:rPr>
          <w:noProof/>
        </w:rPr>
        <w:t>3</w:t>
      </w:r>
      <w:r>
        <w:rPr>
          <w:noProof/>
        </w:rPr>
        <w:fldChar w:fldCharType="end"/>
      </w:r>
      <w:r w:rsidR="00727709" w:rsidRPr="00AA24A9">
        <w:t>:</w:t>
      </w:r>
      <w:r w:rsidRPr="00AA24A9">
        <w:t xml:space="preserve"> Vývoj prirodzeného pohybu obyvateľstva v obci </w:t>
      </w:r>
      <w:r w:rsidR="00A620C9">
        <w:t>Rastislavice</w:t>
      </w:r>
      <w:r w:rsidRPr="00AA24A9">
        <w:t xml:space="preserve"> v</w:t>
      </w:r>
      <w:r w:rsidR="00BC7993">
        <w:t xml:space="preserve"> r. </w:t>
      </w:r>
      <w:r w:rsidRPr="00AA24A9">
        <w:t xml:space="preserve"> 201</w:t>
      </w:r>
      <w:r w:rsidR="00D61C37" w:rsidRPr="00AA24A9">
        <w:t>2</w:t>
      </w:r>
      <w:r w:rsidRPr="00AA24A9">
        <w:t xml:space="preserve"> – 202</w:t>
      </w:r>
      <w:r w:rsidR="00AD1706">
        <w:t>2</w:t>
      </w:r>
      <w:r w:rsidRPr="00AA24A9">
        <w:t>, zdroj: ŠÚ SR</w:t>
      </w:r>
      <w:bookmarkEnd w:id="25"/>
      <w:bookmarkEnd w:id="26"/>
    </w:p>
    <w:p w14:paraId="2A394087" w14:textId="2B7A53AD" w:rsidR="00291234" w:rsidRDefault="00727709" w:rsidP="00704B58">
      <w:bookmarkStart w:id="27" w:name="_Hlk85530859"/>
      <w:r>
        <w:lastRenderedPageBreak/>
        <w:t>Prirodzený pohyb obyvateľstva detailnejšie mapuje nasledujúca tabuľka.</w:t>
      </w:r>
    </w:p>
    <w:p w14:paraId="7A52CE5E" w14:textId="77777777" w:rsidR="0083093D" w:rsidRPr="00704B58" w:rsidRDefault="0083093D" w:rsidP="00704B58"/>
    <w:tbl>
      <w:tblPr>
        <w:tblStyle w:val="Tabukasmriekou2zvraznenie2"/>
        <w:tblW w:w="4688" w:type="pct"/>
        <w:tblInd w:w="567" w:type="dxa"/>
        <w:tblLook w:val="0400" w:firstRow="0" w:lastRow="0" w:firstColumn="0" w:lastColumn="0" w:noHBand="0" w:noVBand="1"/>
      </w:tblPr>
      <w:tblGrid>
        <w:gridCol w:w="1544"/>
        <w:gridCol w:w="632"/>
        <w:gridCol w:w="633"/>
        <w:gridCol w:w="633"/>
        <w:gridCol w:w="633"/>
        <w:gridCol w:w="633"/>
        <w:gridCol w:w="633"/>
        <w:gridCol w:w="633"/>
        <w:gridCol w:w="633"/>
        <w:gridCol w:w="633"/>
        <w:gridCol w:w="633"/>
        <w:gridCol w:w="633"/>
      </w:tblGrid>
      <w:tr w:rsidR="00A8477D" w:rsidRPr="00A8477D" w14:paraId="30A3FC9B" w14:textId="3C86A050" w:rsidTr="00B45C08">
        <w:trPr>
          <w:cnfStyle w:val="000000100000" w:firstRow="0" w:lastRow="0" w:firstColumn="0" w:lastColumn="0" w:oddVBand="0" w:evenVBand="0" w:oddHBand="1" w:evenHBand="0" w:firstRowFirstColumn="0" w:firstRowLastColumn="0" w:lastRowFirstColumn="0" w:lastRowLastColumn="0"/>
          <w:trHeight w:val="288"/>
        </w:trPr>
        <w:tc>
          <w:tcPr>
            <w:tcW w:w="908" w:type="pct"/>
            <w:shd w:val="clear" w:color="auto" w:fill="C42B26"/>
          </w:tcPr>
          <w:p w14:paraId="60D3B1F1" w14:textId="77777777" w:rsidR="00AD1706" w:rsidRPr="00A8477D" w:rsidRDefault="00AD1706" w:rsidP="007B6654">
            <w:pPr>
              <w:pStyle w:val="Tabuka"/>
              <w:framePr w:wrap="auto" w:vAnchor="margin" w:xAlign="left" w:yAlign="inline"/>
              <w:rPr>
                <w:color w:val="FFFFFF" w:themeColor="background1"/>
                <w:sz w:val="17"/>
                <w:szCs w:val="17"/>
              </w:rPr>
            </w:pPr>
            <w:bookmarkStart w:id="28" w:name="_Toc87783454"/>
            <w:bookmarkStart w:id="29" w:name="_Hlk85530906"/>
            <w:bookmarkEnd w:id="27"/>
            <w:r w:rsidRPr="00A8477D">
              <w:rPr>
                <w:color w:val="FFFFFF" w:themeColor="background1"/>
                <w:sz w:val="17"/>
                <w:szCs w:val="17"/>
              </w:rPr>
              <w:t>Rok</w:t>
            </w:r>
          </w:p>
        </w:tc>
        <w:tc>
          <w:tcPr>
            <w:tcW w:w="372" w:type="pct"/>
            <w:shd w:val="clear" w:color="auto" w:fill="C42B26"/>
          </w:tcPr>
          <w:p w14:paraId="345E5CF8" w14:textId="77777777" w:rsidR="00AD1706" w:rsidRPr="00A8477D" w:rsidRDefault="00AD1706" w:rsidP="007B6654">
            <w:pPr>
              <w:pStyle w:val="Tabuka"/>
              <w:framePr w:wrap="auto" w:vAnchor="margin" w:xAlign="left" w:yAlign="inline"/>
              <w:rPr>
                <w:color w:val="FFFFFF" w:themeColor="background1"/>
                <w:sz w:val="17"/>
                <w:szCs w:val="17"/>
              </w:rPr>
            </w:pPr>
            <w:r w:rsidRPr="00A8477D">
              <w:rPr>
                <w:color w:val="FFFFFF" w:themeColor="background1"/>
                <w:sz w:val="17"/>
                <w:szCs w:val="17"/>
              </w:rPr>
              <w:t>2012</w:t>
            </w:r>
          </w:p>
        </w:tc>
        <w:tc>
          <w:tcPr>
            <w:tcW w:w="372" w:type="pct"/>
            <w:shd w:val="clear" w:color="auto" w:fill="C42B26"/>
          </w:tcPr>
          <w:p w14:paraId="23215795" w14:textId="77777777" w:rsidR="00AD1706" w:rsidRPr="00A8477D" w:rsidRDefault="00AD1706" w:rsidP="007B6654">
            <w:pPr>
              <w:pStyle w:val="Tabuka"/>
              <w:framePr w:wrap="auto" w:vAnchor="margin" w:xAlign="left" w:yAlign="inline"/>
              <w:rPr>
                <w:color w:val="FFFFFF" w:themeColor="background1"/>
                <w:sz w:val="17"/>
                <w:szCs w:val="17"/>
              </w:rPr>
            </w:pPr>
            <w:r w:rsidRPr="00A8477D">
              <w:rPr>
                <w:color w:val="FFFFFF" w:themeColor="background1"/>
                <w:sz w:val="17"/>
                <w:szCs w:val="17"/>
              </w:rPr>
              <w:t>2013</w:t>
            </w:r>
          </w:p>
        </w:tc>
        <w:tc>
          <w:tcPr>
            <w:tcW w:w="372" w:type="pct"/>
            <w:shd w:val="clear" w:color="auto" w:fill="C42B26"/>
          </w:tcPr>
          <w:p w14:paraId="5129BF87" w14:textId="77777777" w:rsidR="00AD1706" w:rsidRPr="00A8477D" w:rsidRDefault="00AD1706" w:rsidP="007B6654">
            <w:pPr>
              <w:pStyle w:val="Tabuka"/>
              <w:framePr w:wrap="auto" w:vAnchor="margin" w:xAlign="left" w:yAlign="inline"/>
              <w:rPr>
                <w:color w:val="FFFFFF" w:themeColor="background1"/>
                <w:sz w:val="17"/>
                <w:szCs w:val="17"/>
              </w:rPr>
            </w:pPr>
            <w:r w:rsidRPr="00A8477D">
              <w:rPr>
                <w:color w:val="FFFFFF" w:themeColor="background1"/>
                <w:sz w:val="17"/>
                <w:szCs w:val="17"/>
              </w:rPr>
              <w:t>2014</w:t>
            </w:r>
          </w:p>
        </w:tc>
        <w:tc>
          <w:tcPr>
            <w:tcW w:w="372" w:type="pct"/>
            <w:shd w:val="clear" w:color="auto" w:fill="C42B26"/>
          </w:tcPr>
          <w:p w14:paraId="49A5740F" w14:textId="77777777" w:rsidR="00AD1706" w:rsidRPr="00A8477D" w:rsidRDefault="00AD1706" w:rsidP="007B6654">
            <w:pPr>
              <w:pStyle w:val="Tabuka"/>
              <w:framePr w:wrap="auto" w:vAnchor="margin" w:xAlign="left" w:yAlign="inline"/>
              <w:rPr>
                <w:color w:val="FFFFFF" w:themeColor="background1"/>
                <w:sz w:val="17"/>
                <w:szCs w:val="17"/>
              </w:rPr>
            </w:pPr>
            <w:r w:rsidRPr="00A8477D">
              <w:rPr>
                <w:color w:val="FFFFFF" w:themeColor="background1"/>
                <w:sz w:val="17"/>
                <w:szCs w:val="17"/>
              </w:rPr>
              <w:t>2015</w:t>
            </w:r>
          </w:p>
        </w:tc>
        <w:tc>
          <w:tcPr>
            <w:tcW w:w="372" w:type="pct"/>
            <w:shd w:val="clear" w:color="auto" w:fill="C42B26"/>
          </w:tcPr>
          <w:p w14:paraId="6B62515E" w14:textId="77777777" w:rsidR="00AD1706" w:rsidRPr="00A8477D" w:rsidRDefault="00AD1706" w:rsidP="007B6654">
            <w:pPr>
              <w:pStyle w:val="Tabuka"/>
              <w:framePr w:wrap="auto" w:vAnchor="margin" w:xAlign="left" w:yAlign="inline"/>
              <w:rPr>
                <w:color w:val="FFFFFF" w:themeColor="background1"/>
                <w:sz w:val="17"/>
                <w:szCs w:val="17"/>
              </w:rPr>
            </w:pPr>
            <w:r w:rsidRPr="00A8477D">
              <w:rPr>
                <w:color w:val="FFFFFF" w:themeColor="background1"/>
                <w:sz w:val="17"/>
                <w:szCs w:val="17"/>
              </w:rPr>
              <w:t>2016</w:t>
            </w:r>
          </w:p>
        </w:tc>
        <w:tc>
          <w:tcPr>
            <w:tcW w:w="372" w:type="pct"/>
            <w:shd w:val="clear" w:color="auto" w:fill="C42B26"/>
          </w:tcPr>
          <w:p w14:paraId="35D86EE5" w14:textId="77777777" w:rsidR="00AD1706" w:rsidRPr="00A8477D" w:rsidRDefault="00AD1706" w:rsidP="007B6654">
            <w:pPr>
              <w:pStyle w:val="Tabuka"/>
              <w:framePr w:wrap="auto" w:vAnchor="margin" w:xAlign="left" w:yAlign="inline"/>
              <w:rPr>
                <w:color w:val="FFFFFF" w:themeColor="background1"/>
                <w:sz w:val="17"/>
                <w:szCs w:val="17"/>
              </w:rPr>
            </w:pPr>
            <w:r w:rsidRPr="00A8477D">
              <w:rPr>
                <w:color w:val="FFFFFF" w:themeColor="background1"/>
                <w:sz w:val="17"/>
                <w:szCs w:val="17"/>
              </w:rPr>
              <w:t>2017</w:t>
            </w:r>
          </w:p>
        </w:tc>
        <w:tc>
          <w:tcPr>
            <w:tcW w:w="372" w:type="pct"/>
            <w:shd w:val="clear" w:color="auto" w:fill="C42B26"/>
          </w:tcPr>
          <w:p w14:paraId="4B2328D3" w14:textId="77777777" w:rsidR="00AD1706" w:rsidRPr="00A8477D" w:rsidRDefault="00AD1706" w:rsidP="007B6654">
            <w:pPr>
              <w:pStyle w:val="Tabuka"/>
              <w:framePr w:wrap="auto" w:vAnchor="margin" w:xAlign="left" w:yAlign="inline"/>
              <w:rPr>
                <w:color w:val="FFFFFF" w:themeColor="background1"/>
                <w:sz w:val="17"/>
                <w:szCs w:val="17"/>
              </w:rPr>
            </w:pPr>
            <w:r w:rsidRPr="00A8477D">
              <w:rPr>
                <w:color w:val="FFFFFF" w:themeColor="background1"/>
                <w:sz w:val="17"/>
                <w:szCs w:val="17"/>
              </w:rPr>
              <w:t>2018</w:t>
            </w:r>
          </w:p>
        </w:tc>
        <w:tc>
          <w:tcPr>
            <w:tcW w:w="372" w:type="pct"/>
            <w:shd w:val="clear" w:color="auto" w:fill="C42B26"/>
          </w:tcPr>
          <w:p w14:paraId="1EE1F421" w14:textId="77777777" w:rsidR="00AD1706" w:rsidRPr="00A8477D" w:rsidRDefault="00AD1706" w:rsidP="007B6654">
            <w:pPr>
              <w:pStyle w:val="Tabuka"/>
              <w:framePr w:wrap="auto" w:vAnchor="margin" w:xAlign="left" w:yAlign="inline"/>
              <w:rPr>
                <w:color w:val="FFFFFF" w:themeColor="background1"/>
                <w:sz w:val="17"/>
                <w:szCs w:val="17"/>
              </w:rPr>
            </w:pPr>
            <w:r w:rsidRPr="00A8477D">
              <w:rPr>
                <w:color w:val="FFFFFF" w:themeColor="background1"/>
                <w:sz w:val="17"/>
                <w:szCs w:val="17"/>
              </w:rPr>
              <w:t>2019</w:t>
            </w:r>
          </w:p>
        </w:tc>
        <w:tc>
          <w:tcPr>
            <w:tcW w:w="372" w:type="pct"/>
            <w:shd w:val="clear" w:color="auto" w:fill="C42B26"/>
          </w:tcPr>
          <w:p w14:paraId="5D5F68C8" w14:textId="77777777" w:rsidR="00AD1706" w:rsidRPr="00A8477D" w:rsidRDefault="00AD1706" w:rsidP="007B6654">
            <w:pPr>
              <w:pStyle w:val="Tabuka"/>
              <w:framePr w:wrap="auto" w:vAnchor="margin" w:xAlign="left" w:yAlign="inline"/>
              <w:rPr>
                <w:color w:val="FFFFFF" w:themeColor="background1"/>
                <w:sz w:val="17"/>
                <w:szCs w:val="17"/>
              </w:rPr>
            </w:pPr>
            <w:r w:rsidRPr="00A8477D">
              <w:rPr>
                <w:color w:val="FFFFFF" w:themeColor="background1"/>
                <w:sz w:val="17"/>
                <w:szCs w:val="17"/>
              </w:rPr>
              <w:t>2020</w:t>
            </w:r>
          </w:p>
        </w:tc>
        <w:tc>
          <w:tcPr>
            <w:tcW w:w="372" w:type="pct"/>
            <w:shd w:val="clear" w:color="auto" w:fill="C42B26"/>
          </w:tcPr>
          <w:p w14:paraId="3043B5D8" w14:textId="77777777" w:rsidR="00AD1706" w:rsidRPr="00A8477D" w:rsidRDefault="00AD1706" w:rsidP="007B6654">
            <w:pPr>
              <w:pStyle w:val="Tabuka"/>
              <w:framePr w:wrap="auto" w:vAnchor="margin" w:xAlign="left" w:yAlign="inline"/>
              <w:rPr>
                <w:color w:val="FFFFFF" w:themeColor="background1"/>
                <w:sz w:val="17"/>
                <w:szCs w:val="17"/>
              </w:rPr>
            </w:pPr>
            <w:r w:rsidRPr="00A8477D">
              <w:rPr>
                <w:color w:val="FFFFFF" w:themeColor="background1"/>
                <w:sz w:val="17"/>
                <w:szCs w:val="17"/>
              </w:rPr>
              <w:t>2021</w:t>
            </w:r>
          </w:p>
        </w:tc>
        <w:tc>
          <w:tcPr>
            <w:tcW w:w="372" w:type="pct"/>
            <w:shd w:val="clear" w:color="auto" w:fill="C42B26"/>
          </w:tcPr>
          <w:p w14:paraId="13C0EA64" w14:textId="6A66280A" w:rsidR="00AD1706" w:rsidRPr="00A8477D" w:rsidRDefault="00AD1706" w:rsidP="007B6654">
            <w:pPr>
              <w:pStyle w:val="Tabuka"/>
              <w:framePr w:wrap="auto" w:vAnchor="margin" w:xAlign="left" w:yAlign="inline"/>
              <w:rPr>
                <w:color w:val="FFFFFF" w:themeColor="background1"/>
                <w:sz w:val="17"/>
                <w:szCs w:val="17"/>
              </w:rPr>
            </w:pPr>
            <w:r w:rsidRPr="00A8477D">
              <w:rPr>
                <w:color w:val="FFFFFF" w:themeColor="background1"/>
                <w:sz w:val="17"/>
                <w:szCs w:val="17"/>
              </w:rPr>
              <w:t>2022</w:t>
            </w:r>
          </w:p>
        </w:tc>
      </w:tr>
      <w:tr w:rsidR="005C0E4F" w:rsidRPr="00A8477D" w14:paraId="366745FE" w14:textId="6AECC32F" w:rsidTr="00A0743B">
        <w:trPr>
          <w:trHeight w:val="288"/>
        </w:trPr>
        <w:tc>
          <w:tcPr>
            <w:tcW w:w="908" w:type="pct"/>
            <w:shd w:val="clear" w:color="auto" w:fill="C42B26"/>
          </w:tcPr>
          <w:p w14:paraId="1E1E97AF" w14:textId="77777777" w:rsidR="005C0E4F" w:rsidRPr="00A8477D" w:rsidRDefault="005C0E4F" w:rsidP="005C0E4F">
            <w:pPr>
              <w:pStyle w:val="Tabuka"/>
              <w:framePr w:wrap="auto" w:vAnchor="margin" w:xAlign="left" w:yAlign="inline"/>
              <w:rPr>
                <w:color w:val="FFFFFF" w:themeColor="background1"/>
                <w:sz w:val="17"/>
                <w:szCs w:val="17"/>
              </w:rPr>
            </w:pPr>
            <w:r w:rsidRPr="00A8477D">
              <w:rPr>
                <w:color w:val="FFFFFF" w:themeColor="background1"/>
                <w:sz w:val="17"/>
                <w:szCs w:val="17"/>
              </w:rPr>
              <w:t>Živonarodení</w:t>
            </w:r>
          </w:p>
        </w:tc>
        <w:tc>
          <w:tcPr>
            <w:tcW w:w="372" w:type="pct"/>
            <w:vAlign w:val="bottom"/>
          </w:tcPr>
          <w:p w14:paraId="16ADD218" w14:textId="3F126E4D" w:rsidR="005C0E4F" w:rsidRPr="00877538" w:rsidRDefault="005C0E4F" w:rsidP="005C0E4F">
            <w:pPr>
              <w:pStyle w:val="Tabuka"/>
              <w:framePr w:wrap="auto" w:vAnchor="margin" w:xAlign="left" w:yAlign="inline"/>
              <w:rPr>
                <w:sz w:val="17"/>
                <w:szCs w:val="17"/>
              </w:rPr>
            </w:pPr>
            <w:r w:rsidRPr="00877538">
              <w:rPr>
                <w:rFonts w:cs="Calibri"/>
                <w:sz w:val="17"/>
                <w:szCs w:val="17"/>
              </w:rPr>
              <w:t>4</w:t>
            </w:r>
          </w:p>
        </w:tc>
        <w:tc>
          <w:tcPr>
            <w:tcW w:w="372" w:type="pct"/>
            <w:vAlign w:val="bottom"/>
          </w:tcPr>
          <w:p w14:paraId="25619B11" w14:textId="411E674D" w:rsidR="005C0E4F" w:rsidRPr="00877538" w:rsidRDefault="005C0E4F" w:rsidP="005C0E4F">
            <w:pPr>
              <w:pStyle w:val="Tabuka"/>
              <w:framePr w:wrap="auto" w:vAnchor="margin" w:xAlign="left" w:yAlign="inline"/>
              <w:rPr>
                <w:sz w:val="17"/>
                <w:szCs w:val="17"/>
              </w:rPr>
            </w:pPr>
            <w:r w:rsidRPr="00877538">
              <w:rPr>
                <w:rFonts w:cs="Calibri"/>
                <w:sz w:val="17"/>
                <w:szCs w:val="17"/>
              </w:rPr>
              <w:t>14</w:t>
            </w:r>
          </w:p>
        </w:tc>
        <w:tc>
          <w:tcPr>
            <w:tcW w:w="372" w:type="pct"/>
            <w:vAlign w:val="bottom"/>
          </w:tcPr>
          <w:p w14:paraId="2C86A56E" w14:textId="466DBAF5" w:rsidR="005C0E4F" w:rsidRPr="00877538" w:rsidRDefault="005C0E4F" w:rsidP="005C0E4F">
            <w:pPr>
              <w:pStyle w:val="Tabuka"/>
              <w:framePr w:wrap="auto" w:vAnchor="margin" w:xAlign="left" w:yAlign="inline"/>
              <w:rPr>
                <w:sz w:val="17"/>
                <w:szCs w:val="17"/>
              </w:rPr>
            </w:pPr>
            <w:r w:rsidRPr="00877538">
              <w:rPr>
                <w:rFonts w:cs="Calibri"/>
                <w:sz w:val="17"/>
                <w:szCs w:val="17"/>
              </w:rPr>
              <w:t>6</w:t>
            </w:r>
          </w:p>
        </w:tc>
        <w:tc>
          <w:tcPr>
            <w:tcW w:w="372" w:type="pct"/>
            <w:vAlign w:val="bottom"/>
          </w:tcPr>
          <w:p w14:paraId="44854706" w14:textId="7AAA1581" w:rsidR="005C0E4F" w:rsidRPr="00877538" w:rsidRDefault="005C0E4F" w:rsidP="005C0E4F">
            <w:pPr>
              <w:pStyle w:val="Tabuka"/>
              <w:framePr w:wrap="auto" w:vAnchor="margin" w:xAlign="left" w:yAlign="inline"/>
              <w:rPr>
                <w:sz w:val="17"/>
                <w:szCs w:val="17"/>
              </w:rPr>
            </w:pPr>
            <w:r w:rsidRPr="00877538">
              <w:rPr>
                <w:rFonts w:cs="Calibri"/>
                <w:sz w:val="17"/>
                <w:szCs w:val="17"/>
              </w:rPr>
              <w:t>13</w:t>
            </w:r>
          </w:p>
        </w:tc>
        <w:tc>
          <w:tcPr>
            <w:tcW w:w="372" w:type="pct"/>
            <w:vAlign w:val="bottom"/>
          </w:tcPr>
          <w:p w14:paraId="480297C2" w14:textId="6A07E129" w:rsidR="005C0E4F" w:rsidRPr="00877538" w:rsidRDefault="005C0E4F" w:rsidP="005C0E4F">
            <w:pPr>
              <w:pStyle w:val="Tabuka"/>
              <w:framePr w:wrap="auto" w:vAnchor="margin" w:xAlign="left" w:yAlign="inline"/>
              <w:rPr>
                <w:sz w:val="17"/>
                <w:szCs w:val="17"/>
              </w:rPr>
            </w:pPr>
            <w:r w:rsidRPr="00877538">
              <w:rPr>
                <w:rFonts w:cs="Calibri"/>
                <w:sz w:val="17"/>
                <w:szCs w:val="17"/>
              </w:rPr>
              <w:t>9</w:t>
            </w:r>
          </w:p>
        </w:tc>
        <w:tc>
          <w:tcPr>
            <w:tcW w:w="372" w:type="pct"/>
            <w:vAlign w:val="bottom"/>
          </w:tcPr>
          <w:p w14:paraId="2684BA81" w14:textId="4B55BFEE" w:rsidR="005C0E4F" w:rsidRPr="00877538" w:rsidRDefault="005C0E4F" w:rsidP="005C0E4F">
            <w:pPr>
              <w:pStyle w:val="Tabuka"/>
              <w:framePr w:wrap="auto" w:vAnchor="margin" w:xAlign="left" w:yAlign="inline"/>
              <w:rPr>
                <w:sz w:val="17"/>
                <w:szCs w:val="17"/>
              </w:rPr>
            </w:pPr>
            <w:r w:rsidRPr="00877538">
              <w:rPr>
                <w:rFonts w:cs="Calibri"/>
                <w:sz w:val="17"/>
                <w:szCs w:val="17"/>
              </w:rPr>
              <w:t>11</w:t>
            </w:r>
          </w:p>
        </w:tc>
        <w:tc>
          <w:tcPr>
            <w:tcW w:w="372" w:type="pct"/>
            <w:vAlign w:val="bottom"/>
          </w:tcPr>
          <w:p w14:paraId="4CF3B636" w14:textId="33B0E5BA" w:rsidR="005C0E4F" w:rsidRPr="00877538" w:rsidRDefault="005C0E4F" w:rsidP="005C0E4F">
            <w:pPr>
              <w:pStyle w:val="Tabuka"/>
              <w:framePr w:wrap="auto" w:vAnchor="margin" w:xAlign="left" w:yAlign="inline"/>
              <w:rPr>
                <w:sz w:val="17"/>
                <w:szCs w:val="17"/>
              </w:rPr>
            </w:pPr>
            <w:r w:rsidRPr="00877538">
              <w:rPr>
                <w:rFonts w:cs="Calibri"/>
                <w:sz w:val="17"/>
                <w:szCs w:val="17"/>
              </w:rPr>
              <w:t>6</w:t>
            </w:r>
          </w:p>
        </w:tc>
        <w:tc>
          <w:tcPr>
            <w:tcW w:w="372" w:type="pct"/>
            <w:vAlign w:val="bottom"/>
          </w:tcPr>
          <w:p w14:paraId="3CA21D2B" w14:textId="2469E95D" w:rsidR="005C0E4F" w:rsidRPr="00877538" w:rsidRDefault="005C0E4F" w:rsidP="005C0E4F">
            <w:pPr>
              <w:pStyle w:val="Tabuka"/>
              <w:framePr w:wrap="auto" w:vAnchor="margin" w:xAlign="left" w:yAlign="inline"/>
              <w:rPr>
                <w:sz w:val="17"/>
                <w:szCs w:val="17"/>
              </w:rPr>
            </w:pPr>
            <w:r w:rsidRPr="00877538">
              <w:rPr>
                <w:rFonts w:cs="Calibri"/>
                <w:sz w:val="17"/>
                <w:szCs w:val="17"/>
              </w:rPr>
              <w:t>13</w:t>
            </w:r>
          </w:p>
        </w:tc>
        <w:tc>
          <w:tcPr>
            <w:tcW w:w="372" w:type="pct"/>
            <w:vAlign w:val="bottom"/>
          </w:tcPr>
          <w:p w14:paraId="3245D583" w14:textId="0E2A51A1" w:rsidR="005C0E4F" w:rsidRPr="00877538" w:rsidRDefault="005C0E4F" w:rsidP="005C0E4F">
            <w:pPr>
              <w:pStyle w:val="Tabuka"/>
              <w:framePr w:wrap="auto" w:vAnchor="margin" w:xAlign="left" w:yAlign="inline"/>
              <w:rPr>
                <w:sz w:val="17"/>
                <w:szCs w:val="17"/>
              </w:rPr>
            </w:pPr>
            <w:r w:rsidRPr="00877538">
              <w:rPr>
                <w:rFonts w:cs="Calibri"/>
                <w:sz w:val="17"/>
                <w:szCs w:val="17"/>
              </w:rPr>
              <w:t>3</w:t>
            </w:r>
          </w:p>
        </w:tc>
        <w:tc>
          <w:tcPr>
            <w:tcW w:w="372" w:type="pct"/>
            <w:vAlign w:val="bottom"/>
          </w:tcPr>
          <w:p w14:paraId="3C1CC2BB" w14:textId="088A53DA" w:rsidR="005C0E4F" w:rsidRPr="00877538" w:rsidRDefault="005C0E4F" w:rsidP="005C0E4F">
            <w:pPr>
              <w:pStyle w:val="Tabuka"/>
              <w:framePr w:wrap="auto" w:vAnchor="margin" w:xAlign="left" w:yAlign="inline"/>
              <w:rPr>
                <w:sz w:val="17"/>
                <w:szCs w:val="17"/>
              </w:rPr>
            </w:pPr>
            <w:r w:rsidRPr="00877538">
              <w:rPr>
                <w:rFonts w:cs="Calibri"/>
                <w:sz w:val="17"/>
                <w:szCs w:val="17"/>
              </w:rPr>
              <w:t>8</w:t>
            </w:r>
          </w:p>
        </w:tc>
        <w:tc>
          <w:tcPr>
            <w:tcW w:w="372" w:type="pct"/>
            <w:vAlign w:val="bottom"/>
          </w:tcPr>
          <w:p w14:paraId="1808DF82" w14:textId="3DBF74D0" w:rsidR="005C0E4F" w:rsidRPr="00877538" w:rsidRDefault="005C0E4F" w:rsidP="005C0E4F">
            <w:pPr>
              <w:pStyle w:val="Tabuka"/>
              <w:framePr w:wrap="auto" w:vAnchor="margin" w:xAlign="left" w:yAlign="inline"/>
              <w:rPr>
                <w:sz w:val="17"/>
                <w:szCs w:val="17"/>
              </w:rPr>
            </w:pPr>
            <w:r w:rsidRPr="00877538">
              <w:rPr>
                <w:rFonts w:cs="Calibri"/>
                <w:sz w:val="17"/>
                <w:szCs w:val="17"/>
              </w:rPr>
              <w:t>10</w:t>
            </w:r>
          </w:p>
        </w:tc>
      </w:tr>
      <w:tr w:rsidR="00877538" w:rsidRPr="00A8477D" w14:paraId="11DB447F" w14:textId="27733467" w:rsidTr="00ED6E15">
        <w:trPr>
          <w:cnfStyle w:val="000000100000" w:firstRow="0" w:lastRow="0" w:firstColumn="0" w:lastColumn="0" w:oddVBand="0" w:evenVBand="0" w:oddHBand="1" w:evenHBand="0" w:firstRowFirstColumn="0" w:firstRowLastColumn="0" w:lastRowFirstColumn="0" w:lastRowLastColumn="0"/>
          <w:trHeight w:val="288"/>
        </w:trPr>
        <w:tc>
          <w:tcPr>
            <w:tcW w:w="908" w:type="pct"/>
            <w:shd w:val="clear" w:color="auto" w:fill="C42B26"/>
          </w:tcPr>
          <w:p w14:paraId="32F4F4BF" w14:textId="77777777" w:rsidR="00877538" w:rsidRPr="00A8477D" w:rsidRDefault="00877538" w:rsidP="00877538">
            <w:pPr>
              <w:pStyle w:val="Tabuka"/>
              <w:framePr w:wrap="auto" w:vAnchor="margin" w:xAlign="left" w:yAlign="inline"/>
              <w:rPr>
                <w:color w:val="FFFFFF" w:themeColor="background1"/>
                <w:sz w:val="17"/>
                <w:szCs w:val="17"/>
              </w:rPr>
            </w:pPr>
            <w:r w:rsidRPr="00A8477D">
              <w:rPr>
                <w:color w:val="FFFFFF" w:themeColor="background1"/>
                <w:sz w:val="17"/>
                <w:szCs w:val="17"/>
              </w:rPr>
              <w:t>Zomretí</w:t>
            </w:r>
          </w:p>
        </w:tc>
        <w:tc>
          <w:tcPr>
            <w:tcW w:w="372" w:type="pct"/>
            <w:vAlign w:val="bottom"/>
          </w:tcPr>
          <w:p w14:paraId="7A5E0432" w14:textId="63654379" w:rsidR="00877538" w:rsidRPr="00877538" w:rsidRDefault="00877538" w:rsidP="00877538">
            <w:pPr>
              <w:pStyle w:val="Tabuka"/>
              <w:framePr w:wrap="auto" w:vAnchor="margin" w:xAlign="left" w:yAlign="inline"/>
              <w:rPr>
                <w:sz w:val="17"/>
                <w:szCs w:val="17"/>
              </w:rPr>
            </w:pPr>
            <w:r w:rsidRPr="00877538">
              <w:rPr>
                <w:rFonts w:cs="Calibri"/>
                <w:sz w:val="17"/>
                <w:szCs w:val="17"/>
              </w:rPr>
              <w:t>15</w:t>
            </w:r>
          </w:p>
        </w:tc>
        <w:tc>
          <w:tcPr>
            <w:tcW w:w="372" w:type="pct"/>
            <w:vAlign w:val="bottom"/>
          </w:tcPr>
          <w:p w14:paraId="03D3F6F1" w14:textId="3EDA709E" w:rsidR="00877538" w:rsidRPr="00877538" w:rsidRDefault="00877538" w:rsidP="00877538">
            <w:pPr>
              <w:pStyle w:val="Tabuka"/>
              <w:framePr w:wrap="auto" w:vAnchor="margin" w:xAlign="left" w:yAlign="inline"/>
              <w:rPr>
                <w:sz w:val="17"/>
                <w:szCs w:val="17"/>
              </w:rPr>
            </w:pPr>
            <w:r w:rsidRPr="00877538">
              <w:rPr>
                <w:rFonts w:cs="Calibri"/>
                <w:sz w:val="17"/>
                <w:szCs w:val="17"/>
              </w:rPr>
              <w:t>7</w:t>
            </w:r>
          </w:p>
        </w:tc>
        <w:tc>
          <w:tcPr>
            <w:tcW w:w="372" w:type="pct"/>
            <w:vAlign w:val="bottom"/>
          </w:tcPr>
          <w:p w14:paraId="75B529EE" w14:textId="5D1F3A4F" w:rsidR="00877538" w:rsidRPr="00877538" w:rsidRDefault="00877538" w:rsidP="00877538">
            <w:pPr>
              <w:pStyle w:val="Tabuka"/>
              <w:framePr w:wrap="auto" w:vAnchor="margin" w:xAlign="left" w:yAlign="inline"/>
              <w:rPr>
                <w:sz w:val="17"/>
                <w:szCs w:val="17"/>
              </w:rPr>
            </w:pPr>
            <w:r w:rsidRPr="00877538">
              <w:rPr>
                <w:rFonts w:cs="Calibri"/>
                <w:sz w:val="17"/>
                <w:szCs w:val="17"/>
              </w:rPr>
              <w:t>14</w:t>
            </w:r>
          </w:p>
        </w:tc>
        <w:tc>
          <w:tcPr>
            <w:tcW w:w="372" w:type="pct"/>
            <w:vAlign w:val="bottom"/>
          </w:tcPr>
          <w:p w14:paraId="42167A02" w14:textId="120CCB88" w:rsidR="00877538" w:rsidRPr="00877538" w:rsidRDefault="00877538" w:rsidP="00877538">
            <w:pPr>
              <w:pStyle w:val="Tabuka"/>
              <w:framePr w:wrap="auto" w:vAnchor="margin" w:xAlign="left" w:yAlign="inline"/>
              <w:rPr>
                <w:sz w:val="17"/>
                <w:szCs w:val="17"/>
              </w:rPr>
            </w:pPr>
            <w:r w:rsidRPr="00877538">
              <w:rPr>
                <w:rFonts w:cs="Calibri"/>
                <w:sz w:val="17"/>
                <w:szCs w:val="17"/>
              </w:rPr>
              <w:t>11</w:t>
            </w:r>
          </w:p>
        </w:tc>
        <w:tc>
          <w:tcPr>
            <w:tcW w:w="372" w:type="pct"/>
            <w:vAlign w:val="bottom"/>
          </w:tcPr>
          <w:p w14:paraId="735383F4" w14:textId="0FE8EA4A" w:rsidR="00877538" w:rsidRPr="00877538" w:rsidRDefault="00877538" w:rsidP="00877538">
            <w:pPr>
              <w:pStyle w:val="Tabuka"/>
              <w:framePr w:wrap="auto" w:vAnchor="margin" w:xAlign="left" w:yAlign="inline"/>
              <w:rPr>
                <w:sz w:val="17"/>
                <w:szCs w:val="17"/>
              </w:rPr>
            </w:pPr>
            <w:r w:rsidRPr="00877538">
              <w:rPr>
                <w:rFonts w:cs="Calibri"/>
                <w:sz w:val="17"/>
                <w:szCs w:val="17"/>
              </w:rPr>
              <w:t>12</w:t>
            </w:r>
          </w:p>
        </w:tc>
        <w:tc>
          <w:tcPr>
            <w:tcW w:w="372" w:type="pct"/>
            <w:vAlign w:val="bottom"/>
          </w:tcPr>
          <w:p w14:paraId="65FA10B0" w14:textId="7570D01A" w:rsidR="00877538" w:rsidRPr="00877538" w:rsidRDefault="00877538" w:rsidP="00877538">
            <w:pPr>
              <w:pStyle w:val="Tabuka"/>
              <w:framePr w:wrap="auto" w:vAnchor="margin" w:xAlign="left" w:yAlign="inline"/>
              <w:rPr>
                <w:sz w:val="17"/>
                <w:szCs w:val="17"/>
              </w:rPr>
            </w:pPr>
            <w:r w:rsidRPr="00877538">
              <w:rPr>
                <w:rFonts w:cs="Calibri"/>
                <w:sz w:val="17"/>
                <w:szCs w:val="17"/>
              </w:rPr>
              <w:t>9</w:t>
            </w:r>
          </w:p>
        </w:tc>
        <w:tc>
          <w:tcPr>
            <w:tcW w:w="372" w:type="pct"/>
            <w:vAlign w:val="bottom"/>
          </w:tcPr>
          <w:p w14:paraId="455F2341" w14:textId="03EC70A2" w:rsidR="00877538" w:rsidRPr="00877538" w:rsidRDefault="00877538" w:rsidP="00877538">
            <w:pPr>
              <w:pStyle w:val="Tabuka"/>
              <w:framePr w:wrap="auto" w:vAnchor="margin" w:xAlign="left" w:yAlign="inline"/>
              <w:rPr>
                <w:sz w:val="17"/>
                <w:szCs w:val="17"/>
              </w:rPr>
            </w:pPr>
            <w:r w:rsidRPr="00877538">
              <w:rPr>
                <w:rFonts w:cs="Calibri"/>
                <w:sz w:val="17"/>
                <w:szCs w:val="17"/>
              </w:rPr>
              <w:t>8</w:t>
            </w:r>
          </w:p>
        </w:tc>
        <w:tc>
          <w:tcPr>
            <w:tcW w:w="372" w:type="pct"/>
            <w:vAlign w:val="bottom"/>
          </w:tcPr>
          <w:p w14:paraId="6DD83CFE" w14:textId="20A99BA5" w:rsidR="00877538" w:rsidRPr="00877538" w:rsidRDefault="00877538" w:rsidP="00877538">
            <w:pPr>
              <w:pStyle w:val="Tabuka"/>
              <w:framePr w:wrap="auto" w:vAnchor="margin" w:xAlign="left" w:yAlign="inline"/>
              <w:rPr>
                <w:sz w:val="17"/>
                <w:szCs w:val="17"/>
              </w:rPr>
            </w:pPr>
            <w:r w:rsidRPr="00877538">
              <w:rPr>
                <w:rFonts w:cs="Calibri"/>
                <w:sz w:val="17"/>
                <w:szCs w:val="17"/>
              </w:rPr>
              <w:t>7</w:t>
            </w:r>
          </w:p>
        </w:tc>
        <w:tc>
          <w:tcPr>
            <w:tcW w:w="372" w:type="pct"/>
            <w:vAlign w:val="bottom"/>
          </w:tcPr>
          <w:p w14:paraId="1BA8C7F3" w14:textId="25C4C38A" w:rsidR="00877538" w:rsidRPr="00877538" w:rsidRDefault="00877538" w:rsidP="00877538">
            <w:pPr>
              <w:pStyle w:val="Tabuka"/>
              <w:framePr w:wrap="auto" w:vAnchor="margin" w:xAlign="left" w:yAlign="inline"/>
              <w:rPr>
                <w:sz w:val="17"/>
                <w:szCs w:val="17"/>
              </w:rPr>
            </w:pPr>
            <w:r w:rsidRPr="00877538">
              <w:rPr>
                <w:rFonts w:cs="Calibri"/>
                <w:sz w:val="17"/>
                <w:szCs w:val="17"/>
              </w:rPr>
              <w:t>8</w:t>
            </w:r>
          </w:p>
        </w:tc>
        <w:tc>
          <w:tcPr>
            <w:tcW w:w="372" w:type="pct"/>
            <w:vAlign w:val="bottom"/>
          </w:tcPr>
          <w:p w14:paraId="350B6981" w14:textId="088E3A43" w:rsidR="00877538" w:rsidRPr="00877538" w:rsidRDefault="00877538" w:rsidP="00877538">
            <w:pPr>
              <w:pStyle w:val="Tabuka"/>
              <w:framePr w:wrap="auto" w:vAnchor="margin" w:xAlign="left" w:yAlign="inline"/>
              <w:rPr>
                <w:sz w:val="17"/>
                <w:szCs w:val="17"/>
              </w:rPr>
            </w:pPr>
            <w:r w:rsidRPr="00877538">
              <w:rPr>
                <w:rFonts w:cs="Calibri"/>
                <w:sz w:val="17"/>
                <w:szCs w:val="17"/>
              </w:rPr>
              <w:t>13</w:t>
            </w:r>
          </w:p>
        </w:tc>
        <w:tc>
          <w:tcPr>
            <w:tcW w:w="372" w:type="pct"/>
            <w:vAlign w:val="bottom"/>
          </w:tcPr>
          <w:p w14:paraId="09AE1369" w14:textId="535DC77F" w:rsidR="00877538" w:rsidRPr="00877538" w:rsidRDefault="00877538" w:rsidP="00877538">
            <w:pPr>
              <w:pStyle w:val="Tabuka"/>
              <w:framePr w:wrap="auto" w:vAnchor="margin" w:xAlign="left" w:yAlign="inline"/>
              <w:rPr>
                <w:sz w:val="17"/>
                <w:szCs w:val="17"/>
              </w:rPr>
            </w:pPr>
            <w:r w:rsidRPr="00877538">
              <w:rPr>
                <w:rFonts w:cs="Calibri"/>
                <w:sz w:val="17"/>
                <w:szCs w:val="17"/>
              </w:rPr>
              <w:t>9</w:t>
            </w:r>
          </w:p>
        </w:tc>
      </w:tr>
      <w:tr w:rsidR="00877538" w:rsidRPr="00A8477D" w14:paraId="06CAA975" w14:textId="762B5B43" w:rsidTr="00ED6E15">
        <w:trPr>
          <w:trHeight w:val="433"/>
        </w:trPr>
        <w:tc>
          <w:tcPr>
            <w:tcW w:w="908" w:type="pct"/>
            <w:shd w:val="clear" w:color="auto" w:fill="C42B26"/>
          </w:tcPr>
          <w:p w14:paraId="23DF6C51" w14:textId="77777777" w:rsidR="00877538" w:rsidRPr="00A8477D" w:rsidRDefault="00877538" w:rsidP="00877538">
            <w:pPr>
              <w:pStyle w:val="Tabuka"/>
              <w:framePr w:wrap="auto" w:vAnchor="margin" w:xAlign="left" w:yAlign="inline"/>
              <w:rPr>
                <w:color w:val="FFFFFF" w:themeColor="background1"/>
                <w:sz w:val="17"/>
                <w:szCs w:val="17"/>
              </w:rPr>
            </w:pPr>
            <w:r w:rsidRPr="00A8477D">
              <w:rPr>
                <w:color w:val="FFFFFF" w:themeColor="background1"/>
                <w:sz w:val="17"/>
                <w:szCs w:val="17"/>
              </w:rPr>
              <w:t>Prirodzený prírastok/úbytok</w:t>
            </w:r>
          </w:p>
        </w:tc>
        <w:tc>
          <w:tcPr>
            <w:tcW w:w="372" w:type="pct"/>
            <w:vAlign w:val="bottom"/>
          </w:tcPr>
          <w:p w14:paraId="4D4B3166" w14:textId="4FBB44F4" w:rsidR="00877538" w:rsidRPr="00877538" w:rsidRDefault="00877538" w:rsidP="00877538">
            <w:pPr>
              <w:pStyle w:val="Tabuka"/>
              <w:framePr w:wrap="auto" w:vAnchor="margin" w:xAlign="left" w:yAlign="inline"/>
              <w:rPr>
                <w:sz w:val="17"/>
                <w:szCs w:val="17"/>
              </w:rPr>
            </w:pPr>
            <w:r w:rsidRPr="00877538">
              <w:rPr>
                <w:rFonts w:cs="Calibri"/>
                <w:sz w:val="17"/>
                <w:szCs w:val="17"/>
              </w:rPr>
              <w:t>-11</w:t>
            </w:r>
          </w:p>
        </w:tc>
        <w:tc>
          <w:tcPr>
            <w:tcW w:w="372" w:type="pct"/>
            <w:vAlign w:val="bottom"/>
          </w:tcPr>
          <w:p w14:paraId="58B2E4F4" w14:textId="5E511B1B" w:rsidR="00877538" w:rsidRPr="00877538" w:rsidRDefault="00877538" w:rsidP="00877538">
            <w:pPr>
              <w:pStyle w:val="Tabuka"/>
              <w:framePr w:wrap="auto" w:vAnchor="margin" w:xAlign="left" w:yAlign="inline"/>
              <w:rPr>
                <w:sz w:val="17"/>
                <w:szCs w:val="17"/>
              </w:rPr>
            </w:pPr>
            <w:r w:rsidRPr="00877538">
              <w:rPr>
                <w:rFonts w:cs="Calibri"/>
                <w:sz w:val="17"/>
                <w:szCs w:val="17"/>
              </w:rPr>
              <w:t>7</w:t>
            </w:r>
          </w:p>
        </w:tc>
        <w:tc>
          <w:tcPr>
            <w:tcW w:w="372" w:type="pct"/>
            <w:vAlign w:val="bottom"/>
          </w:tcPr>
          <w:p w14:paraId="620648BE" w14:textId="6889CC2C" w:rsidR="00877538" w:rsidRPr="00877538" w:rsidRDefault="00877538" w:rsidP="00877538">
            <w:pPr>
              <w:pStyle w:val="Tabuka"/>
              <w:framePr w:wrap="auto" w:vAnchor="margin" w:xAlign="left" w:yAlign="inline"/>
              <w:rPr>
                <w:sz w:val="17"/>
                <w:szCs w:val="17"/>
              </w:rPr>
            </w:pPr>
            <w:r w:rsidRPr="00877538">
              <w:rPr>
                <w:rFonts w:cs="Calibri"/>
                <w:sz w:val="17"/>
                <w:szCs w:val="17"/>
              </w:rPr>
              <w:t>-8</w:t>
            </w:r>
          </w:p>
        </w:tc>
        <w:tc>
          <w:tcPr>
            <w:tcW w:w="372" w:type="pct"/>
            <w:vAlign w:val="bottom"/>
          </w:tcPr>
          <w:p w14:paraId="262194A4" w14:textId="096AAD5F" w:rsidR="00877538" w:rsidRPr="00877538" w:rsidRDefault="00877538" w:rsidP="00877538">
            <w:pPr>
              <w:pStyle w:val="Tabuka"/>
              <w:framePr w:wrap="auto" w:vAnchor="margin" w:xAlign="left" w:yAlign="inline"/>
              <w:rPr>
                <w:sz w:val="17"/>
                <w:szCs w:val="17"/>
              </w:rPr>
            </w:pPr>
            <w:r w:rsidRPr="00877538">
              <w:rPr>
                <w:rFonts w:cs="Calibri"/>
                <w:sz w:val="17"/>
                <w:szCs w:val="17"/>
              </w:rPr>
              <w:t>2</w:t>
            </w:r>
          </w:p>
        </w:tc>
        <w:tc>
          <w:tcPr>
            <w:tcW w:w="372" w:type="pct"/>
            <w:vAlign w:val="bottom"/>
          </w:tcPr>
          <w:p w14:paraId="71501577" w14:textId="5C89D2E0" w:rsidR="00877538" w:rsidRPr="00877538" w:rsidRDefault="00877538" w:rsidP="00877538">
            <w:pPr>
              <w:pStyle w:val="Tabuka"/>
              <w:framePr w:wrap="auto" w:vAnchor="margin" w:xAlign="left" w:yAlign="inline"/>
              <w:rPr>
                <w:sz w:val="17"/>
                <w:szCs w:val="17"/>
              </w:rPr>
            </w:pPr>
            <w:r w:rsidRPr="00877538">
              <w:rPr>
                <w:rFonts w:cs="Calibri"/>
                <w:sz w:val="17"/>
                <w:szCs w:val="17"/>
              </w:rPr>
              <w:t>-3</w:t>
            </w:r>
          </w:p>
        </w:tc>
        <w:tc>
          <w:tcPr>
            <w:tcW w:w="372" w:type="pct"/>
            <w:vAlign w:val="bottom"/>
          </w:tcPr>
          <w:p w14:paraId="285477C9" w14:textId="2E6BD283" w:rsidR="00877538" w:rsidRPr="00877538" w:rsidRDefault="00877538" w:rsidP="00877538">
            <w:pPr>
              <w:pStyle w:val="Tabuka"/>
              <w:framePr w:wrap="auto" w:vAnchor="margin" w:xAlign="left" w:yAlign="inline"/>
              <w:rPr>
                <w:sz w:val="17"/>
                <w:szCs w:val="17"/>
              </w:rPr>
            </w:pPr>
            <w:r w:rsidRPr="00877538">
              <w:rPr>
                <w:rFonts w:cs="Calibri"/>
                <w:sz w:val="17"/>
                <w:szCs w:val="17"/>
              </w:rPr>
              <w:t>2</w:t>
            </w:r>
          </w:p>
        </w:tc>
        <w:tc>
          <w:tcPr>
            <w:tcW w:w="372" w:type="pct"/>
            <w:vAlign w:val="bottom"/>
          </w:tcPr>
          <w:p w14:paraId="4B840FBE" w14:textId="7977BE15" w:rsidR="00877538" w:rsidRPr="00877538" w:rsidRDefault="00877538" w:rsidP="00877538">
            <w:pPr>
              <w:pStyle w:val="Tabuka"/>
              <w:framePr w:wrap="auto" w:vAnchor="margin" w:xAlign="left" w:yAlign="inline"/>
              <w:rPr>
                <w:sz w:val="17"/>
                <w:szCs w:val="17"/>
              </w:rPr>
            </w:pPr>
            <w:r w:rsidRPr="00877538">
              <w:rPr>
                <w:rFonts w:cs="Calibri"/>
                <w:sz w:val="17"/>
                <w:szCs w:val="17"/>
              </w:rPr>
              <w:t>-2</w:t>
            </w:r>
          </w:p>
        </w:tc>
        <w:tc>
          <w:tcPr>
            <w:tcW w:w="372" w:type="pct"/>
            <w:vAlign w:val="bottom"/>
          </w:tcPr>
          <w:p w14:paraId="245CCEEE" w14:textId="01C42B50" w:rsidR="00877538" w:rsidRPr="00877538" w:rsidRDefault="00877538" w:rsidP="00877538">
            <w:pPr>
              <w:pStyle w:val="Tabuka"/>
              <w:framePr w:wrap="auto" w:vAnchor="margin" w:xAlign="left" w:yAlign="inline"/>
              <w:rPr>
                <w:sz w:val="17"/>
                <w:szCs w:val="17"/>
              </w:rPr>
            </w:pPr>
            <w:r w:rsidRPr="00877538">
              <w:rPr>
                <w:rFonts w:cs="Calibri"/>
                <w:sz w:val="17"/>
                <w:szCs w:val="17"/>
              </w:rPr>
              <w:t>6</w:t>
            </w:r>
          </w:p>
        </w:tc>
        <w:tc>
          <w:tcPr>
            <w:tcW w:w="372" w:type="pct"/>
            <w:vAlign w:val="bottom"/>
          </w:tcPr>
          <w:p w14:paraId="177B5150" w14:textId="5DBE3CF4" w:rsidR="00877538" w:rsidRPr="00877538" w:rsidRDefault="00877538" w:rsidP="00877538">
            <w:pPr>
              <w:pStyle w:val="Tabuka"/>
              <w:framePr w:wrap="auto" w:vAnchor="margin" w:xAlign="left" w:yAlign="inline"/>
              <w:rPr>
                <w:sz w:val="17"/>
                <w:szCs w:val="17"/>
              </w:rPr>
            </w:pPr>
            <w:r w:rsidRPr="00877538">
              <w:rPr>
                <w:rFonts w:cs="Calibri"/>
                <w:sz w:val="17"/>
                <w:szCs w:val="17"/>
              </w:rPr>
              <w:t>-5</w:t>
            </w:r>
          </w:p>
        </w:tc>
        <w:tc>
          <w:tcPr>
            <w:tcW w:w="372" w:type="pct"/>
            <w:vAlign w:val="bottom"/>
          </w:tcPr>
          <w:p w14:paraId="70EB1D29" w14:textId="663552E1" w:rsidR="00877538" w:rsidRPr="00877538" w:rsidRDefault="00877538" w:rsidP="00877538">
            <w:pPr>
              <w:pStyle w:val="Tabuka"/>
              <w:framePr w:wrap="auto" w:vAnchor="margin" w:xAlign="left" w:yAlign="inline"/>
              <w:rPr>
                <w:sz w:val="17"/>
                <w:szCs w:val="17"/>
              </w:rPr>
            </w:pPr>
            <w:r w:rsidRPr="00877538">
              <w:rPr>
                <w:rFonts w:cs="Calibri"/>
                <w:sz w:val="17"/>
                <w:szCs w:val="17"/>
              </w:rPr>
              <w:t>-5</w:t>
            </w:r>
          </w:p>
        </w:tc>
        <w:tc>
          <w:tcPr>
            <w:tcW w:w="372" w:type="pct"/>
            <w:vAlign w:val="bottom"/>
          </w:tcPr>
          <w:p w14:paraId="78591B6A" w14:textId="26B96459" w:rsidR="00877538" w:rsidRPr="00877538" w:rsidRDefault="00877538" w:rsidP="00877538">
            <w:pPr>
              <w:pStyle w:val="Tabuka"/>
              <w:framePr w:wrap="auto" w:vAnchor="margin" w:xAlign="left" w:yAlign="inline"/>
              <w:rPr>
                <w:sz w:val="17"/>
                <w:szCs w:val="17"/>
              </w:rPr>
            </w:pPr>
            <w:r w:rsidRPr="00877538">
              <w:rPr>
                <w:rFonts w:cs="Calibri"/>
                <w:sz w:val="17"/>
                <w:szCs w:val="17"/>
              </w:rPr>
              <w:t>1</w:t>
            </w:r>
          </w:p>
        </w:tc>
      </w:tr>
    </w:tbl>
    <w:p w14:paraId="3701458B" w14:textId="77777777" w:rsidR="006B2FD6" w:rsidRPr="0024746B" w:rsidRDefault="006B2FD6" w:rsidP="0024746B">
      <w:pPr>
        <w:pStyle w:val="Odsekzoznamu"/>
      </w:pPr>
    </w:p>
    <w:p w14:paraId="2176726A" w14:textId="1AE7384F" w:rsidR="00A23AA1" w:rsidRPr="0024746B" w:rsidRDefault="00A23AA1" w:rsidP="0024746B">
      <w:pPr>
        <w:pStyle w:val="Odsekzoznamu"/>
      </w:pPr>
      <w:bookmarkStart w:id="30" w:name="_Toc160450251"/>
      <w:r w:rsidRPr="0024746B">
        <w:t xml:space="preserve">Tabuľka </w:t>
      </w:r>
      <w:r>
        <w:fldChar w:fldCharType="begin"/>
      </w:r>
      <w:r>
        <w:instrText xml:space="preserve"> SEQ Tabuľka \* ARABIC </w:instrText>
      </w:r>
      <w:r>
        <w:fldChar w:fldCharType="separate"/>
      </w:r>
      <w:r w:rsidR="00CB5F21">
        <w:rPr>
          <w:noProof/>
        </w:rPr>
        <w:t>2</w:t>
      </w:r>
      <w:r>
        <w:rPr>
          <w:noProof/>
        </w:rPr>
        <w:fldChar w:fldCharType="end"/>
      </w:r>
      <w:r w:rsidRPr="0024746B">
        <w:t xml:space="preserve">: Prirodzený pohyb obyvateľstva v obci </w:t>
      </w:r>
      <w:r w:rsidR="005C0E4F">
        <w:t>Rastislavice</w:t>
      </w:r>
      <w:r w:rsidRPr="0024746B">
        <w:t xml:space="preserve"> v rokoch 201</w:t>
      </w:r>
      <w:r w:rsidR="00D61C37" w:rsidRPr="0024746B">
        <w:t>2</w:t>
      </w:r>
      <w:r w:rsidRPr="0024746B">
        <w:t>- 202</w:t>
      </w:r>
      <w:r w:rsidR="00AD1706">
        <w:t>2</w:t>
      </w:r>
      <w:r w:rsidRPr="0024746B">
        <w:t>, zdroj: ŠÚ SR</w:t>
      </w:r>
      <w:bookmarkEnd w:id="28"/>
      <w:bookmarkEnd w:id="30"/>
    </w:p>
    <w:bookmarkEnd w:id="29"/>
    <w:p w14:paraId="0E32C4DA" w14:textId="77777777" w:rsidR="00291234" w:rsidRDefault="00117E73" w:rsidP="007A53BC">
      <w:pPr>
        <w:pStyle w:val="Nadpis5"/>
      </w:pPr>
      <w:r w:rsidRPr="00CD66C9">
        <w:t>Mechanický pohyb obyvateľstva</w:t>
      </w:r>
    </w:p>
    <w:p w14:paraId="4CB6A9E6" w14:textId="6070764E" w:rsidR="00291234" w:rsidRDefault="00117E73" w:rsidP="006C253E">
      <w:pPr>
        <w:spacing w:line="276" w:lineRule="auto"/>
      </w:pPr>
      <w:bookmarkStart w:id="31" w:name="_Hlk85531285"/>
      <w:r>
        <w:t xml:space="preserve">Okrem prirodzeného pohybu obyvateľstva má významný vplyv na vývoj počtu obyvateľov obce aj mechanický pohyb obyvateľstva. Výsledkom mechanického pohybu je migračné saldo. Mechanickým pohybom </w:t>
      </w:r>
      <w:r w:rsidR="000805FB">
        <w:t xml:space="preserve">obyvateľstva </w:t>
      </w:r>
      <w:r>
        <w:t>rozumieme migráciu (imigráciu a emigráciu, resp. prisťahovanie a vysťahovanie), ktorú možno interpretovať aj ako indikátor celkovej atraktivity prostredia</w:t>
      </w:r>
      <w:r w:rsidR="0098518B">
        <w:t xml:space="preserve"> obce</w:t>
      </w:r>
      <w:r>
        <w:t xml:space="preserve">. Rozhodovanie obyvateľov, či vo svojej súčasnej lokalite zostanú, sa </w:t>
      </w:r>
      <w:r w:rsidR="007F4912">
        <w:t xml:space="preserve">takmer vždy </w:t>
      </w:r>
      <w:r>
        <w:t xml:space="preserve">deje na základe mnohých faktorov: dostupných pracovných </w:t>
      </w:r>
      <w:r w:rsidR="00010610">
        <w:t>príležitostiach</w:t>
      </w:r>
      <w:r>
        <w:t xml:space="preserve">, cenovej relácie nehnuteľností, kvality životného prostredia, dostupnosti sociálnych služieb, možností trávenia voľného času, kvality dopravnej infraštruktúry, rodinných väzieb a podobne. V prípade, že viac ľudí z lokality odchádza </w:t>
      </w:r>
      <w:r w:rsidR="00010610">
        <w:t>než</w:t>
      </w:r>
      <w:r>
        <w:t xml:space="preserve"> do nej prichádza, pravdepodobne existuje nesúlad medzi potrebami občanov a</w:t>
      </w:r>
      <w:r w:rsidR="00010610">
        <w:t> </w:t>
      </w:r>
      <w:r>
        <w:t>možnosťami</w:t>
      </w:r>
      <w:r w:rsidR="00010610">
        <w:t xml:space="preserve">, ktoré </w:t>
      </w:r>
      <w:r w:rsidR="00BC5602">
        <w:t xml:space="preserve">daná </w:t>
      </w:r>
      <w:r w:rsidR="00010610">
        <w:t>lokalita ponúka</w:t>
      </w:r>
      <w:r>
        <w:t xml:space="preserve">. V tejto súvislosti je dokument PHRSR zdrojom cenných informácií, ktoré môže obec využiť vo svoj prospech. </w:t>
      </w:r>
    </w:p>
    <w:p w14:paraId="79CD3F4C" w14:textId="00BD2D5C" w:rsidR="007B6654" w:rsidRPr="00D81385" w:rsidRDefault="00A23AA1" w:rsidP="00D81385">
      <w:pPr>
        <w:spacing w:line="276" w:lineRule="auto"/>
      </w:pPr>
      <w:r w:rsidRPr="00B11EC2">
        <w:t xml:space="preserve">Migračné saldo v obci </w:t>
      </w:r>
      <w:r w:rsidR="00BC5602">
        <w:t>Rastislavice</w:t>
      </w:r>
      <w:r w:rsidRPr="00B11EC2">
        <w:t xml:space="preserve"> dosahovalo </w:t>
      </w:r>
      <w:r w:rsidR="004233F8">
        <w:t>striedavo</w:t>
      </w:r>
      <w:r w:rsidR="0061290F">
        <w:t xml:space="preserve"> </w:t>
      </w:r>
      <w:r w:rsidRPr="00B11EC2">
        <w:t xml:space="preserve">pozitívne </w:t>
      </w:r>
      <w:r w:rsidR="004233F8">
        <w:t xml:space="preserve">a negatívne </w:t>
      </w:r>
      <w:r w:rsidRPr="00B11EC2">
        <w:t>hodnoty</w:t>
      </w:r>
      <w:r w:rsidR="0098518B" w:rsidRPr="00B11EC2">
        <w:t xml:space="preserve">. </w:t>
      </w:r>
      <w:r w:rsidR="006F5B9A" w:rsidRPr="00B11EC2">
        <w:t>Priemer</w:t>
      </w:r>
      <w:r w:rsidR="008B7C0D" w:rsidRPr="00B11EC2">
        <w:t xml:space="preserve">né migračné saldo v obci </w:t>
      </w:r>
      <w:r w:rsidR="00BC5602">
        <w:t>Rastislavice</w:t>
      </w:r>
      <w:r w:rsidR="00B11EC2">
        <w:t xml:space="preserve"> </w:t>
      </w:r>
      <w:r w:rsidR="008B7C0D" w:rsidRPr="00B11EC2">
        <w:t>počas rokov 201</w:t>
      </w:r>
      <w:r w:rsidR="00B11EC2">
        <w:t>2</w:t>
      </w:r>
      <w:r w:rsidR="008B7C0D" w:rsidRPr="00B11EC2">
        <w:t xml:space="preserve"> – 202</w:t>
      </w:r>
      <w:r w:rsidR="00FC6709">
        <w:t>2</w:t>
      </w:r>
      <w:r w:rsidR="008B7C0D" w:rsidRPr="00B11EC2">
        <w:t xml:space="preserve"> bolo </w:t>
      </w:r>
      <w:r w:rsidR="0061290F">
        <w:t xml:space="preserve">+ </w:t>
      </w:r>
      <w:r w:rsidR="00745229">
        <w:t>6,45</w:t>
      </w:r>
      <w:r w:rsidR="0061290F">
        <w:t xml:space="preserve"> </w:t>
      </w:r>
      <w:r w:rsidR="008B7C0D" w:rsidRPr="00B11EC2">
        <w:t>osôb/rok.</w:t>
      </w:r>
      <w:r w:rsidR="00910827">
        <w:t xml:space="preserve"> </w:t>
      </w:r>
      <w:r w:rsidR="00D50613">
        <w:t>Výrazný prírastok obyvateľstva v dôsledku prisťahovania môžeme sledovať najmä počas rokov 2014, 2018 a 2019.</w:t>
      </w:r>
    </w:p>
    <w:p w14:paraId="4A0C3B83" w14:textId="76070417" w:rsidR="00946C1F" w:rsidRPr="0024746B" w:rsidRDefault="00FF4694" w:rsidP="00C51849">
      <w:pPr>
        <w:jc w:val="left"/>
      </w:pPr>
      <w:bookmarkStart w:id="32" w:name="_Toc87783427"/>
      <w:bookmarkEnd w:id="31"/>
      <w:r>
        <w:rPr>
          <w:noProof/>
        </w:rPr>
        <w:drawing>
          <wp:inline distT="0" distB="0" distL="0" distR="0" wp14:anchorId="0634D2DB" wp14:editId="3389CFA3">
            <wp:extent cx="4680000" cy="2765700"/>
            <wp:effectExtent l="0" t="0" r="6350" b="0"/>
            <wp:docPr id="1790349511" name="Graf 1">
              <a:extLst xmlns:a="http://schemas.openxmlformats.org/drawingml/2006/main">
                <a:ext uri="{FF2B5EF4-FFF2-40B4-BE49-F238E27FC236}">
                  <a16:creationId xmlns:a16="http://schemas.microsoft.com/office/drawing/2014/main" id="{CBDA8AA4-7A65-4680-9930-DD44717B924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3D35DA3" w14:textId="55DA038F" w:rsidR="007B6654" w:rsidRDefault="002550AC" w:rsidP="00A40959">
      <w:pPr>
        <w:pStyle w:val="Odsekzoznamu"/>
      </w:pPr>
      <w:bookmarkStart w:id="33" w:name="_Toc160450274"/>
      <w:r w:rsidRPr="0024746B">
        <w:t xml:space="preserve">Graf </w:t>
      </w:r>
      <w:r>
        <w:fldChar w:fldCharType="begin"/>
      </w:r>
      <w:r>
        <w:instrText xml:space="preserve"> SEQ Graf \* ARABIC </w:instrText>
      </w:r>
      <w:r>
        <w:fldChar w:fldCharType="separate"/>
      </w:r>
      <w:r w:rsidR="00CB5F21">
        <w:rPr>
          <w:noProof/>
        </w:rPr>
        <w:t>4</w:t>
      </w:r>
      <w:r>
        <w:rPr>
          <w:noProof/>
        </w:rPr>
        <w:fldChar w:fldCharType="end"/>
      </w:r>
      <w:r w:rsidR="00010610" w:rsidRPr="0024746B">
        <w:t>:</w:t>
      </w:r>
      <w:r w:rsidRPr="0024746B">
        <w:t xml:space="preserve"> Vývoj </w:t>
      </w:r>
      <w:r w:rsidR="00010610" w:rsidRPr="0024746B">
        <w:t>mechanického</w:t>
      </w:r>
      <w:r w:rsidRPr="0024746B">
        <w:t xml:space="preserve"> pohybu obyvateľstva v obci </w:t>
      </w:r>
      <w:r w:rsidR="00D50613">
        <w:t>Rastislavice</w:t>
      </w:r>
      <w:r w:rsidRPr="0024746B">
        <w:t xml:space="preserve"> v rokoch 201</w:t>
      </w:r>
      <w:r w:rsidR="00B11EC2" w:rsidRPr="0024746B">
        <w:t>2</w:t>
      </w:r>
      <w:r w:rsidRPr="0024746B">
        <w:t xml:space="preserve"> – 202</w:t>
      </w:r>
      <w:r w:rsidR="00FC6709">
        <w:t>2</w:t>
      </w:r>
      <w:r w:rsidRPr="0024746B">
        <w:t>, zdroj: ŠÚ SR</w:t>
      </w:r>
      <w:bookmarkStart w:id="34" w:name="_Hlk85532058"/>
      <w:bookmarkEnd w:id="32"/>
      <w:bookmarkEnd w:id="33"/>
    </w:p>
    <w:p w14:paraId="40D03C7D" w14:textId="77777777" w:rsidR="00D50613" w:rsidRDefault="00D50613" w:rsidP="00966AB1"/>
    <w:p w14:paraId="20B3CA0E" w14:textId="0FE78B1B" w:rsidR="002550AC" w:rsidRPr="00010610" w:rsidRDefault="00010610" w:rsidP="00966AB1">
      <w:r w:rsidRPr="00C03747">
        <w:lastRenderedPageBreak/>
        <w:t>Mechanický pohyb</w:t>
      </w:r>
      <w:r>
        <w:t xml:space="preserve"> obyvateľstva detailnejšie mapuje nasledujúca tabuľka.</w:t>
      </w:r>
    </w:p>
    <w:tbl>
      <w:tblPr>
        <w:tblStyle w:val="Tabukasmriekou2zvraznenie2"/>
        <w:tblW w:w="4688" w:type="pct"/>
        <w:tblInd w:w="567" w:type="dxa"/>
        <w:tblLayout w:type="fixed"/>
        <w:tblLook w:val="0400" w:firstRow="0" w:lastRow="0" w:firstColumn="0" w:lastColumn="0" w:noHBand="0" w:noVBand="1"/>
      </w:tblPr>
      <w:tblGrid>
        <w:gridCol w:w="1418"/>
        <w:gridCol w:w="644"/>
        <w:gridCol w:w="644"/>
        <w:gridCol w:w="645"/>
        <w:gridCol w:w="645"/>
        <w:gridCol w:w="645"/>
        <w:gridCol w:w="645"/>
        <w:gridCol w:w="645"/>
        <w:gridCol w:w="645"/>
        <w:gridCol w:w="645"/>
        <w:gridCol w:w="645"/>
        <w:gridCol w:w="640"/>
      </w:tblGrid>
      <w:tr w:rsidR="00C56A99" w:rsidRPr="0044691C" w14:paraId="383738B6" w14:textId="406E483F" w:rsidTr="00F23EB0">
        <w:trPr>
          <w:cnfStyle w:val="000000100000" w:firstRow="0" w:lastRow="0" w:firstColumn="0" w:lastColumn="0" w:oddVBand="0" w:evenVBand="0" w:oddHBand="1" w:evenHBand="0" w:firstRowFirstColumn="0" w:firstRowLastColumn="0" w:lastRowFirstColumn="0" w:lastRowLastColumn="0"/>
          <w:trHeight w:val="288"/>
        </w:trPr>
        <w:tc>
          <w:tcPr>
            <w:tcW w:w="834" w:type="pct"/>
            <w:shd w:val="clear" w:color="auto" w:fill="C42B26"/>
          </w:tcPr>
          <w:p w14:paraId="169FFB6B" w14:textId="77777777" w:rsidR="00FC6709" w:rsidRPr="0044691C" w:rsidRDefault="00FC6709" w:rsidP="007B6654">
            <w:pPr>
              <w:pStyle w:val="Tabuka"/>
              <w:framePr w:wrap="auto" w:vAnchor="margin" w:xAlign="left" w:yAlign="inline"/>
              <w:rPr>
                <w:color w:val="FFFFFF" w:themeColor="background1"/>
                <w:sz w:val="17"/>
                <w:szCs w:val="17"/>
              </w:rPr>
            </w:pPr>
            <w:bookmarkStart w:id="35" w:name="_Toc87783455"/>
            <w:bookmarkStart w:id="36" w:name="_Hlk85532091"/>
            <w:bookmarkEnd w:id="34"/>
            <w:r w:rsidRPr="0044691C">
              <w:rPr>
                <w:color w:val="FFFFFF" w:themeColor="background1"/>
                <w:sz w:val="17"/>
                <w:szCs w:val="17"/>
              </w:rPr>
              <w:t>Rok</w:t>
            </w:r>
          </w:p>
        </w:tc>
        <w:tc>
          <w:tcPr>
            <w:tcW w:w="379" w:type="pct"/>
            <w:shd w:val="clear" w:color="auto" w:fill="C42B26"/>
          </w:tcPr>
          <w:p w14:paraId="127CEDF9" w14:textId="77777777" w:rsidR="00FC6709" w:rsidRPr="0044691C" w:rsidRDefault="00FC6709" w:rsidP="007B6654">
            <w:pPr>
              <w:pStyle w:val="Tabuka"/>
              <w:framePr w:wrap="auto" w:vAnchor="margin" w:xAlign="left" w:yAlign="inline"/>
              <w:rPr>
                <w:color w:val="FFFFFF" w:themeColor="background1"/>
                <w:sz w:val="17"/>
                <w:szCs w:val="17"/>
              </w:rPr>
            </w:pPr>
            <w:r w:rsidRPr="0044691C">
              <w:rPr>
                <w:color w:val="FFFFFF" w:themeColor="background1"/>
                <w:sz w:val="17"/>
                <w:szCs w:val="17"/>
              </w:rPr>
              <w:t>2012</w:t>
            </w:r>
          </w:p>
        </w:tc>
        <w:tc>
          <w:tcPr>
            <w:tcW w:w="379" w:type="pct"/>
            <w:shd w:val="clear" w:color="auto" w:fill="C42B26"/>
          </w:tcPr>
          <w:p w14:paraId="5DC2227A" w14:textId="77777777" w:rsidR="00FC6709" w:rsidRPr="0044691C" w:rsidRDefault="00FC6709" w:rsidP="007B6654">
            <w:pPr>
              <w:pStyle w:val="Tabuka"/>
              <w:framePr w:wrap="auto" w:vAnchor="margin" w:xAlign="left" w:yAlign="inline"/>
              <w:rPr>
                <w:color w:val="FFFFFF" w:themeColor="background1"/>
                <w:sz w:val="17"/>
                <w:szCs w:val="17"/>
              </w:rPr>
            </w:pPr>
            <w:r w:rsidRPr="0044691C">
              <w:rPr>
                <w:color w:val="FFFFFF" w:themeColor="background1"/>
                <w:sz w:val="17"/>
                <w:szCs w:val="17"/>
              </w:rPr>
              <w:t>2013</w:t>
            </w:r>
          </w:p>
        </w:tc>
        <w:tc>
          <w:tcPr>
            <w:tcW w:w="379" w:type="pct"/>
            <w:shd w:val="clear" w:color="auto" w:fill="C42B26"/>
          </w:tcPr>
          <w:p w14:paraId="7BB184EC" w14:textId="77777777" w:rsidR="00FC6709" w:rsidRPr="0044691C" w:rsidRDefault="00FC6709" w:rsidP="007B6654">
            <w:pPr>
              <w:pStyle w:val="Tabuka"/>
              <w:framePr w:wrap="auto" w:vAnchor="margin" w:xAlign="left" w:yAlign="inline"/>
              <w:rPr>
                <w:color w:val="FFFFFF" w:themeColor="background1"/>
                <w:sz w:val="17"/>
                <w:szCs w:val="17"/>
              </w:rPr>
            </w:pPr>
            <w:r w:rsidRPr="0044691C">
              <w:rPr>
                <w:color w:val="FFFFFF" w:themeColor="background1"/>
                <w:sz w:val="17"/>
                <w:szCs w:val="17"/>
              </w:rPr>
              <w:t>2014</w:t>
            </w:r>
          </w:p>
        </w:tc>
        <w:tc>
          <w:tcPr>
            <w:tcW w:w="379" w:type="pct"/>
            <w:shd w:val="clear" w:color="auto" w:fill="C42B26"/>
          </w:tcPr>
          <w:p w14:paraId="6445536F" w14:textId="77777777" w:rsidR="00FC6709" w:rsidRPr="0044691C" w:rsidRDefault="00FC6709" w:rsidP="007B6654">
            <w:pPr>
              <w:pStyle w:val="Tabuka"/>
              <w:framePr w:wrap="auto" w:vAnchor="margin" w:xAlign="left" w:yAlign="inline"/>
              <w:rPr>
                <w:color w:val="FFFFFF" w:themeColor="background1"/>
                <w:sz w:val="17"/>
                <w:szCs w:val="17"/>
              </w:rPr>
            </w:pPr>
            <w:r w:rsidRPr="0044691C">
              <w:rPr>
                <w:color w:val="FFFFFF" w:themeColor="background1"/>
                <w:sz w:val="17"/>
                <w:szCs w:val="17"/>
              </w:rPr>
              <w:t>2015</w:t>
            </w:r>
          </w:p>
        </w:tc>
        <w:tc>
          <w:tcPr>
            <w:tcW w:w="379" w:type="pct"/>
            <w:shd w:val="clear" w:color="auto" w:fill="C42B26"/>
          </w:tcPr>
          <w:p w14:paraId="529EB359" w14:textId="77777777" w:rsidR="00FC6709" w:rsidRPr="0044691C" w:rsidRDefault="00FC6709" w:rsidP="007B6654">
            <w:pPr>
              <w:pStyle w:val="Tabuka"/>
              <w:framePr w:wrap="auto" w:vAnchor="margin" w:xAlign="left" w:yAlign="inline"/>
              <w:rPr>
                <w:color w:val="FFFFFF" w:themeColor="background1"/>
                <w:sz w:val="17"/>
                <w:szCs w:val="17"/>
              </w:rPr>
            </w:pPr>
            <w:r w:rsidRPr="0044691C">
              <w:rPr>
                <w:color w:val="FFFFFF" w:themeColor="background1"/>
                <w:sz w:val="17"/>
                <w:szCs w:val="17"/>
              </w:rPr>
              <w:t>2016</w:t>
            </w:r>
          </w:p>
        </w:tc>
        <w:tc>
          <w:tcPr>
            <w:tcW w:w="379" w:type="pct"/>
            <w:shd w:val="clear" w:color="auto" w:fill="C42B26"/>
          </w:tcPr>
          <w:p w14:paraId="2D5337FF" w14:textId="77777777" w:rsidR="00FC6709" w:rsidRPr="0044691C" w:rsidRDefault="00FC6709" w:rsidP="007B6654">
            <w:pPr>
              <w:pStyle w:val="Tabuka"/>
              <w:framePr w:wrap="auto" w:vAnchor="margin" w:xAlign="left" w:yAlign="inline"/>
              <w:rPr>
                <w:color w:val="FFFFFF" w:themeColor="background1"/>
                <w:sz w:val="17"/>
                <w:szCs w:val="17"/>
              </w:rPr>
            </w:pPr>
            <w:r w:rsidRPr="0044691C">
              <w:rPr>
                <w:color w:val="FFFFFF" w:themeColor="background1"/>
                <w:sz w:val="17"/>
                <w:szCs w:val="17"/>
              </w:rPr>
              <w:t>2017</w:t>
            </w:r>
          </w:p>
        </w:tc>
        <w:tc>
          <w:tcPr>
            <w:tcW w:w="379" w:type="pct"/>
            <w:shd w:val="clear" w:color="auto" w:fill="C42B26"/>
          </w:tcPr>
          <w:p w14:paraId="6C98033B" w14:textId="77777777" w:rsidR="00FC6709" w:rsidRPr="0044691C" w:rsidRDefault="00FC6709" w:rsidP="007B6654">
            <w:pPr>
              <w:pStyle w:val="Tabuka"/>
              <w:framePr w:wrap="auto" w:vAnchor="margin" w:xAlign="left" w:yAlign="inline"/>
              <w:rPr>
                <w:color w:val="FFFFFF" w:themeColor="background1"/>
                <w:sz w:val="17"/>
                <w:szCs w:val="17"/>
              </w:rPr>
            </w:pPr>
            <w:r w:rsidRPr="0044691C">
              <w:rPr>
                <w:color w:val="FFFFFF" w:themeColor="background1"/>
                <w:sz w:val="17"/>
                <w:szCs w:val="17"/>
              </w:rPr>
              <w:t>2018</w:t>
            </w:r>
          </w:p>
        </w:tc>
        <w:tc>
          <w:tcPr>
            <w:tcW w:w="379" w:type="pct"/>
            <w:shd w:val="clear" w:color="auto" w:fill="C42B26"/>
          </w:tcPr>
          <w:p w14:paraId="1EC0E738" w14:textId="77777777" w:rsidR="00FC6709" w:rsidRPr="0044691C" w:rsidRDefault="00FC6709" w:rsidP="007B6654">
            <w:pPr>
              <w:pStyle w:val="Tabuka"/>
              <w:framePr w:wrap="auto" w:vAnchor="margin" w:xAlign="left" w:yAlign="inline"/>
              <w:rPr>
                <w:color w:val="FFFFFF" w:themeColor="background1"/>
                <w:sz w:val="17"/>
                <w:szCs w:val="17"/>
              </w:rPr>
            </w:pPr>
            <w:r w:rsidRPr="0044691C">
              <w:rPr>
                <w:color w:val="FFFFFF" w:themeColor="background1"/>
                <w:sz w:val="17"/>
                <w:szCs w:val="17"/>
              </w:rPr>
              <w:t>2019</w:t>
            </w:r>
          </w:p>
        </w:tc>
        <w:tc>
          <w:tcPr>
            <w:tcW w:w="379" w:type="pct"/>
            <w:shd w:val="clear" w:color="auto" w:fill="C42B26"/>
          </w:tcPr>
          <w:p w14:paraId="697321B0" w14:textId="77777777" w:rsidR="00FC6709" w:rsidRPr="0044691C" w:rsidRDefault="00FC6709" w:rsidP="007B6654">
            <w:pPr>
              <w:pStyle w:val="Tabuka"/>
              <w:framePr w:wrap="auto" w:vAnchor="margin" w:xAlign="left" w:yAlign="inline"/>
              <w:rPr>
                <w:color w:val="FFFFFF" w:themeColor="background1"/>
                <w:sz w:val="17"/>
                <w:szCs w:val="17"/>
              </w:rPr>
            </w:pPr>
            <w:r w:rsidRPr="0044691C">
              <w:rPr>
                <w:color w:val="FFFFFF" w:themeColor="background1"/>
                <w:sz w:val="17"/>
                <w:szCs w:val="17"/>
              </w:rPr>
              <w:t>2020</w:t>
            </w:r>
          </w:p>
        </w:tc>
        <w:tc>
          <w:tcPr>
            <w:tcW w:w="379" w:type="pct"/>
            <w:shd w:val="clear" w:color="auto" w:fill="C42B26"/>
          </w:tcPr>
          <w:p w14:paraId="00E04EAF" w14:textId="77777777" w:rsidR="00FC6709" w:rsidRPr="0044691C" w:rsidRDefault="00FC6709" w:rsidP="007B6654">
            <w:pPr>
              <w:pStyle w:val="Tabuka"/>
              <w:framePr w:wrap="auto" w:vAnchor="margin" w:xAlign="left" w:yAlign="inline"/>
              <w:rPr>
                <w:color w:val="FFFFFF" w:themeColor="background1"/>
                <w:sz w:val="17"/>
                <w:szCs w:val="17"/>
              </w:rPr>
            </w:pPr>
            <w:r w:rsidRPr="0044691C">
              <w:rPr>
                <w:color w:val="FFFFFF" w:themeColor="background1"/>
                <w:sz w:val="17"/>
                <w:szCs w:val="17"/>
              </w:rPr>
              <w:t>2021</w:t>
            </w:r>
          </w:p>
        </w:tc>
        <w:tc>
          <w:tcPr>
            <w:tcW w:w="376" w:type="pct"/>
            <w:shd w:val="clear" w:color="auto" w:fill="C42B26"/>
          </w:tcPr>
          <w:p w14:paraId="61D66251" w14:textId="64AC033F" w:rsidR="00FC6709" w:rsidRPr="0044691C" w:rsidRDefault="00FC6709" w:rsidP="007B6654">
            <w:pPr>
              <w:pStyle w:val="Tabuka"/>
              <w:framePr w:wrap="auto" w:vAnchor="margin" w:xAlign="left" w:yAlign="inline"/>
              <w:rPr>
                <w:color w:val="FFFFFF" w:themeColor="background1"/>
                <w:sz w:val="17"/>
                <w:szCs w:val="17"/>
              </w:rPr>
            </w:pPr>
            <w:r w:rsidRPr="0044691C">
              <w:rPr>
                <w:color w:val="FFFFFF" w:themeColor="background1"/>
                <w:sz w:val="17"/>
                <w:szCs w:val="17"/>
              </w:rPr>
              <w:t>2022</w:t>
            </w:r>
          </w:p>
        </w:tc>
      </w:tr>
      <w:tr w:rsidR="00F23EB0" w:rsidRPr="0044691C" w14:paraId="0155AEBE" w14:textId="78869790" w:rsidTr="00F23EB0">
        <w:trPr>
          <w:trHeight w:val="288"/>
        </w:trPr>
        <w:tc>
          <w:tcPr>
            <w:tcW w:w="834" w:type="pct"/>
            <w:shd w:val="clear" w:color="auto" w:fill="C42B26"/>
          </w:tcPr>
          <w:p w14:paraId="39876D3E" w14:textId="77777777" w:rsidR="00F23EB0" w:rsidRPr="0044691C" w:rsidRDefault="00F23EB0" w:rsidP="00F23EB0">
            <w:pPr>
              <w:pStyle w:val="Tabuka"/>
              <w:framePr w:wrap="auto" w:vAnchor="margin" w:xAlign="left" w:yAlign="inline"/>
              <w:rPr>
                <w:color w:val="FFFFFF" w:themeColor="background1"/>
                <w:sz w:val="17"/>
                <w:szCs w:val="17"/>
              </w:rPr>
            </w:pPr>
            <w:r w:rsidRPr="0044691C">
              <w:rPr>
                <w:color w:val="FFFFFF" w:themeColor="background1"/>
                <w:sz w:val="17"/>
                <w:szCs w:val="17"/>
              </w:rPr>
              <w:t>Prisťahovaní</w:t>
            </w:r>
          </w:p>
        </w:tc>
        <w:tc>
          <w:tcPr>
            <w:tcW w:w="379" w:type="pct"/>
            <w:vAlign w:val="bottom"/>
          </w:tcPr>
          <w:p w14:paraId="1B76C1A3" w14:textId="464ECE31"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15</w:t>
            </w:r>
          </w:p>
        </w:tc>
        <w:tc>
          <w:tcPr>
            <w:tcW w:w="379" w:type="pct"/>
            <w:vAlign w:val="bottom"/>
          </w:tcPr>
          <w:p w14:paraId="35EF4316" w14:textId="58490E28"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4</w:t>
            </w:r>
          </w:p>
        </w:tc>
        <w:tc>
          <w:tcPr>
            <w:tcW w:w="379" w:type="pct"/>
            <w:vAlign w:val="bottom"/>
          </w:tcPr>
          <w:p w14:paraId="36ED77A9" w14:textId="05B10501"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33</w:t>
            </w:r>
          </w:p>
        </w:tc>
        <w:tc>
          <w:tcPr>
            <w:tcW w:w="379" w:type="pct"/>
            <w:vAlign w:val="bottom"/>
          </w:tcPr>
          <w:p w14:paraId="4F1471F9" w14:textId="73199D20"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16</w:t>
            </w:r>
          </w:p>
        </w:tc>
        <w:tc>
          <w:tcPr>
            <w:tcW w:w="379" w:type="pct"/>
            <w:vAlign w:val="bottom"/>
          </w:tcPr>
          <w:p w14:paraId="5E6546A8" w14:textId="38ADC372"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22</w:t>
            </w:r>
          </w:p>
        </w:tc>
        <w:tc>
          <w:tcPr>
            <w:tcW w:w="379" w:type="pct"/>
            <w:vAlign w:val="bottom"/>
          </w:tcPr>
          <w:p w14:paraId="6E5475C4" w14:textId="7D2FB8C3"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9</w:t>
            </w:r>
          </w:p>
        </w:tc>
        <w:tc>
          <w:tcPr>
            <w:tcW w:w="379" w:type="pct"/>
            <w:vAlign w:val="bottom"/>
          </w:tcPr>
          <w:p w14:paraId="3936DF22" w14:textId="2AD01491"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32</w:t>
            </w:r>
          </w:p>
        </w:tc>
        <w:tc>
          <w:tcPr>
            <w:tcW w:w="379" w:type="pct"/>
            <w:vAlign w:val="bottom"/>
          </w:tcPr>
          <w:p w14:paraId="091AE9CE" w14:textId="0BB1BEBE"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29</w:t>
            </w:r>
          </w:p>
        </w:tc>
        <w:tc>
          <w:tcPr>
            <w:tcW w:w="379" w:type="pct"/>
            <w:vAlign w:val="bottom"/>
          </w:tcPr>
          <w:p w14:paraId="68883E21" w14:textId="3CEF3E1D"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14</w:t>
            </w:r>
          </w:p>
        </w:tc>
        <w:tc>
          <w:tcPr>
            <w:tcW w:w="379" w:type="pct"/>
            <w:vAlign w:val="bottom"/>
          </w:tcPr>
          <w:p w14:paraId="4DC45DF7" w14:textId="412EB620"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21</w:t>
            </w:r>
          </w:p>
        </w:tc>
        <w:tc>
          <w:tcPr>
            <w:tcW w:w="376" w:type="pct"/>
            <w:vAlign w:val="bottom"/>
          </w:tcPr>
          <w:p w14:paraId="5E715CDB" w14:textId="380DD06D"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27</w:t>
            </w:r>
          </w:p>
        </w:tc>
      </w:tr>
      <w:tr w:rsidR="00F23EB0" w:rsidRPr="0044691C" w14:paraId="4E0EBD88" w14:textId="3E042CFA" w:rsidTr="00F23EB0">
        <w:trPr>
          <w:cnfStyle w:val="000000100000" w:firstRow="0" w:lastRow="0" w:firstColumn="0" w:lastColumn="0" w:oddVBand="0" w:evenVBand="0" w:oddHBand="1" w:evenHBand="0" w:firstRowFirstColumn="0" w:firstRowLastColumn="0" w:lastRowFirstColumn="0" w:lastRowLastColumn="0"/>
          <w:trHeight w:val="288"/>
        </w:trPr>
        <w:tc>
          <w:tcPr>
            <w:tcW w:w="834" w:type="pct"/>
            <w:shd w:val="clear" w:color="auto" w:fill="C42B26"/>
          </w:tcPr>
          <w:p w14:paraId="4F1D529D" w14:textId="77777777" w:rsidR="00F23EB0" w:rsidRPr="0044691C" w:rsidRDefault="00F23EB0" w:rsidP="00F23EB0">
            <w:pPr>
              <w:pStyle w:val="Tabuka"/>
              <w:framePr w:wrap="auto" w:vAnchor="margin" w:xAlign="left" w:yAlign="inline"/>
              <w:rPr>
                <w:color w:val="FFFFFF" w:themeColor="background1"/>
                <w:sz w:val="17"/>
                <w:szCs w:val="17"/>
              </w:rPr>
            </w:pPr>
            <w:r w:rsidRPr="0044691C">
              <w:rPr>
                <w:color w:val="FFFFFF" w:themeColor="background1"/>
                <w:sz w:val="17"/>
                <w:szCs w:val="17"/>
              </w:rPr>
              <w:t>Vysťahovaní</w:t>
            </w:r>
          </w:p>
        </w:tc>
        <w:tc>
          <w:tcPr>
            <w:tcW w:w="379" w:type="pct"/>
            <w:vAlign w:val="bottom"/>
          </w:tcPr>
          <w:p w14:paraId="32F73597" w14:textId="0501C788"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10</w:t>
            </w:r>
          </w:p>
        </w:tc>
        <w:tc>
          <w:tcPr>
            <w:tcW w:w="379" w:type="pct"/>
            <w:vAlign w:val="bottom"/>
          </w:tcPr>
          <w:p w14:paraId="50CFBE04" w14:textId="30506F65"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19</w:t>
            </w:r>
          </w:p>
        </w:tc>
        <w:tc>
          <w:tcPr>
            <w:tcW w:w="379" w:type="pct"/>
            <w:vAlign w:val="bottom"/>
          </w:tcPr>
          <w:p w14:paraId="4CB98954" w14:textId="18CE3801"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6</w:t>
            </w:r>
          </w:p>
        </w:tc>
        <w:tc>
          <w:tcPr>
            <w:tcW w:w="379" w:type="pct"/>
            <w:vAlign w:val="bottom"/>
          </w:tcPr>
          <w:p w14:paraId="04D6283F" w14:textId="3A474EB0"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6</w:t>
            </w:r>
          </w:p>
        </w:tc>
        <w:tc>
          <w:tcPr>
            <w:tcW w:w="379" w:type="pct"/>
            <w:vAlign w:val="bottom"/>
          </w:tcPr>
          <w:p w14:paraId="26D2AC5D" w14:textId="5CA284FC"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12</w:t>
            </w:r>
          </w:p>
        </w:tc>
        <w:tc>
          <w:tcPr>
            <w:tcW w:w="379" w:type="pct"/>
            <w:vAlign w:val="bottom"/>
          </w:tcPr>
          <w:p w14:paraId="7B2B3D74" w14:textId="61D4A996"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24</w:t>
            </w:r>
          </w:p>
        </w:tc>
        <w:tc>
          <w:tcPr>
            <w:tcW w:w="379" w:type="pct"/>
            <w:vAlign w:val="bottom"/>
          </w:tcPr>
          <w:p w14:paraId="44E18AE5" w14:textId="367ACADE"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6</w:t>
            </w:r>
          </w:p>
        </w:tc>
        <w:tc>
          <w:tcPr>
            <w:tcW w:w="379" w:type="pct"/>
            <w:vAlign w:val="bottom"/>
          </w:tcPr>
          <w:p w14:paraId="1B9A417E" w14:textId="1FC5654A"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8</w:t>
            </w:r>
          </w:p>
        </w:tc>
        <w:tc>
          <w:tcPr>
            <w:tcW w:w="379" w:type="pct"/>
            <w:vAlign w:val="bottom"/>
          </w:tcPr>
          <w:p w14:paraId="07CF517F" w14:textId="72CB9C06"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23</w:t>
            </w:r>
          </w:p>
        </w:tc>
        <w:tc>
          <w:tcPr>
            <w:tcW w:w="379" w:type="pct"/>
            <w:vAlign w:val="bottom"/>
          </w:tcPr>
          <w:p w14:paraId="37763CFE" w14:textId="082D91B6"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11</w:t>
            </w:r>
          </w:p>
        </w:tc>
        <w:tc>
          <w:tcPr>
            <w:tcW w:w="376" w:type="pct"/>
            <w:vAlign w:val="bottom"/>
          </w:tcPr>
          <w:p w14:paraId="413E507B" w14:textId="573BAC96"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26</w:t>
            </w:r>
          </w:p>
        </w:tc>
      </w:tr>
      <w:tr w:rsidR="00F23EB0" w:rsidRPr="0044691C" w14:paraId="2EC29205" w14:textId="0EA25A79" w:rsidTr="00F23EB0">
        <w:trPr>
          <w:trHeight w:val="433"/>
        </w:trPr>
        <w:tc>
          <w:tcPr>
            <w:tcW w:w="834" w:type="pct"/>
            <w:shd w:val="clear" w:color="auto" w:fill="C42B26"/>
          </w:tcPr>
          <w:p w14:paraId="2689DB68" w14:textId="77777777" w:rsidR="00F23EB0" w:rsidRPr="0044691C" w:rsidRDefault="00F23EB0" w:rsidP="00F23EB0">
            <w:pPr>
              <w:pStyle w:val="Tabuka"/>
              <w:framePr w:wrap="auto" w:vAnchor="margin" w:xAlign="left" w:yAlign="inline"/>
              <w:rPr>
                <w:color w:val="FFFFFF" w:themeColor="background1"/>
                <w:sz w:val="17"/>
                <w:szCs w:val="17"/>
              </w:rPr>
            </w:pPr>
            <w:r w:rsidRPr="0044691C">
              <w:rPr>
                <w:color w:val="FFFFFF" w:themeColor="background1"/>
                <w:sz w:val="17"/>
                <w:szCs w:val="17"/>
              </w:rPr>
              <w:t>Migračné saldo</w:t>
            </w:r>
          </w:p>
        </w:tc>
        <w:tc>
          <w:tcPr>
            <w:tcW w:w="379" w:type="pct"/>
            <w:vAlign w:val="bottom"/>
          </w:tcPr>
          <w:p w14:paraId="11B2E5D2" w14:textId="2758DC8C"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5</w:t>
            </w:r>
          </w:p>
        </w:tc>
        <w:tc>
          <w:tcPr>
            <w:tcW w:w="379" w:type="pct"/>
            <w:vAlign w:val="bottom"/>
          </w:tcPr>
          <w:p w14:paraId="1727763E" w14:textId="1711A979"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-15</w:t>
            </w:r>
          </w:p>
        </w:tc>
        <w:tc>
          <w:tcPr>
            <w:tcW w:w="379" w:type="pct"/>
            <w:vAlign w:val="bottom"/>
          </w:tcPr>
          <w:p w14:paraId="5FEFF0E7" w14:textId="1B9F4CCB"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27</w:t>
            </w:r>
          </w:p>
        </w:tc>
        <w:tc>
          <w:tcPr>
            <w:tcW w:w="379" w:type="pct"/>
            <w:vAlign w:val="bottom"/>
          </w:tcPr>
          <w:p w14:paraId="12F9B998" w14:textId="4951C650"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10</w:t>
            </w:r>
          </w:p>
        </w:tc>
        <w:tc>
          <w:tcPr>
            <w:tcW w:w="379" w:type="pct"/>
            <w:vAlign w:val="bottom"/>
          </w:tcPr>
          <w:p w14:paraId="1151B05F" w14:textId="6131B83D"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10</w:t>
            </w:r>
          </w:p>
        </w:tc>
        <w:tc>
          <w:tcPr>
            <w:tcW w:w="379" w:type="pct"/>
            <w:vAlign w:val="bottom"/>
          </w:tcPr>
          <w:p w14:paraId="05E7F02D" w14:textId="4B75D972"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-15</w:t>
            </w:r>
          </w:p>
        </w:tc>
        <w:tc>
          <w:tcPr>
            <w:tcW w:w="379" w:type="pct"/>
            <w:vAlign w:val="bottom"/>
          </w:tcPr>
          <w:p w14:paraId="2DF5A2A6" w14:textId="0323C9BA"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26</w:t>
            </w:r>
          </w:p>
        </w:tc>
        <w:tc>
          <w:tcPr>
            <w:tcW w:w="379" w:type="pct"/>
            <w:vAlign w:val="bottom"/>
          </w:tcPr>
          <w:p w14:paraId="436D8BE7" w14:textId="0EFE99D9"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21</w:t>
            </w:r>
          </w:p>
        </w:tc>
        <w:tc>
          <w:tcPr>
            <w:tcW w:w="379" w:type="pct"/>
            <w:vAlign w:val="bottom"/>
          </w:tcPr>
          <w:p w14:paraId="5C9CEF56" w14:textId="5860D2EE"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-9</w:t>
            </w:r>
          </w:p>
        </w:tc>
        <w:tc>
          <w:tcPr>
            <w:tcW w:w="379" w:type="pct"/>
            <w:vAlign w:val="bottom"/>
          </w:tcPr>
          <w:p w14:paraId="0B96AEF5" w14:textId="1588CEAD"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10</w:t>
            </w:r>
          </w:p>
        </w:tc>
        <w:tc>
          <w:tcPr>
            <w:tcW w:w="376" w:type="pct"/>
            <w:vAlign w:val="bottom"/>
          </w:tcPr>
          <w:p w14:paraId="05759AFE" w14:textId="3C6D9100" w:rsidR="00F23EB0" w:rsidRPr="00F23EB0" w:rsidRDefault="00F23EB0" w:rsidP="00F23EB0">
            <w:pPr>
              <w:pStyle w:val="Tabuka"/>
              <w:framePr w:wrap="auto" w:vAnchor="margin" w:xAlign="left" w:yAlign="inline"/>
              <w:rPr>
                <w:rFonts w:cs="Calibri"/>
                <w:sz w:val="17"/>
                <w:szCs w:val="17"/>
              </w:rPr>
            </w:pPr>
            <w:r w:rsidRPr="00F23EB0">
              <w:rPr>
                <w:rFonts w:cs="Calibri"/>
                <w:sz w:val="17"/>
                <w:szCs w:val="17"/>
              </w:rPr>
              <w:t>1</w:t>
            </w:r>
          </w:p>
        </w:tc>
      </w:tr>
    </w:tbl>
    <w:p w14:paraId="5C6FB23B" w14:textId="77777777" w:rsidR="008E7FE8" w:rsidRDefault="008E7FE8" w:rsidP="00966AB1">
      <w:pPr>
        <w:pStyle w:val="Odsekzoznamu"/>
      </w:pPr>
    </w:p>
    <w:p w14:paraId="564DA6C5" w14:textId="02C345F9" w:rsidR="00B1322A" w:rsidRPr="00DE4C5D" w:rsidRDefault="00B1322A" w:rsidP="00DE4C5D">
      <w:pPr>
        <w:pStyle w:val="Odsekzoznamu"/>
      </w:pPr>
      <w:bookmarkStart w:id="37" w:name="_Toc160450252"/>
      <w:r w:rsidRPr="00DE4C5D">
        <w:t xml:space="preserve">Tabuľka </w:t>
      </w:r>
      <w:r>
        <w:fldChar w:fldCharType="begin"/>
      </w:r>
      <w:r>
        <w:instrText xml:space="preserve"> SEQ Tabuľka \* ARABIC </w:instrText>
      </w:r>
      <w:r>
        <w:fldChar w:fldCharType="separate"/>
      </w:r>
      <w:r w:rsidR="00CB5F21">
        <w:rPr>
          <w:noProof/>
        </w:rPr>
        <w:t>3</w:t>
      </w:r>
      <w:r>
        <w:rPr>
          <w:noProof/>
        </w:rPr>
        <w:fldChar w:fldCharType="end"/>
      </w:r>
      <w:r w:rsidRPr="00DE4C5D">
        <w:t xml:space="preserve">: Mechanický pohyb v obci </w:t>
      </w:r>
      <w:r w:rsidR="00F23EB0">
        <w:t>Rastislavice</w:t>
      </w:r>
      <w:r w:rsidRPr="00DE4C5D">
        <w:t xml:space="preserve"> v rokoch 201</w:t>
      </w:r>
      <w:r w:rsidR="00B11EC2" w:rsidRPr="00DE4C5D">
        <w:t>2</w:t>
      </w:r>
      <w:r w:rsidRPr="00DE4C5D">
        <w:t xml:space="preserve"> – 202</w:t>
      </w:r>
      <w:r w:rsidR="00FC6709">
        <w:t>2</w:t>
      </w:r>
      <w:r w:rsidRPr="00DE4C5D">
        <w:t>, zdroj: ŠÚ SR</w:t>
      </w:r>
      <w:bookmarkEnd w:id="35"/>
      <w:bookmarkEnd w:id="37"/>
    </w:p>
    <w:p w14:paraId="7464E564" w14:textId="79D1BDEB" w:rsidR="00291234" w:rsidRDefault="00117E73" w:rsidP="00AA24A9">
      <w:pPr>
        <w:pStyle w:val="Nadpis5"/>
        <w:spacing w:before="0" w:after="160" w:line="276" w:lineRule="auto"/>
      </w:pPr>
      <w:bookmarkStart w:id="38" w:name="_Hlk85532387"/>
      <w:bookmarkEnd w:id="36"/>
      <w:r>
        <w:t>Celkový p</w:t>
      </w:r>
      <w:r w:rsidR="00CD6F53">
        <w:t>ohyb</w:t>
      </w:r>
      <w:r>
        <w:t xml:space="preserve"> obyvateľstva</w:t>
      </w:r>
    </w:p>
    <w:bookmarkEnd w:id="38"/>
    <w:p w14:paraId="5DC11AA6" w14:textId="5556D6F7" w:rsidR="00291234" w:rsidRDefault="00117E73" w:rsidP="00AA24A9">
      <w:pPr>
        <w:spacing w:before="0" w:after="160" w:line="276" w:lineRule="auto"/>
      </w:pPr>
      <w:r w:rsidRPr="00934C00">
        <w:t xml:space="preserve">Ukazovateľ celkový </w:t>
      </w:r>
      <w:r w:rsidR="006422EB" w:rsidRPr="00934C00">
        <w:t>pohyb</w:t>
      </w:r>
      <w:r w:rsidRPr="00934C00">
        <w:t xml:space="preserve"> obyvateľstva je výsledkom súčtu prirodzeného prírastku/úbytku a mechanického (migračného) prírastku/úbytku. Súčet živonarodených a prisťahovaných </w:t>
      </w:r>
      <w:r w:rsidR="007E07F0">
        <w:t xml:space="preserve">striedavo </w:t>
      </w:r>
      <w:r w:rsidRPr="00934C00">
        <w:t xml:space="preserve">prevyšoval súčet zomrelých a odsťahovaných v obci </w:t>
      </w:r>
      <w:r w:rsidR="00FF2492">
        <w:t>Rastislavice</w:t>
      </w:r>
      <w:r w:rsidRPr="00934C00">
        <w:t xml:space="preserve"> </w:t>
      </w:r>
      <w:r w:rsidR="007F0C05">
        <w:t>alebo naopak, bol nižší</w:t>
      </w:r>
      <w:r w:rsidR="00F22360">
        <w:t>.</w:t>
      </w:r>
      <w:r w:rsidR="00A8305D">
        <w:t xml:space="preserve"> </w:t>
      </w:r>
      <w:r w:rsidR="00A82ACA">
        <w:t xml:space="preserve">Celkový prírastok obyvateľov v obci počas sledovaného obdobia dosiahol najvyššiu hodnotu v roku </w:t>
      </w:r>
      <w:r w:rsidR="00C55B83">
        <w:t>2014 (+27 osôb) a podobne v roku 2018 (+26 osôb).</w:t>
      </w:r>
    </w:p>
    <w:p w14:paraId="2C917041" w14:textId="4EB6E90F" w:rsidR="002550AC" w:rsidRDefault="00206F04" w:rsidP="006D40D7">
      <w:pPr>
        <w:jc w:val="left"/>
        <w:rPr>
          <w:i/>
          <w:sz w:val="16"/>
          <w:szCs w:val="16"/>
        </w:rPr>
      </w:pPr>
      <w:r>
        <w:rPr>
          <w:noProof/>
        </w:rPr>
        <w:drawing>
          <wp:inline distT="0" distB="0" distL="0" distR="0" wp14:anchorId="5A17D092" wp14:editId="5EA94EFF">
            <wp:extent cx="4781550" cy="2827020"/>
            <wp:effectExtent l="0" t="0" r="0" b="0"/>
            <wp:docPr id="359729262" name="Graf 1">
              <a:extLst xmlns:a="http://schemas.openxmlformats.org/drawingml/2006/main">
                <a:ext uri="{FF2B5EF4-FFF2-40B4-BE49-F238E27FC236}">
                  <a16:creationId xmlns:a16="http://schemas.microsoft.com/office/drawing/2014/main" id="{7C966DDA-7126-4676-A40B-9B64024955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60E03A44" w14:textId="42C48FAD" w:rsidR="00B51FCB" w:rsidRDefault="002550AC" w:rsidP="00DE4C5D">
      <w:pPr>
        <w:pStyle w:val="Odsekzoznamu"/>
      </w:pPr>
      <w:bookmarkStart w:id="39" w:name="_Toc87783428"/>
      <w:bookmarkStart w:id="40" w:name="_Toc160450275"/>
      <w:r w:rsidRPr="00DE4C5D">
        <w:t xml:space="preserve">Graf </w:t>
      </w:r>
      <w:r>
        <w:fldChar w:fldCharType="begin"/>
      </w:r>
      <w:r>
        <w:instrText xml:space="preserve"> SEQ Graf \* ARABIC </w:instrText>
      </w:r>
      <w:r>
        <w:fldChar w:fldCharType="separate"/>
      </w:r>
      <w:r w:rsidR="00CB5F21">
        <w:rPr>
          <w:noProof/>
        </w:rPr>
        <w:t>5</w:t>
      </w:r>
      <w:r>
        <w:rPr>
          <w:noProof/>
        </w:rPr>
        <w:fldChar w:fldCharType="end"/>
      </w:r>
      <w:r w:rsidR="00010610" w:rsidRPr="00DE4C5D">
        <w:t>:</w:t>
      </w:r>
      <w:r w:rsidRPr="00DE4C5D">
        <w:t xml:space="preserve"> Vývoj celkového prírastku obyvateľstva v obci </w:t>
      </w:r>
      <w:r w:rsidR="004A1E26">
        <w:t>Rastislavice</w:t>
      </w:r>
      <w:r w:rsidRPr="00DE4C5D">
        <w:t xml:space="preserve"> v rokoch 201</w:t>
      </w:r>
      <w:r w:rsidR="00934C00" w:rsidRPr="00DE4C5D">
        <w:t>2</w:t>
      </w:r>
      <w:r w:rsidRPr="00DE4C5D">
        <w:t xml:space="preserve"> – 202</w:t>
      </w:r>
      <w:r w:rsidR="00FC6709">
        <w:t>2</w:t>
      </w:r>
      <w:r w:rsidRPr="00DE4C5D">
        <w:t>, zdroj: ŠÚ SR</w:t>
      </w:r>
      <w:bookmarkEnd w:id="39"/>
      <w:bookmarkEnd w:id="40"/>
    </w:p>
    <w:p w14:paraId="3F54FF71" w14:textId="77777777" w:rsidR="007B6654" w:rsidRPr="00DE4C5D" w:rsidRDefault="007B6654" w:rsidP="00DE4C5D">
      <w:pPr>
        <w:pStyle w:val="Odsekzoznamu"/>
      </w:pPr>
    </w:p>
    <w:p w14:paraId="24495815" w14:textId="0E38AFA0" w:rsidR="00291234" w:rsidRPr="002550AC" w:rsidRDefault="002550AC" w:rsidP="002550AC">
      <w:r>
        <w:t xml:space="preserve">Celkový pohyb obyvateľstva </w:t>
      </w:r>
      <w:r w:rsidR="00704B58">
        <w:t xml:space="preserve">v obci </w:t>
      </w:r>
      <w:r w:rsidR="004A1E26">
        <w:t>Rastislavice</w:t>
      </w:r>
      <w:r w:rsidR="00704B58">
        <w:t xml:space="preserve"> </w:t>
      </w:r>
      <w:r>
        <w:t>detailnejšie mapuje nasledujúca tabuľka.</w:t>
      </w:r>
    </w:p>
    <w:tbl>
      <w:tblPr>
        <w:tblStyle w:val="Tabukasmriekou2zvraznenie2"/>
        <w:tblW w:w="4690" w:type="pct"/>
        <w:tblLook w:val="0400" w:firstRow="0" w:lastRow="0" w:firstColumn="0" w:lastColumn="0" w:noHBand="0" w:noVBand="1"/>
      </w:tblPr>
      <w:tblGrid>
        <w:gridCol w:w="1544"/>
        <w:gridCol w:w="635"/>
        <w:gridCol w:w="635"/>
        <w:gridCol w:w="635"/>
        <w:gridCol w:w="635"/>
        <w:gridCol w:w="633"/>
        <w:gridCol w:w="633"/>
        <w:gridCol w:w="633"/>
        <w:gridCol w:w="633"/>
        <w:gridCol w:w="633"/>
        <w:gridCol w:w="633"/>
        <w:gridCol w:w="628"/>
      </w:tblGrid>
      <w:tr w:rsidR="00860AB8" w:rsidRPr="0044691C" w14:paraId="09984FC0" w14:textId="5F11A9A3" w:rsidTr="00505B96">
        <w:trPr>
          <w:cnfStyle w:val="000000100000" w:firstRow="0" w:lastRow="0" w:firstColumn="0" w:lastColumn="0" w:oddVBand="0" w:evenVBand="0" w:oddHBand="1" w:evenHBand="0" w:firstRowFirstColumn="0" w:firstRowLastColumn="0" w:lastRowFirstColumn="0" w:lastRowLastColumn="0"/>
          <w:trHeight w:val="358"/>
        </w:trPr>
        <w:tc>
          <w:tcPr>
            <w:tcW w:w="907" w:type="pct"/>
            <w:shd w:val="clear" w:color="auto" w:fill="CC2536"/>
          </w:tcPr>
          <w:p w14:paraId="2CC4D60D" w14:textId="77777777" w:rsidR="00FC6709" w:rsidRPr="0044691C" w:rsidRDefault="00FC6709" w:rsidP="007B6654">
            <w:pPr>
              <w:pStyle w:val="Tabuka"/>
              <w:framePr w:wrap="around"/>
              <w:rPr>
                <w:color w:val="FFFFFF" w:themeColor="background1"/>
                <w:sz w:val="17"/>
                <w:szCs w:val="17"/>
              </w:rPr>
            </w:pPr>
            <w:r w:rsidRPr="0044691C">
              <w:rPr>
                <w:color w:val="FFFFFF" w:themeColor="background1"/>
                <w:sz w:val="17"/>
                <w:szCs w:val="17"/>
              </w:rPr>
              <w:t>Rok</w:t>
            </w:r>
          </w:p>
        </w:tc>
        <w:tc>
          <w:tcPr>
            <w:tcW w:w="373" w:type="pct"/>
            <w:shd w:val="clear" w:color="auto" w:fill="CC2536"/>
          </w:tcPr>
          <w:p w14:paraId="4309F6DB" w14:textId="6DC20EAF" w:rsidR="00FC6709" w:rsidRPr="0044691C" w:rsidRDefault="00FC6709" w:rsidP="007B6654">
            <w:pPr>
              <w:pStyle w:val="Tabuka"/>
              <w:framePr w:wrap="around"/>
              <w:rPr>
                <w:color w:val="FFFFFF" w:themeColor="background1"/>
                <w:sz w:val="17"/>
                <w:szCs w:val="17"/>
              </w:rPr>
            </w:pPr>
            <w:r w:rsidRPr="0044691C">
              <w:rPr>
                <w:color w:val="FFFFFF" w:themeColor="background1"/>
                <w:sz w:val="17"/>
                <w:szCs w:val="17"/>
              </w:rPr>
              <w:t>2012</w:t>
            </w:r>
          </w:p>
        </w:tc>
        <w:tc>
          <w:tcPr>
            <w:tcW w:w="373" w:type="pct"/>
            <w:shd w:val="clear" w:color="auto" w:fill="CC2536"/>
          </w:tcPr>
          <w:p w14:paraId="70501682" w14:textId="2F3FCF48" w:rsidR="00FC6709" w:rsidRPr="0044691C" w:rsidRDefault="00FC6709" w:rsidP="007B6654">
            <w:pPr>
              <w:pStyle w:val="Tabuka"/>
              <w:framePr w:wrap="around"/>
              <w:rPr>
                <w:color w:val="FFFFFF" w:themeColor="background1"/>
                <w:sz w:val="17"/>
                <w:szCs w:val="17"/>
              </w:rPr>
            </w:pPr>
            <w:r w:rsidRPr="0044691C">
              <w:rPr>
                <w:color w:val="FFFFFF" w:themeColor="background1"/>
                <w:sz w:val="17"/>
                <w:szCs w:val="17"/>
              </w:rPr>
              <w:t>2013</w:t>
            </w:r>
          </w:p>
        </w:tc>
        <w:tc>
          <w:tcPr>
            <w:tcW w:w="373" w:type="pct"/>
            <w:shd w:val="clear" w:color="auto" w:fill="CC2536"/>
          </w:tcPr>
          <w:p w14:paraId="4B7C6918" w14:textId="1952788C" w:rsidR="00FC6709" w:rsidRPr="0044691C" w:rsidRDefault="00FC6709" w:rsidP="007B6654">
            <w:pPr>
              <w:pStyle w:val="Tabuka"/>
              <w:framePr w:wrap="around"/>
              <w:rPr>
                <w:color w:val="FFFFFF" w:themeColor="background1"/>
                <w:sz w:val="17"/>
                <w:szCs w:val="17"/>
              </w:rPr>
            </w:pPr>
            <w:r w:rsidRPr="0044691C">
              <w:rPr>
                <w:color w:val="FFFFFF" w:themeColor="background1"/>
                <w:sz w:val="17"/>
                <w:szCs w:val="17"/>
              </w:rPr>
              <w:t>2014</w:t>
            </w:r>
          </w:p>
        </w:tc>
        <w:tc>
          <w:tcPr>
            <w:tcW w:w="373" w:type="pct"/>
            <w:shd w:val="clear" w:color="auto" w:fill="CC2536"/>
          </w:tcPr>
          <w:p w14:paraId="7ED89EE6" w14:textId="434879FE" w:rsidR="00FC6709" w:rsidRPr="0044691C" w:rsidRDefault="00FC6709" w:rsidP="007B6654">
            <w:pPr>
              <w:pStyle w:val="Tabuka"/>
              <w:framePr w:wrap="around"/>
              <w:rPr>
                <w:color w:val="FFFFFF" w:themeColor="background1"/>
                <w:sz w:val="17"/>
                <w:szCs w:val="17"/>
              </w:rPr>
            </w:pPr>
            <w:r w:rsidRPr="0044691C">
              <w:rPr>
                <w:color w:val="FFFFFF" w:themeColor="background1"/>
                <w:sz w:val="17"/>
                <w:szCs w:val="17"/>
              </w:rPr>
              <w:t>2015</w:t>
            </w:r>
          </w:p>
        </w:tc>
        <w:tc>
          <w:tcPr>
            <w:tcW w:w="372" w:type="pct"/>
            <w:shd w:val="clear" w:color="auto" w:fill="CC2536"/>
          </w:tcPr>
          <w:p w14:paraId="5754CDF2" w14:textId="25186946" w:rsidR="00FC6709" w:rsidRPr="0044691C" w:rsidRDefault="00FC6709" w:rsidP="007B6654">
            <w:pPr>
              <w:pStyle w:val="Tabuka"/>
              <w:framePr w:wrap="around"/>
              <w:rPr>
                <w:color w:val="FFFFFF" w:themeColor="background1"/>
                <w:sz w:val="17"/>
                <w:szCs w:val="17"/>
              </w:rPr>
            </w:pPr>
            <w:r w:rsidRPr="0044691C">
              <w:rPr>
                <w:color w:val="FFFFFF" w:themeColor="background1"/>
                <w:sz w:val="17"/>
                <w:szCs w:val="17"/>
              </w:rPr>
              <w:t>2016</w:t>
            </w:r>
          </w:p>
        </w:tc>
        <w:tc>
          <w:tcPr>
            <w:tcW w:w="372" w:type="pct"/>
            <w:shd w:val="clear" w:color="auto" w:fill="CC2536"/>
          </w:tcPr>
          <w:p w14:paraId="6B6DA86F" w14:textId="6223432A" w:rsidR="00FC6709" w:rsidRPr="0044691C" w:rsidRDefault="00FC6709" w:rsidP="007B6654">
            <w:pPr>
              <w:pStyle w:val="Tabuka"/>
              <w:framePr w:wrap="around"/>
              <w:rPr>
                <w:color w:val="FFFFFF" w:themeColor="background1"/>
                <w:sz w:val="17"/>
                <w:szCs w:val="17"/>
              </w:rPr>
            </w:pPr>
            <w:r w:rsidRPr="0044691C">
              <w:rPr>
                <w:color w:val="FFFFFF" w:themeColor="background1"/>
                <w:sz w:val="17"/>
                <w:szCs w:val="17"/>
              </w:rPr>
              <w:t>2017</w:t>
            </w:r>
          </w:p>
        </w:tc>
        <w:tc>
          <w:tcPr>
            <w:tcW w:w="372" w:type="pct"/>
            <w:shd w:val="clear" w:color="auto" w:fill="CC2536"/>
          </w:tcPr>
          <w:p w14:paraId="68E39D43" w14:textId="5ED71827" w:rsidR="00FC6709" w:rsidRPr="0044691C" w:rsidRDefault="00FC6709" w:rsidP="007B6654">
            <w:pPr>
              <w:pStyle w:val="Tabuka"/>
              <w:framePr w:wrap="around"/>
              <w:rPr>
                <w:color w:val="FFFFFF" w:themeColor="background1"/>
                <w:sz w:val="17"/>
                <w:szCs w:val="17"/>
              </w:rPr>
            </w:pPr>
            <w:r w:rsidRPr="0044691C">
              <w:rPr>
                <w:color w:val="FFFFFF" w:themeColor="background1"/>
                <w:sz w:val="17"/>
                <w:szCs w:val="17"/>
              </w:rPr>
              <w:t>2018</w:t>
            </w:r>
          </w:p>
        </w:tc>
        <w:tc>
          <w:tcPr>
            <w:tcW w:w="372" w:type="pct"/>
            <w:shd w:val="clear" w:color="auto" w:fill="CC2536"/>
          </w:tcPr>
          <w:p w14:paraId="7F1505C0" w14:textId="6641B957" w:rsidR="00FC6709" w:rsidRPr="0044691C" w:rsidRDefault="00FC6709" w:rsidP="007B6654">
            <w:pPr>
              <w:pStyle w:val="Tabuka"/>
              <w:framePr w:wrap="around"/>
              <w:rPr>
                <w:color w:val="FFFFFF" w:themeColor="background1"/>
                <w:sz w:val="17"/>
                <w:szCs w:val="17"/>
              </w:rPr>
            </w:pPr>
            <w:r w:rsidRPr="0044691C">
              <w:rPr>
                <w:color w:val="FFFFFF" w:themeColor="background1"/>
                <w:sz w:val="17"/>
                <w:szCs w:val="17"/>
              </w:rPr>
              <w:t>2019</w:t>
            </w:r>
          </w:p>
        </w:tc>
        <w:tc>
          <w:tcPr>
            <w:tcW w:w="372" w:type="pct"/>
            <w:shd w:val="clear" w:color="auto" w:fill="CC2536"/>
          </w:tcPr>
          <w:p w14:paraId="648AA4F6" w14:textId="248B7AE0" w:rsidR="00FC6709" w:rsidRPr="0044691C" w:rsidRDefault="00FC6709" w:rsidP="007B6654">
            <w:pPr>
              <w:pStyle w:val="Tabuka"/>
              <w:framePr w:wrap="around"/>
              <w:rPr>
                <w:color w:val="FFFFFF" w:themeColor="background1"/>
                <w:sz w:val="17"/>
                <w:szCs w:val="17"/>
              </w:rPr>
            </w:pPr>
            <w:r w:rsidRPr="0044691C">
              <w:rPr>
                <w:color w:val="FFFFFF" w:themeColor="background1"/>
                <w:sz w:val="17"/>
                <w:szCs w:val="17"/>
              </w:rPr>
              <w:t>2020</w:t>
            </w:r>
          </w:p>
        </w:tc>
        <w:tc>
          <w:tcPr>
            <w:tcW w:w="372" w:type="pct"/>
            <w:shd w:val="clear" w:color="auto" w:fill="CC2536"/>
          </w:tcPr>
          <w:p w14:paraId="35E76848" w14:textId="0EE4959C" w:rsidR="00FC6709" w:rsidRPr="0044691C" w:rsidRDefault="00FC6709" w:rsidP="007B6654">
            <w:pPr>
              <w:pStyle w:val="Tabuka"/>
              <w:framePr w:wrap="around"/>
              <w:rPr>
                <w:color w:val="FFFFFF" w:themeColor="background1"/>
                <w:sz w:val="17"/>
                <w:szCs w:val="17"/>
              </w:rPr>
            </w:pPr>
            <w:r w:rsidRPr="0044691C">
              <w:rPr>
                <w:color w:val="FFFFFF" w:themeColor="background1"/>
                <w:sz w:val="17"/>
                <w:szCs w:val="17"/>
              </w:rPr>
              <w:t>2021</w:t>
            </w:r>
          </w:p>
        </w:tc>
        <w:tc>
          <w:tcPr>
            <w:tcW w:w="369" w:type="pct"/>
            <w:shd w:val="clear" w:color="auto" w:fill="CC2536"/>
          </w:tcPr>
          <w:p w14:paraId="43A5AC21" w14:textId="3E1C7BA6" w:rsidR="00FC6709" w:rsidRPr="0044691C" w:rsidRDefault="00FC6709" w:rsidP="007B6654">
            <w:pPr>
              <w:pStyle w:val="Tabuka"/>
              <w:framePr w:wrap="around"/>
              <w:rPr>
                <w:color w:val="FFFFFF" w:themeColor="background1"/>
                <w:sz w:val="17"/>
                <w:szCs w:val="17"/>
              </w:rPr>
            </w:pPr>
            <w:r w:rsidRPr="0044691C">
              <w:rPr>
                <w:color w:val="FFFFFF" w:themeColor="background1"/>
                <w:sz w:val="17"/>
                <w:szCs w:val="17"/>
              </w:rPr>
              <w:t>2022</w:t>
            </w:r>
          </w:p>
        </w:tc>
      </w:tr>
      <w:tr w:rsidR="00505B96" w:rsidRPr="0044691C" w14:paraId="23C11E9B" w14:textId="45C946A1" w:rsidTr="00505B96">
        <w:trPr>
          <w:trHeight w:val="358"/>
        </w:trPr>
        <w:tc>
          <w:tcPr>
            <w:tcW w:w="907" w:type="pct"/>
            <w:shd w:val="clear" w:color="auto" w:fill="CC2536"/>
          </w:tcPr>
          <w:p w14:paraId="33383811" w14:textId="77777777" w:rsidR="00505B96" w:rsidRPr="0044691C" w:rsidRDefault="00505B96" w:rsidP="00505B96">
            <w:pPr>
              <w:pStyle w:val="Tabuka"/>
              <w:framePr w:wrap="around"/>
              <w:rPr>
                <w:color w:val="FFFFFF" w:themeColor="background1"/>
                <w:sz w:val="17"/>
                <w:szCs w:val="17"/>
              </w:rPr>
            </w:pPr>
            <w:r w:rsidRPr="0044691C">
              <w:rPr>
                <w:color w:val="FFFFFF" w:themeColor="background1"/>
                <w:sz w:val="17"/>
                <w:szCs w:val="17"/>
              </w:rPr>
              <w:t>Prirodzený pohyb</w:t>
            </w:r>
          </w:p>
        </w:tc>
        <w:tc>
          <w:tcPr>
            <w:tcW w:w="373" w:type="pct"/>
            <w:vAlign w:val="bottom"/>
          </w:tcPr>
          <w:p w14:paraId="36517323" w14:textId="4DE95111" w:rsidR="00505B96" w:rsidRPr="00505B96" w:rsidRDefault="00505B96" w:rsidP="00505B96">
            <w:pPr>
              <w:pStyle w:val="Tabuka"/>
              <w:framePr w:wrap="around"/>
              <w:rPr>
                <w:rFonts w:cs="Calibri"/>
                <w:sz w:val="17"/>
                <w:szCs w:val="17"/>
              </w:rPr>
            </w:pPr>
            <w:r w:rsidRPr="00505B96">
              <w:rPr>
                <w:rFonts w:cs="Calibri"/>
                <w:sz w:val="17"/>
                <w:szCs w:val="17"/>
              </w:rPr>
              <w:t>-11</w:t>
            </w:r>
          </w:p>
        </w:tc>
        <w:tc>
          <w:tcPr>
            <w:tcW w:w="373" w:type="pct"/>
            <w:vAlign w:val="bottom"/>
          </w:tcPr>
          <w:p w14:paraId="6DBAE8C5" w14:textId="0AD7CCE0" w:rsidR="00505B96" w:rsidRPr="00505B96" w:rsidRDefault="00505B96" w:rsidP="00505B96">
            <w:pPr>
              <w:pStyle w:val="Tabuka"/>
              <w:framePr w:wrap="around"/>
              <w:rPr>
                <w:rFonts w:cs="Calibri"/>
                <w:sz w:val="17"/>
                <w:szCs w:val="17"/>
              </w:rPr>
            </w:pPr>
            <w:r w:rsidRPr="00505B96">
              <w:rPr>
                <w:rFonts w:cs="Calibri"/>
                <w:sz w:val="17"/>
                <w:szCs w:val="17"/>
              </w:rPr>
              <w:t>7</w:t>
            </w:r>
          </w:p>
        </w:tc>
        <w:tc>
          <w:tcPr>
            <w:tcW w:w="373" w:type="pct"/>
            <w:vAlign w:val="bottom"/>
          </w:tcPr>
          <w:p w14:paraId="3680AC5A" w14:textId="13DB5CBC" w:rsidR="00505B96" w:rsidRPr="00505B96" w:rsidRDefault="00505B96" w:rsidP="00505B96">
            <w:pPr>
              <w:pStyle w:val="Tabuka"/>
              <w:framePr w:wrap="around"/>
              <w:rPr>
                <w:rFonts w:cs="Calibri"/>
                <w:sz w:val="17"/>
                <w:szCs w:val="17"/>
              </w:rPr>
            </w:pPr>
            <w:r w:rsidRPr="00505B96">
              <w:rPr>
                <w:rFonts w:cs="Calibri"/>
                <w:sz w:val="17"/>
                <w:szCs w:val="17"/>
              </w:rPr>
              <w:t>-8</w:t>
            </w:r>
          </w:p>
        </w:tc>
        <w:tc>
          <w:tcPr>
            <w:tcW w:w="373" w:type="pct"/>
            <w:vAlign w:val="bottom"/>
          </w:tcPr>
          <w:p w14:paraId="0160C9FF" w14:textId="618143FA" w:rsidR="00505B96" w:rsidRPr="00505B96" w:rsidRDefault="00505B96" w:rsidP="00505B96">
            <w:pPr>
              <w:pStyle w:val="Tabuka"/>
              <w:framePr w:wrap="around"/>
              <w:rPr>
                <w:rFonts w:cs="Calibri"/>
                <w:sz w:val="17"/>
                <w:szCs w:val="17"/>
              </w:rPr>
            </w:pPr>
            <w:r w:rsidRPr="00505B96">
              <w:rPr>
                <w:rFonts w:cs="Calibri"/>
                <w:sz w:val="17"/>
                <w:szCs w:val="17"/>
              </w:rPr>
              <w:t>2</w:t>
            </w:r>
          </w:p>
        </w:tc>
        <w:tc>
          <w:tcPr>
            <w:tcW w:w="372" w:type="pct"/>
            <w:vAlign w:val="bottom"/>
          </w:tcPr>
          <w:p w14:paraId="7931F22E" w14:textId="3719CA0D" w:rsidR="00505B96" w:rsidRPr="00505B96" w:rsidRDefault="00505B96" w:rsidP="00505B96">
            <w:pPr>
              <w:pStyle w:val="Tabuka"/>
              <w:framePr w:wrap="around"/>
              <w:rPr>
                <w:rFonts w:cs="Calibri"/>
                <w:sz w:val="17"/>
                <w:szCs w:val="17"/>
              </w:rPr>
            </w:pPr>
            <w:r w:rsidRPr="00505B96">
              <w:rPr>
                <w:rFonts w:cs="Calibri"/>
                <w:sz w:val="17"/>
                <w:szCs w:val="17"/>
              </w:rPr>
              <w:t>-3</w:t>
            </w:r>
          </w:p>
        </w:tc>
        <w:tc>
          <w:tcPr>
            <w:tcW w:w="372" w:type="pct"/>
            <w:vAlign w:val="bottom"/>
          </w:tcPr>
          <w:p w14:paraId="0C24D7E9" w14:textId="736934B4" w:rsidR="00505B96" w:rsidRPr="00505B96" w:rsidRDefault="00505B96" w:rsidP="00505B96">
            <w:pPr>
              <w:pStyle w:val="Tabuka"/>
              <w:framePr w:wrap="around"/>
              <w:rPr>
                <w:rFonts w:cs="Calibri"/>
                <w:sz w:val="17"/>
                <w:szCs w:val="17"/>
              </w:rPr>
            </w:pPr>
            <w:r w:rsidRPr="00505B96">
              <w:rPr>
                <w:rFonts w:cs="Calibri"/>
                <w:sz w:val="17"/>
                <w:szCs w:val="17"/>
              </w:rPr>
              <w:t>2</w:t>
            </w:r>
          </w:p>
        </w:tc>
        <w:tc>
          <w:tcPr>
            <w:tcW w:w="372" w:type="pct"/>
            <w:vAlign w:val="bottom"/>
          </w:tcPr>
          <w:p w14:paraId="7C7BB4C5" w14:textId="2617D162" w:rsidR="00505B96" w:rsidRPr="00505B96" w:rsidRDefault="00505B96" w:rsidP="00505B96">
            <w:pPr>
              <w:pStyle w:val="Tabuka"/>
              <w:framePr w:wrap="around"/>
              <w:rPr>
                <w:rFonts w:cs="Calibri"/>
                <w:sz w:val="17"/>
                <w:szCs w:val="17"/>
              </w:rPr>
            </w:pPr>
            <w:r w:rsidRPr="00505B96">
              <w:rPr>
                <w:rFonts w:cs="Calibri"/>
                <w:sz w:val="17"/>
                <w:szCs w:val="17"/>
              </w:rPr>
              <w:t>-2</w:t>
            </w:r>
          </w:p>
        </w:tc>
        <w:tc>
          <w:tcPr>
            <w:tcW w:w="372" w:type="pct"/>
            <w:vAlign w:val="bottom"/>
          </w:tcPr>
          <w:p w14:paraId="30D2F370" w14:textId="7AC856F8" w:rsidR="00505B96" w:rsidRPr="00505B96" w:rsidRDefault="00505B96" w:rsidP="00505B96">
            <w:pPr>
              <w:pStyle w:val="Tabuka"/>
              <w:framePr w:wrap="around"/>
              <w:rPr>
                <w:rFonts w:cs="Calibri"/>
                <w:sz w:val="17"/>
                <w:szCs w:val="17"/>
              </w:rPr>
            </w:pPr>
            <w:r w:rsidRPr="00505B96">
              <w:rPr>
                <w:rFonts w:cs="Calibri"/>
                <w:sz w:val="17"/>
                <w:szCs w:val="17"/>
              </w:rPr>
              <w:t>6</w:t>
            </w:r>
          </w:p>
        </w:tc>
        <w:tc>
          <w:tcPr>
            <w:tcW w:w="372" w:type="pct"/>
            <w:vAlign w:val="bottom"/>
          </w:tcPr>
          <w:p w14:paraId="27D1CB8F" w14:textId="72BD5509" w:rsidR="00505B96" w:rsidRPr="00505B96" w:rsidRDefault="00505B96" w:rsidP="00505B96">
            <w:pPr>
              <w:pStyle w:val="Tabuka"/>
              <w:framePr w:wrap="around"/>
              <w:rPr>
                <w:rFonts w:cs="Calibri"/>
                <w:sz w:val="17"/>
                <w:szCs w:val="17"/>
              </w:rPr>
            </w:pPr>
            <w:r w:rsidRPr="00505B96">
              <w:rPr>
                <w:rFonts w:cs="Calibri"/>
                <w:sz w:val="17"/>
                <w:szCs w:val="17"/>
              </w:rPr>
              <w:t>-5</w:t>
            </w:r>
          </w:p>
        </w:tc>
        <w:tc>
          <w:tcPr>
            <w:tcW w:w="372" w:type="pct"/>
            <w:vAlign w:val="bottom"/>
          </w:tcPr>
          <w:p w14:paraId="367AE572" w14:textId="64743EAA" w:rsidR="00505B96" w:rsidRPr="00505B96" w:rsidRDefault="00505B96" w:rsidP="00505B96">
            <w:pPr>
              <w:pStyle w:val="Tabuka"/>
              <w:framePr w:wrap="around"/>
              <w:rPr>
                <w:rFonts w:cs="Calibri"/>
                <w:sz w:val="17"/>
                <w:szCs w:val="17"/>
              </w:rPr>
            </w:pPr>
            <w:r w:rsidRPr="00505B96">
              <w:rPr>
                <w:rFonts w:cs="Calibri"/>
                <w:sz w:val="17"/>
                <w:szCs w:val="17"/>
              </w:rPr>
              <w:t>-5</w:t>
            </w:r>
          </w:p>
        </w:tc>
        <w:tc>
          <w:tcPr>
            <w:tcW w:w="369" w:type="pct"/>
            <w:vAlign w:val="bottom"/>
          </w:tcPr>
          <w:p w14:paraId="55A763C1" w14:textId="5A94FE76" w:rsidR="00505B96" w:rsidRPr="00505B96" w:rsidRDefault="00505B96" w:rsidP="00505B96">
            <w:pPr>
              <w:pStyle w:val="Tabuka"/>
              <w:framePr w:wrap="around"/>
              <w:rPr>
                <w:rFonts w:cs="Calibri"/>
                <w:sz w:val="17"/>
                <w:szCs w:val="17"/>
              </w:rPr>
            </w:pPr>
            <w:r w:rsidRPr="00505B96">
              <w:rPr>
                <w:rFonts w:cs="Calibri"/>
                <w:sz w:val="17"/>
                <w:szCs w:val="17"/>
              </w:rPr>
              <w:t>1</w:t>
            </w:r>
          </w:p>
        </w:tc>
      </w:tr>
      <w:tr w:rsidR="00505B96" w:rsidRPr="0044691C" w14:paraId="35D732FE" w14:textId="11AAD814" w:rsidTr="00505B96">
        <w:trPr>
          <w:cnfStyle w:val="000000100000" w:firstRow="0" w:lastRow="0" w:firstColumn="0" w:lastColumn="0" w:oddVBand="0" w:evenVBand="0" w:oddHBand="1" w:evenHBand="0" w:firstRowFirstColumn="0" w:firstRowLastColumn="0" w:lastRowFirstColumn="0" w:lastRowLastColumn="0"/>
          <w:trHeight w:val="358"/>
        </w:trPr>
        <w:tc>
          <w:tcPr>
            <w:tcW w:w="907" w:type="pct"/>
            <w:shd w:val="clear" w:color="auto" w:fill="CC2536"/>
          </w:tcPr>
          <w:p w14:paraId="42BFF221" w14:textId="77777777" w:rsidR="00505B96" w:rsidRPr="0044691C" w:rsidRDefault="00505B96" w:rsidP="00505B96">
            <w:pPr>
              <w:pStyle w:val="Tabuka"/>
              <w:framePr w:wrap="around"/>
              <w:rPr>
                <w:color w:val="FFFFFF" w:themeColor="background1"/>
                <w:sz w:val="17"/>
                <w:szCs w:val="17"/>
              </w:rPr>
            </w:pPr>
            <w:r w:rsidRPr="0044691C">
              <w:rPr>
                <w:color w:val="FFFFFF" w:themeColor="background1"/>
                <w:sz w:val="17"/>
                <w:szCs w:val="17"/>
              </w:rPr>
              <w:t>Mechanický pohyb</w:t>
            </w:r>
          </w:p>
        </w:tc>
        <w:tc>
          <w:tcPr>
            <w:tcW w:w="373" w:type="pct"/>
            <w:vAlign w:val="bottom"/>
          </w:tcPr>
          <w:p w14:paraId="4329C069" w14:textId="023EDAE7" w:rsidR="00505B96" w:rsidRPr="00505B96" w:rsidRDefault="00505B96" w:rsidP="00505B96">
            <w:pPr>
              <w:pStyle w:val="Tabuka"/>
              <w:framePr w:wrap="around"/>
              <w:rPr>
                <w:rFonts w:cs="Calibri"/>
                <w:sz w:val="17"/>
                <w:szCs w:val="17"/>
              </w:rPr>
            </w:pPr>
            <w:r w:rsidRPr="00505B96">
              <w:rPr>
                <w:rFonts w:cs="Calibri"/>
                <w:sz w:val="17"/>
                <w:szCs w:val="17"/>
              </w:rPr>
              <w:t>5</w:t>
            </w:r>
          </w:p>
        </w:tc>
        <w:tc>
          <w:tcPr>
            <w:tcW w:w="373" w:type="pct"/>
            <w:vAlign w:val="bottom"/>
          </w:tcPr>
          <w:p w14:paraId="33C748A6" w14:textId="40607528" w:rsidR="00505B96" w:rsidRPr="00505B96" w:rsidRDefault="00505B96" w:rsidP="00505B96">
            <w:pPr>
              <w:pStyle w:val="Tabuka"/>
              <w:framePr w:wrap="around"/>
              <w:rPr>
                <w:rFonts w:cs="Calibri"/>
                <w:sz w:val="17"/>
                <w:szCs w:val="17"/>
              </w:rPr>
            </w:pPr>
            <w:r w:rsidRPr="00505B96">
              <w:rPr>
                <w:rFonts w:cs="Calibri"/>
                <w:sz w:val="17"/>
                <w:szCs w:val="17"/>
              </w:rPr>
              <w:t>-15</w:t>
            </w:r>
          </w:p>
        </w:tc>
        <w:tc>
          <w:tcPr>
            <w:tcW w:w="373" w:type="pct"/>
            <w:vAlign w:val="bottom"/>
          </w:tcPr>
          <w:p w14:paraId="7F3ACD3C" w14:textId="4F7B63F0" w:rsidR="00505B96" w:rsidRPr="00505B96" w:rsidRDefault="00505B96" w:rsidP="00505B96">
            <w:pPr>
              <w:pStyle w:val="Tabuka"/>
              <w:framePr w:wrap="around"/>
              <w:rPr>
                <w:rFonts w:cs="Calibri"/>
                <w:sz w:val="17"/>
                <w:szCs w:val="17"/>
              </w:rPr>
            </w:pPr>
            <w:r w:rsidRPr="00505B96">
              <w:rPr>
                <w:rFonts w:cs="Calibri"/>
                <w:sz w:val="17"/>
                <w:szCs w:val="17"/>
              </w:rPr>
              <w:t>27</w:t>
            </w:r>
          </w:p>
        </w:tc>
        <w:tc>
          <w:tcPr>
            <w:tcW w:w="373" w:type="pct"/>
            <w:vAlign w:val="bottom"/>
          </w:tcPr>
          <w:p w14:paraId="0DE07B33" w14:textId="4BB5C7F4" w:rsidR="00505B96" w:rsidRPr="00505B96" w:rsidRDefault="00505B96" w:rsidP="00505B96">
            <w:pPr>
              <w:pStyle w:val="Tabuka"/>
              <w:framePr w:wrap="around"/>
              <w:rPr>
                <w:rFonts w:cs="Calibri"/>
                <w:sz w:val="17"/>
                <w:szCs w:val="17"/>
              </w:rPr>
            </w:pPr>
            <w:r w:rsidRPr="00505B96">
              <w:rPr>
                <w:rFonts w:cs="Calibri"/>
                <w:sz w:val="17"/>
                <w:szCs w:val="17"/>
              </w:rPr>
              <w:t>10</w:t>
            </w:r>
          </w:p>
        </w:tc>
        <w:tc>
          <w:tcPr>
            <w:tcW w:w="372" w:type="pct"/>
            <w:vAlign w:val="bottom"/>
          </w:tcPr>
          <w:p w14:paraId="77E30580" w14:textId="17C4A659" w:rsidR="00505B96" w:rsidRPr="00505B96" w:rsidRDefault="00505B96" w:rsidP="00505B96">
            <w:pPr>
              <w:pStyle w:val="Tabuka"/>
              <w:framePr w:wrap="around"/>
              <w:rPr>
                <w:rFonts w:cs="Calibri"/>
                <w:sz w:val="17"/>
                <w:szCs w:val="17"/>
              </w:rPr>
            </w:pPr>
            <w:r w:rsidRPr="00505B96">
              <w:rPr>
                <w:rFonts w:cs="Calibri"/>
                <w:sz w:val="17"/>
                <w:szCs w:val="17"/>
              </w:rPr>
              <w:t>10</w:t>
            </w:r>
          </w:p>
        </w:tc>
        <w:tc>
          <w:tcPr>
            <w:tcW w:w="372" w:type="pct"/>
            <w:vAlign w:val="bottom"/>
          </w:tcPr>
          <w:p w14:paraId="5B57059F" w14:textId="6E2E5B7A" w:rsidR="00505B96" w:rsidRPr="00505B96" w:rsidRDefault="00505B96" w:rsidP="00505B96">
            <w:pPr>
              <w:pStyle w:val="Tabuka"/>
              <w:framePr w:wrap="around"/>
              <w:rPr>
                <w:rFonts w:cs="Calibri"/>
                <w:sz w:val="17"/>
                <w:szCs w:val="17"/>
              </w:rPr>
            </w:pPr>
            <w:r w:rsidRPr="00505B96">
              <w:rPr>
                <w:rFonts w:cs="Calibri"/>
                <w:sz w:val="17"/>
                <w:szCs w:val="17"/>
              </w:rPr>
              <w:t>-15</w:t>
            </w:r>
          </w:p>
        </w:tc>
        <w:tc>
          <w:tcPr>
            <w:tcW w:w="372" w:type="pct"/>
            <w:vAlign w:val="bottom"/>
          </w:tcPr>
          <w:p w14:paraId="347F83FF" w14:textId="03784B8A" w:rsidR="00505B96" w:rsidRPr="00505B96" w:rsidRDefault="00505B96" w:rsidP="00505B96">
            <w:pPr>
              <w:pStyle w:val="Tabuka"/>
              <w:framePr w:wrap="around"/>
              <w:rPr>
                <w:rFonts w:cs="Calibri"/>
                <w:sz w:val="17"/>
                <w:szCs w:val="17"/>
              </w:rPr>
            </w:pPr>
            <w:r w:rsidRPr="00505B96">
              <w:rPr>
                <w:rFonts w:cs="Calibri"/>
                <w:sz w:val="17"/>
                <w:szCs w:val="17"/>
              </w:rPr>
              <w:t>26</w:t>
            </w:r>
          </w:p>
        </w:tc>
        <w:tc>
          <w:tcPr>
            <w:tcW w:w="372" w:type="pct"/>
            <w:vAlign w:val="bottom"/>
          </w:tcPr>
          <w:p w14:paraId="1AF7A24F" w14:textId="38F6961F" w:rsidR="00505B96" w:rsidRPr="00505B96" w:rsidRDefault="00505B96" w:rsidP="00505B96">
            <w:pPr>
              <w:pStyle w:val="Tabuka"/>
              <w:framePr w:wrap="around"/>
              <w:rPr>
                <w:rFonts w:cs="Calibri"/>
                <w:sz w:val="17"/>
                <w:szCs w:val="17"/>
              </w:rPr>
            </w:pPr>
            <w:r w:rsidRPr="00505B96">
              <w:rPr>
                <w:rFonts w:cs="Calibri"/>
                <w:sz w:val="17"/>
                <w:szCs w:val="17"/>
              </w:rPr>
              <w:t>21</w:t>
            </w:r>
          </w:p>
        </w:tc>
        <w:tc>
          <w:tcPr>
            <w:tcW w:w="372" w:type="pct"/>
            <w:vAlign w:val="bottom"/>
          </w:tcPr>
          <w:p w14:paraId="291A6DEB" w14:textId="66E9E473" w:rsidR="00505B96" w:rsidRPr="00505B96" w:rsidRDefault="00505B96" w:rsidP="00505B96">
            <w:pPr>
              <w:pStyle w:val="Tabuka"/>
              <w:framePr w:wrap="around"/>
              <w:rPr>
                <w:rFonts w:cs="Calibri"/>
                <w:sz w:val="17"/>
                <w:szCs w:val="17"/>
              </w:rPr>
            </w:pPr>
            <w:r w:rsidRPr="00505B96">
              <w:rPr>
                <w:rFonts w:cs="Calibri"/>
                <w:sz w:val="17"/>
                <w:szCs w:val="17"/>
              </w:rPr>
              <w:t>-9</w:t>
            </w:r>
          </w:p>
        </w:tc>
        <w:tc>
          <w:tcPr>
            <w:tcW w:w="372" w:type="pct"/>
            <w:vAlign w:val="bottom"/>
          </w:tcPr>
          <w:p w14:paraId="75F79334" w14:textId="35EDEAAB" w:rsidR="00505B96" w:rsidRPr="00505B96" w:rsidRDefault="00505B96" w:rsidP="00505B96">
            <w:pPr>
              <w:pStyle w:val="Tabuka"/>
              <w:framePr w:wrap="around"/>
              <w:rPr>
                <w:rFonts w:cs="Calibri"/>
                <w:sz w:val="17"/>
                <w:szCs w:val="17"/>
              </w:rPr>
            </w:pPr>
            <w:r w:rsidRPr="00505B96">
              <w:rPr>
                <w:rFonts w:cs="Calibri"/>
                <w:sz w:val="17"/>
                <w:szCs w:val="17"/>
              </w:rPr>
              <w:t>10</w:t>
            </w:r>
          </w:p>
        </w:tc>
        <w:tc>
          <w:tcPr>
            <w:tcW w:w="369" w:type="pct"/>
            <w:vAlign w:val="bottom"/>
          </w:tcPr>
          <w:p w14:paraId="62303F7F" w14:textId="03506244" w:rsidR="00505B96" w:rsidRPr="00505B96" w:rsidRDefault="00505B96" w:rsidP="00505B96">
            <w:pPr>
              <w:pStyle w:val="Tabuka"/>
              <w:framePr w:wrap="around"/>
              <w:rPr>
                <w:rFonts w:cs="Calibri"/>
                <w:sz w:val="17"/>
                <w:szCs w:val="17"/>
              </w:rPr>
            </w:pPr>
            <w:r w:rsidRPr="00505B96">
              <w:rPr>
                <w:rFonts w:cs="Calibri"/>
                <w:sz w:val="17"/>
                <w:szCs w:val="17"/>
              </w:rPr>
              <w:t>1</w:t>
            </w:r>
          </w:p>
        </w:tc>
      </w:tr>
      <w:tr w:rsidR="00505B96" w:rsidRPr="0044691C" w14:paraId="29D50F8F" w14:textId="7000C8DF" w:rsidTr="00D34263">
        <w:trPr>
          <w:trHeight w:val="538"/>
        </w:trPr>
        <w:tc>
          <w:tcPr>
            <w:tcW w:w="907" w:type="pct"/>
            <w:shd w:val="clear" w:color="auto" w:fill="CC2536"/>
          </w:tcPr>
          <w:p w14:paraId="1BCC12EB" w14:textId="77777777" w:rsidR="00505B96" w:rsidRPr="0044691C" w:rsidRDefault="00505B96" w:rsidP="00505B96">
            <w:pPr>
              <w:pStyle w:val="Tabuka"/>
              <w:framePr w:wrap="around"/>
              <w:rPr>
                <w:color w:val="FFFFFF" w:themeColor="background1"/>
                <w:sz w:val="17"/>
                <w:szCs w:val="17"/>
              </w:rPr>
            </w:pPr>
            <w:r w:rsidRPr="0044691C">
              <w:rPr>
                <w:color w:val="FFFFFF" w:themeColor="background1"/>
                <w:sz w:val="17"/>
                <w:szCs w:val="17"/>
              </w:rPr>
              <w:t>Celkový pohyb</w:t>
            </w:r>
          </w:p>
        </w:tc>
        <w:tc>
          <w:tcPr>
            <w:tcW w:w="373" w:type="pct"/>
            <w:vAlign w:val="bottom"/>
          </w:tcPr>
          <w:p w14:paraId="02262266" w14:textId="01FC4117" w:rsidR="00505B96" w:rsidRPr="00505B96" w:rsidRDefault="00505B96" w:rsidP="00505B96">
            <w:pPr>
              <w:pStyle w:val="Tabuka"/>
              <w:framePr w:wrap="around"/>
              <w:rPr>
                <w:rFonts w:cs="Calibri"/>
                <w:sz w:val="17"/>
                <w:szCs w:val="17"/>
              </w:rPr>
            </w:pPr>
            <w:r w:rsidRPr="00505B96">
              <w:rPr>
                <w:rFonts w:cs="Calibri"/>
                <w:sz w:val="17"/>
                <w:szCs w:val="17"/>
              </w:rPr>
              <w:t>-6</w:t>
            </w:r>
          </w:p>
        </w:tc>
        <w:tc>
          <w:tcPr>
            <w:tcW w:w="373" w:type="pct"/>
            <w:vAlign w:val="bottom"/>
          </w:tcPr>
          <w:p w14:paraId="0C024500" w14:textId="4559D257" w:rsidR="00505B96" w:rsidRPr="00505B96" w:rsidRDefault="00505B96" w:rsidP="00505B96">
            <w:pPr>
              <w:pStyle w:val="Tabuka"/>
              <w:framePr w:wrap="around"/>
              <w:rPr>
                <w:rFonts w:cs="Calibri"/>
                <w:sz w:val="17"/>
                <w:szCs w:val="17"/>
              </w:rPr>
            </w:pPr>
            <w:r w:rsidRPr="00505B96">
              <w:rPr>
                <w:rFonts w:cs="Calibri"/>
                <w:sz w:val="17"/>
                <w:szCs w:val="17"/>
              </w:rPr>
              <w:t>-8</w:t>
            </w:r>
          </w:p>
        </w:tc>
        <w:tc>
          <w:tcPr>
            <w:tcW w:w="373" w:type="pct"/>
            <w:vAlign w:val="bottom"/>
          </w:tcPr>
          <w:p w14:paraId="4E1DCF58" w14:textId="21E73C49" w:rsidR="00505B96" w:rsidRPr="00505B96" w:rsidRDefault="00505B96" w:rsidP="00505B96">
            <w:pPr>
              <w:pStyle w:val="Tabuka"/>
              <w:framePr w:wrap="around"/>
              <w:rPr>
                <w:rFonts w:cs="Calibri"/>
                <w:sz w:val="17"/>
                <w:szCs w:val="17"/>
              </w:rPr>
            </w:pPr>
            <w:r w:rsidRPr="00505B96">
              <w:rPr>
                <w:rFonts w:cs="Calibri"/>
                <w:sz w:val="17"/>
                <w:szCs w:val="17"/>
              </w:rPr>
              <w:t>19</w:t>
            </w:r>
          </w:p>
        </w:tc>
        <w:tc>
          <w:tcPr>
            <w:tcW w:w="373" w:type="pct"/>
            <w:vAlign w:val="bottom"/>
          </w:tcPr>
          <w:p w14:paraId="68A8323B" w14:textId="3F007D7C" w:rsidR="00505B96" w:rsidRPr="00505B96" w:rsidRDefault="00505B96" w:rsidP="00505B96">
            <w:pPr>
              <w:pStyle w:val="Tabuka"/>
              <w:framePr w:wrap="around"/>
              <w:rPr>
                <w:rFonts w:cs="Calibri"/>
                <w:sz w:val="17"/>
                <w:szCs w:val="17"/>
              </w:rPr>
            </w:pPr>
            <w:r w:rsidRPr="00505B96">
              <w:rPr>
                <w:rFonts w:cs="Calibri"/>
                <w:sz w:val="17"/>
                <w:szCs w:val="17"/>
              </w:rPr>
              <w:t>12</w:t>
            </w:r>
          </w:p>
        </w:tc>
        <w:tc>
          <w:tcPr>
            <w:tcW w:w="372" w:type="pct"/>
            <w:vAlign w:val="bottom"/>
          </w:tcPr>
          <w:p w14:paraId="179BF919" w14:textId="10DAC408" w:rsidR="00505B96" w:rsidRPr="00505B96" w:rsidRDefault="00505B96" w:rsidP="00505B96">
            <w:pPr>
              <w:pStyle w:val="Tabuka"/>
              <w:framePr w:wrap="around"/>
              <w:rPr>
                <w:rFonts w:cs="Calibri"/>
                <w:sz w:val="17"/>
                <w:szCs w:val="17"/>
              </w:rPr>
            </w:pPr>
            <w:r w:rsidRPr="00505B96">
              <w:rPr>
                <w:rFonts w:cs="Calibri"/>
                <w:sz w:val="17"/>
                <w:szCs w:val="17"/>
              </w:rPr>
              <w:t>7</w:t>
            </w:r>
          </w:p>
        </w:tc>
        <w:tc>
          <w:tcPr>
            <w:tcW w:w="372" w:type="pct"/>
            <w:vAlign w:val="bottom"/>
          </w:tcPr>
          <w:p w14:paraId="55AFEAA1" w14:textId="339F3369" w:rsidR="00505B96" w:rsidRPr="00505B96" w:rsidRDefault="00505B96" w:rsidP="00505B96">
            <w:pPr>
              <w:pStyle w:val="Tabuka"/>
              <w:framePr w:wrap="around"/>
              <w:rPr>
                <w:rFonts w:cs="Calibri"/>
                <w:sz w:val="17"/>
                <w:szCs w:val="17"/>
              </w:rPr>
            </w:pPr>
            <w:r w:rsidRPr="00505B96">
              <w:rPr>
                <w:rFonts w:cs="Calibri"/>
                <w:sz w:val="17"/>
                <w:szCs w:val="17"/>
              </w:rPr>
              <w:t>-13</w:t>
            </w:r>
          </w:p>
        </w:tc>
        <w:tc>
          <w:tcPr>
            <w:tcW w:w="372" w:type="pct"/>
            <w:vAlign w:val="bottom"/>
          </w:tcPr>
          <w:p w14:paraId="58C90551" w14:textId="7D840813" w:rsidR="00505B96" w:rsidRPr="00505B96" w:rsidRDefault="00505B96" w:rsidP="00505B96">
            <w:pPr>
              <w:pStyle w:val="Tabuka"/>
              <w:framePr w:wrap="around"/>
              <w:rPr>
                <w:rFonts w:cs="Calibri"/>
                <w:sz w:val="17"/>
                <w:szCs w:val="17"/>
              </w:rPr>
            </w:pPr>
            <w:r w:rsidRPr="00505B96">
              <w:rPr>
                <w:rFonts w:cs="Calibri"/>
                <w:sz w:val="17"/>
                <w:szCs w:val="17"/>
              </w:rPr>
              <w:t>24</w:t>
            </w:r>
          </w:p>
        </w:tc>
        <w:tc>
          <w:tcPr>
            <w:tcW w:w="372" w:type="pct"/>
            <w:vAlign w:val="bottom"/>
          </w:tcPr>
          <w:p w14:paraId="32DDE4AB" w14:textId="4D36C54D" w:rsidR="00505B96" w:rsidRPr="00505B96" w:rsidRDefault="00505B96" w:rsidP="00505B96">
            <w:pPr>
              <w:pStyle w:val="Tabuka"/>
              <w:framePr w:wrap="around"/>
              <w:rPr>
                <w:rFonts w:cs="Calibri"/>
                <w:sz w:val="17"/>
                <w:szCs w:val="17"/>
              </w:rPr>
            </w:pPr>
            <w:r w:rsidRPr="00505B96">
              <w:rPr>
                <w:rFonts w:cs="Calibri"/>
                <w:sz w:val="17"/>
                <w:szCs w:val="17"/>
              </w:rPr>
              <w:t>27</w:t>
            </w:r>
          </w:p>
        </w:tc>
        <w:tc>
          <w:tcPr>
            <w:tcW w:w="372" w:type="pct"/>
            <w:vAlign w:val="bottom"/>
          </w:tcPr>
          <w:p w14:paraId="059A51B6" w14:textId="493BF350" w:rsidR="00505B96" w:rsidRPr="00505B96" w:rsidRDefault="00505B96" w:rsidP="00505B96">
            <w:pPr>
              <w:pStyle w:val="Tabuka"/>
              <w:framePr w:wrap="around"/>
              <w:rPr>
                <w:rFonts w:cs="Calibri"/>
                <w:sz w:val="17"/>
                <w:szCs w:val="17"/>
              </w:rPr>
            </w:pPr>
            <w:r w:rsidRPr="00505B96">
              <w:rPr>
                <w:rFonts w:cs="Calibri"/>
                <w:sz w:val="17"/>
                <w:szCs w:val="17"/>
              </w:rPr>
              <w:t>-14</w:t>
            </w:r>
          </w:p>
        </w:tc>
        <w:tc>
          <w:tcPr>
            <w:tcW w:w="372" w:type="pct"/>
            <w:vAlign w:val="bottom"/>
          </w:tcPr>
          <w:p w14:paraId="0C3D6194" w14:textId="1BF223D3" w:rsidR="00505B96" w:rsidRPr="00505B96" w:rsidRDefault="00505B96" w:rsidP="00505B96">
            <w:pPr>
              <w:pStyle w:val="Tabuka"/>
              <w:framePr w:wrap="around"/>
              <w:rPr>
                <w:rFonts w:cs="Calibri"/>
                <w:sz w:val="17"/>
                <w:szCs w:val="17"/>
              </w:rPr>
            </w:pPr>
            <w:r w:rsidRPr="00505B96">
              <w:rPr>
                <w:rFonts w:cs="Calibri"/>
                <w:sz w:val="17"/>
                <w:szCs w:val="17"/>
              </w:rPr>
              <w:t>5</w:t>
            </w:r>
          </w:p>
        </w:tc>
        <w:tc>
          <w:tcPr>
            <w:tcW w:w="369" w:type="pct"/>
            <w:vAlign w:val="bottom"/>
          </w:tcPr>
          <w:p w14:paraId="6926F5C4" w14:textId="33550E60" w:rsidR="00505B96" w:rsidRPr="00505B96" w:rsidRDefault="00505B96" w:rsidP="00505B96">
            <w:pPr>
              <w:pStyle w:val="Tabuka"/>
              <w:framePr w:wrap="around"/>
              <w:rPr>
                <w:rFonts w:cs="Calibri"/>
                <w:sz w:val="17"/>
                <w:szCs w:val="17"/>
              </w:rPr>
            </w:pPr>
            <w:r w:rsidRPr="00505B96">
              <w:rPr>
                <w:rFonts w:cs="Calibri"/>
                <w:sz w:val="17"/>
                <w:szCs w:val="17"/>
              </w:rPr>
              <w:t>2</w:t>
            </w:r>
          </w:p>
        </w:tc>
      </w:tr>
    </w:tbl>
    <w:p w14:paraId="64CD0BB6" w14:textId="77777777" w:rsidR="008E7FE8" w:rsidRDefault="008E7FE8" w:rsidP="00ED756C">
      <w:pPr>
        <w:pStyle w:val="Odsekzoznamu"/>
      </w:pPr>
      <w:bookmarkStart w:id="41" w:name="_Toc87783456"/>
    </w:p>
    <w:p w14:paraId="4838E43C" w14:textId="4A968A70" w:rsidR="00C95B82" w:rsidRPr="00DE4C5D" w:rsidRDefault="00C95B82" w:rsidP="00DE4C5D">
      <w:pPr>
        <w:pStyle w:val="Odsekzoznamu"/>
      </w:pPr>
      <w:bookmarkStart w:id="42" w:name="_Toc160450253"/>
      <w:r w:rsidRPr="00DE4C5D">
        <w:t xml:space="preserve">Tabuľka </w:t>
      </w:r>
      <w:r>
        <w:fldChar w:fldCharType="begin"/>
      </w:r>
      <w:r>
        <w:instrText xml:space="preserve"> SEQ Tabuľka \* ARABIC </w:instrText>
      </w:r>
      <w:r>
        <w:fldChar w:fldCharType="separate"/>
      </w:r>
      <w:r w:rsidR="00CB5F21">
        <w:rPr>
          <w:noProof/>
        </w:rPr>
        <w:t>4</w:t>
      </w:r>
      <w:r>
        <w:rPr>
          <w:noProof/>
        </w:rPr>
        <w:fldChar w:fldCharType="end"/>
      </w:r>
      <w:r w:rsidRPr="00DE4C5D">
        <w:t xml:space="preserve">: Celkový pohyb v obci </w:t>
      </w:r>
      <w:r w:rsidR="00505B96">
        <w:t>Rastislavice</w:t>
      </w:r>
      <w:r w:rsidRPr="00DE4C5D">
        <w:t xml:space="preserve"> v rokoch 201</w:t>
      </w:r>
      <w:r w:rsidR="00934C00" w:rsidRPr="00DE4C5D">
        <w:t>2</w:t>
      </w:r>
      <w:r w:rsidRPr="00DE4C5D">
        <w:t xml:space="preserve"> – 202</w:t>
      </w:r>
      <w:r w:rsidR="00FC6709">
        <w:t>2</w:t>
      </w:r>
      <w:r w:rsidRPr="00DE4C5D">
        <w:t>, zdroj: ŠÚ SR</w:t>
      </w:r>
      <w:bookmarkEnd w:id="41"/>
      <w:bookmarkEnd w:id="42"/>
    </w:p>
    <w:p w14:paraId="5DD5FEFB" w14:textId="3CE7DC9D" w:rsidR="00291234" w:rsidRDefault="00117E73" w:rsidP="00DC3EE7">
      <w:pPr>
        <w:pStyle w:val="Nadpis4"/>
        <w:numPr>
          <w:ilvl w:val="1"/>
          <w:numId w:val="30"/>
        </w:numPr>
      </w:pPr>
      <w:r>
        <w:lastRenderedPageBreak/>
        <w:t>Štruktúra obyvateľstva</w:t>
      </w:r>
    </w:p>
    <w:p w14:paraId="75A3DB24" w14:textId="741B7474" w:rsidR="00291234" w:rsidRDefault="00117E73" w:rsidP="006C253E">
      <w:pPr>
        <w:spacing w:before="0" w:after="160" w:line="276" w:lineRule="auto"/>
      </w:pPr>
      <w:r>
        <w:t xml:space="preserve">Pre dôkladnú a podrobnú demografickú analýzu je potrebné poznať aj demografické ukazovatele, ktoré patria do takzvanej demografickej statiky. Síce táto kategória evokuje strnulý stav, sú ukazovatele štruktúry obyvateľstva výsledkom predchádzajúceho populačného vývoja, t. j. súčasnú štruktúru obyvateľstva ovplyvnil populačný vývoj za posledných 60 až 100 rokov prostredníctvom prirodzeného a mechanického pohybu. </w:t>
      </w:r>
    </w:p>
    <w:p w14:paraId="485200AE" w14:textId="1B78DB10" w:rsidR="0008015F" w:rsidRDefault="0008015F" w:rsidP="006C253E">
      <w:pPr>
        <w:spacing w:before="0" w:after="160" w:line="276" w:lineRule="auto"/>
      </w:pPr>
    </w:p>
    <w:p w14:paraId="7B97DA99" w14:textId="0CD6357A" w:rsidR="000551AC" w:rsidRDefault="000551AC" w:rsidP="00AA24A9">
      <w:pPr>
        <w:pStyle w:val="Nadpis5"/>
        <w:spacing w:before="0" w:after="160" w:line="276" w:lineRule="auto"/>
      </w:pPr>
      <w:r>
        <w:t>Rodinný stav</w:t>
      </w:r>
    </w:p>
    <w:p w14:paraId="78011D6D" w14:textId="10CE38C1" w:rsidR="000551AC" w:rsidRDefault="00C96513" w:rsidP="00AA24A9">
      <w:pPr>
        <w:spacing w:before="0" w:after="160" w:line="276" w:lineRule="auto"/>
        <w:rPr>
          <w:shd w:val="clear" w:color="auto" w:fill="FFFFFF"/>
        </w:rPr>
      </w:pPr>
      <w:r w:rsidRPr="00C96513">
        <w:rPr>
          <w:noProof/>
          <w:shd w:val="clear" w:color="auto" w:fill="FFFFFF"/>
        </w:rPr>
        <w:drawing>
          <wp:anchor distT="0" distB="0" distL="114300" distR="114300" simplePos="0" relativeHeight="252267008" behindDoc="0" locked="0" layoutInCell="1" allowOverlap="1" wp14:anchorId="5ABE7790" wp14:editId="43BEE0A3">
            <wp:simplePos x="0" y="0"/>
            <wp:positionH relativeFrom="margin">
              <wp:posOffset>3749040</wp:posOffset>
            </wp:positionH>
            <wp:positionV relativeFrom="paragraph">
              <wp:posOffset>6985</wp:posOffset>
            </wp:positionV>
            <wp:extent cx="2438400" cy="2733040"/>
            <wp:effectExtent l="0" t="0" r="0" b="0"/>
            <wp:wrapSquare wrapText="bothSides"/>
            <wp:docPr id="590182941" name="Obrázok 1" descr="Obrázok, na ktorom je text, dizajn, ilustráci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82941" name="Obrázok 1" descr="Obrázok, na ktorom je text, dizajn, ilustrácia&#10;&#10;Automaticky generovaný popis"/>
                    <pic:cNvPicPr/>
                  </pic:nvPicPr>
                  <pic:blipFill>
                    <a:blip r:embed="rId43">
                      <a:extLst>
                        <a:ext uri="{28A0092B-C50C-407E-A947-70E740481C1C}">
                          <a14:useLocalDpi xmlns:a14="http://schemas.microsoft.com/office/drawing/2010/main" val="0"/>
                        </a:ext>
                      </a:extLst>
                    </a:blip>
                    <a:stretch>
                      <a:fillRect/>
                    </a:stretch>
                  </pic:blipFill>
                  <pic:spPr>
                    <a:xfrm>
                      <a:off x="0" y="0"/>
                      <a:ext cx="2438400" cy="2733040"/>
                    </a:xfrm>
                    <a:prstGeom prst="rect">
                      <a:avLst/>
                    </a:prstGeom>
                  </pic:spPr>
                </pic:pic>
              </a:graphicData>
            </a:graphic>
            <wp14:sizeRelH relativeFrom="page">
              <wp14:pctWidth>0</wp14:pctWidth>
            </wp14:sizeRelH>
            <wp14:sizeRelV relativeFrom="page">
              <wp14:pctHeight>0</wp14:pctHeight>
            </wp14:sizeRelV>
          </wp:anchor>
        </w:drawing>
      </w:r>
      <w:r w:rsidR="000551AC">
        <w:rPr>
          <w:shd w:val="clear" w:color="auto" w:fill="FFFFFF"/>
        </w:rPr>
        <w:t xml:space="preserve">Rodinný stav sa chápe ako osobitná podmienka, ktorá charakterizuje osobu z hľadiska jej osobných väzieb s jednotlivcami iného alebo rovnakého pohlavia, s ktorými si vytvorí väzby, ktoré budú právne uznané, aj keď nie sú príbuznými. </w:t>
      </w:r>
      <w:r w:rsidR="00C06AAE">
        <w:rPr>
          <w:shd w:val="clear" w:color="auto" w:fill="FFFFFF"/>
        </w:rPr>
        <w:t>Rodinný stav priamo ovplyvňuje ďalšie ukazovatele, akými sú napríklad sobášnosť, rozvodovosť, pôrodnosť a iné.</w:t>
      </w:r>
    </w:p>
    <w:p w14:paraId="0BFCEAF0" w14:textId="7F5BEC88" w:rsidR="00C06AAE" w:rsidRDefault="00C06AAE" w:rsidP="0008015F">
      <w:pPr>
        <w:spacing w:before="0" w:after="160" w:line="276" w:lineRule="auto"/>
        <w:rPr>
          <w:rFonts w:eastAsia="Century Gothic" w:cs="Century Gothic"/>
        </w:rPr>
      </w:pPr>
      <w:r>
        <w:rPr>
          <w:rFonts w:eastAsia="Century Gothic" w:cs="Century Gothic"/>
        </w:rPr>
        <w:t>V roku 2021, kedy sa uskutočnilo Sčítanie obyvateľov, domov a bytov, z ktorého vychádzame, žilo v</w:t>
      </w:r>
      <w:r w:rsidR="00A8305D">
        <w:rPr>
          <w:rFonts w:eastAsia="Century Gothic" w:cs="Century Gothic"/>
        </w:rPr>
        <w:t> </w:t>
      </w:r>
      <w:r w:rsidR="00151EDA">
        <w:rPr>
          <w:rFonts w:eastAsia="Century Gothic" w:cs="Century Gothic"/>
        </w:rPr>
        <w:t>Rastislaviciach</w:t>
      </w:r>
      <w:r>
        <w:rPr>
          <w:rFonts w:eastAsia="Century Gothic" w:cs="Century Gothic"/>
        </w:rPr>
        <w:t xml:space="preserve"> </w:t>
      </w:r>
      <w:r w:rsidR="00015EFB">
        <w:rPr>
          <w:rFonts w:eastAsia="Century Gothic" w:cs="Century Gothic"/>
        </w:rPr>
        <w:t>42,4</w:t>
      </w:r>
      <w:r>
        <w:rPr>
          <w:rFonts w:eastAsia="Century Gothic" w:cs="Century Gothic"/>
        </w:rPr>
        <w:t xml:space="preserve"> % slobodných obyvateľov, </w:t>
      </w:r>
      <w:r w:rsidR="00015EFB">
        <w:rPr>
          <w:rFonts w:eastAsia="Century Gothic" w:cs="Century Gothic"/>
        </w:rPr>
        <w:t>41,1</w:t>
      </w:r>
      <w:r w:rsidR="00A8305D">
        <w:rPr>
          <w:rFonts w:eastAsia="Century Gothic" w:cs="Century Gothic"/>
        </w:rPr>
        <w:t xml:space="preserve"> </w:t>
      </w:r>
      <w:r>
        <w:rPr>
          <w:rFonts w:eastAsia="Century Gothic" w:cs="Century Gothic"/>
        </w:rPr>
        <w:t xml:space="preserve">% ženatých alebo vydatých, </w:t>
      </w:r>
      <w:r w:rsidR="00015EFB">
        <w:rPr>
          <w:rFonts w:eastAsia="Century Gothic" w:cs="Century Gothic"/>
        </w:rPr>
        <w:t>7,8</w:t>
      </w:r>
      <w:r>
        <w:rPr>
          <w:rFonts w:eastAsia="Century Gothic" w:cs="Century Gothic"/>
        </w:rPr>
        <w:t xml:space="preserve"> % rozvedených, </w:t>
      </w:r>
      <w:r w:rsidR="00015EFB">
        <w:rPr>
          <w:rFonts w:eastAsia="Century Gothic" w:cs="Century Gothic"/>
        </w:rPr>
        <w:t>8,7</w:t>
      </w:r>
      <w:r>
        <w:rPr>
          <w:rFonts w:eastAsia="Century Gothic" w:cs="Century Gothic"/>
        </w:rPr>
        <w:t xml:space="preserve"> % ovdovených. </w:t>
      </w:r>
    </w:p>
    <w:p w14:paraId="2E9B856F" w14:textId="59E70FCB" w:rsidR="0057656D" w:rsidRDefault="0057656D" w:rsidP="0008015F">
      <w:pPr>
        <w:spacing w:before="0" w:after="160" w:line="276" w:lineRule="auto"/>
        <w:rPr>
          <w:rFonts w:eastAsia="Century Gothic" w:cs="Century Gothic"/>
        </w:rPr>
      </w:pPr>
      <w:r>
        <w:rPr>
          <w:rFonts w:eastAsia="Century Gothic" w:cs="Century Gothic"/>
        </w:rPr>
        <w:t xml:space="preserve">Počet sobášov v obci sa za uplynulých 11 rokov pohyboval na úrovni v priemere </w:t>
      </w:r>
      <w:r w:rsidR="009C42D4">
        <w:rPr>
          <w:rFonts w:eastAsia="Century Gothic" w:cs="Century Gothic"/>
        </w:rPr>
        <w:t>4</w:t>
      </w:r>
      <w:r w:rsidR="00682558">
        <w:rPr>
          <w:rFonts w:eastAsia="Century Gothic" w:cs="Century Gothic"/>
        </w:rPr>
        <w:t xml:space="preserve"> sobášov ročne, počet rozvodov za rovnaké obdobie dosahoval priemer </w:t>
      </w:r>
      <w:r w:rsidR="0030225B">
        <w:rPr>
          <w:rFonts w:eastAsia="Century Gothic" w:cs="Century Gothic"/>
        </w:rPr>
        <w:t>2</w:t>
      </w:r>
      <w:r w:rsidR="00682558">
        <w:rPr>
          <w:rFonts w:eastAsia="Century Gothic" w:cs="Century Gothic"/>
        </w:rPr>
        <w:t xml:space="preserve"> rozvodov </w:t>
      </w:r>
      <w:r w:rsidR="00ED2799">
        <w:rPr>
          <w:rFonts w:eastAsia="Century Gothic" w:cs="Century Gothic"/>
        </w:rPr>
        <w:t xml:space="preserve">ročne. </w:t>
      </w:r>
    </w:p>
    <w:p w14:paraId="3B245A70" w14:textId="5189C17F" w:rsidR="0008015F" w:rsidRDefault="0008015F" w:rsidP="00AA24A9">
      <w:pPr>
        <w:spacing w:before="0" w:after="160" w:line="276" w:lineRule="auto"/>
        <w:rPr>
          <w:shd w:val="clear" w:color="auto" w:fill="FFFFFF"/>
        </w:rPr>
      </w:pPr>
    </w:p>
    <w:p w14:paraId="4FD48E3B" w14:textId="4A2491FB" w:rsidR="00291234" w:rsidRDefault="00117E73" w:rsidP="00AA24A9">
      <w:pPr>
        <w:pStyle w:val="Nadpis5"/>
        <w:spacing w:before="0" w:after="160" w:line="276" w:lineRule="auto"/>
      </w:pPr>
      <w:r w:rsidRPr="008149DC">
        <w:t>Veková štruktúra obyvateľstva a index populačnej dynamiky</w:t>
      </w:r>
    </w:p>
    <w:p w14:paraId="28613CEF" w14:textId="03FD0AE6" w:rsidR="00291234" w:rsidRDefault="00117E73" w:rsidP="00AA24A9">
      <w:pPr>
        <w:spacing w:before="0" w:after="160" w:line="276" w:lineRule="auto"/>
        <w:rPr>
          <w:rFonts w:eastAsia="Century Gothic" w:cs="Century Gothic"/>
        </w:rPr>
      </w:pPr>
      <w:r>
        <w:rPr>
          <w:rFonts w:eastAsia="Century Gothic" w:cs="Century Gothic"/>
        </w:rPr>
        <w:t>Poznanie vekovej štruktúry obyvateľstva môže byť užitočné predovšetkým z hľadiska plánovania sociálnych potrieb občanov. Napríklad neustále sa zväčšujúca skupina starších občanov môže indikovať potrebu budovania zdravotných stredísk, klubov</w:t>
      </w:r>
      <w:r w:rsidR="00010610">
        <w:rPr>
          <w:rFonts w:eastAsia="Century Gothic" w:cs="Century Gothic"/>
        </w:rPr>
        <w:t xml:space="preserve"> seniorov,</w:t>
      </w:r>
      <w:r>
        <w:rPr>
          <w:rFonts w:eastAsia="Century Gothic" w:cs="Century Gothic"/>
        </w:rPr>
        <w:t xml:space="preserve"> či sociálnych zariadení pre seniorov. Naopak, zväčšujúca sa skupina mladých pravdepodobne vyvolá potrebu budovania detských ihrísk, centier voľného času</w:t>
      </w:r>
      <w:r w:rsidR="00010610">
        <w:rPr>
          <w:rFonts w:eastAsia="Century Gothic" w:cs="Century Gothic"/>
        </w:rPr>
        <w:t xml:space="preserve"> pre deti</w:t>
      </w:r>
      <w:r>
        <w:rPr>
          <w:rFonts w:eastAsia="Century Gothic" w:cs="Century Gothic"/>
        </w:rPr>
        <w:t xml:space="preserve">, škôlok, škôl a podobne. </w:t>
      </w:r>
    </w:p>
    <w:p w14:paraId="40122438" w14:textId="5528CA0B" w:rsidR="008E7FE8" w:rsidRDefault="00117E73" w:rsidP="00AA24A9">
      <w:pPr>
        <w:spacing w:before="0" w:after="160" w:line="276" w:lineRule="auto"/>
        <w:rPr>
          <w:rFonts w:eastAsia="Century Gothic" w:cs="Century Gothic"/>
        </w:rPr>
      </w:pPr>
      <w:r>
        <w:rPr>
          <w:rFonts w:eastAsia="Century Gothic" w:cs="Century Gothic"/>
        </w:rPr>
        <w:t>Z celkového počtu obyvateľov, ktorí žili v</w:t>
      </w:r>
      <w:r w:rsidR="00A8305D">
        <w:rPr>
          <w:rFonts w:eastAsia="Century Gothic" w:cs="Century Gothic"/>
        </w:rPr>
        <w:t> </w:t>
      </w:r>
      <w:r w:rsidR="00EA0FE9">
        <w:rPr>
          <w:rFonts w:eastAsia="Century Gothic" w:cs="Century Gothic"/>
        </w:rPr>
        <w:t>Rastislaviciach</w:t>
      </w:r>
      <w:r>
        <w:rPr>
          <w:rFonts w:eastAsia="Century Gothic" w:cs="Century Gothic"/>
        </w:rPr>
        <w:t xml:space="preserve"> v roku 202</w:t>
      </w:r>
      <w:r w:rsidR="00FC6709">
        <w:rPr>
          <w:rFonts w:eastAsia="Century Gothic" w:cs="Century Gothic"/>
        </w:rPr>
        <w:t>2</w:t>
      </w:r>
      <w:r>
        <w:rPr>
          <w:rFonts w:eastAsia="Century Gothic" w:cs="Century Gothic"/>
        </w:rPr>
        <w:t xml:space="preserve">, bolo </w:t>
      </w:r>
      <w:r w:rsidR="004D6ACF">
        <w:rPr>
          <w:rFonts w:eastAsia="Century Gothic" w:cs="Century Gothic"/>
        </w:rPr>
        <w:t>15,0</w:t>
      </w:r>
      <w:r>
        <w:rPr>
          <w:rFonts w:eastAsia="Century Gothic" w:cs="Century Gothic"/>
        </w:rPr>
        <w:t xml:space="preserve"> % v </w:t>
      </w:r>
      <w:r w:rsidR="00010610">
        <w:rPr>
          <w:rFonts w:eastAsia="Century Gothic" w:cs="Century Gothic"/>
        </w:rPr>
        <w:t>pred</w:t>
      </w:r>
      <w:r>
        <w:rPr>
          <w:rFonts w:eastAsia="Century Gothic" w:cs="Century Gothic"/>
        </w:rPr>
        <w:t xml:space="preserve">produktívnom veku, </w:t>
      </w:r>
      <w:r w:rsidR="004D6ACF">
        <w:rPr>
          <w:rFonts w:eastAsia="Century Gothic" w:cs="Century Gothic"/>
        </w:rPr>
        <w:t>65,7</w:t>
      </w:r>
      <w:r w:rsidR="00747F35">
        <w:rPr>
          <w:rFonts w:eastAsia="Century Gothic" w:cs="Century Gothic"/>
        </w:rPr>
        <w:t xml:space="preserve"> </w:t>
      </w:r>
      <w:r>
        <w:rPr>
          <w:rFonts w:eastAsia="Century Gothic" w:cs="Century Gothic"/>
        </w:rPr>
        <w:t>% v produktívnom veku a</w:t>
      </w:r>
      <w:r w:rsidR="00ED36A9">
        <w:rPr>
          <w:rFonts w:eastAsia="Century Gothic" w:cs="Century Gothic"/>
        </w:rPr>
        <w:t> 19,3</w:t>
      </w:r>
      <w:r>
        <w:rPr>
          <w:rFonts w:eastAsia="Century Gothic" w:cs="Century Gothic"/>
        </w:rPr>
        <w:t> % v </w:t>
      </w:r>
      <w:r w:rsidR="00010610">
        <w:rPr>
          <w:rFonts w:eastAsia="Century Gothic" w:cs="Century Gothic"/>
        </w:rPr>
        <w:t>po</w:t>
      </w:r>
      <w:r>
        <w:rPr>
          <w:rFonts w:eastAsia="Century Gothic" w:cs="Century Gothic"/>
        </w:rPr>
        <w:t xml:space="preserve">produktívnom veku. Uvedenú situáciu dokumentuje graf č. </w:t>
      </w:r>
      <w:r w:rsidR="00010610">
        <w:rPr>
          <w:rFonts w:eastAsia="Century Gothic" w:cs="Century Gothic"/>
        </w:rPr>
        <w:t>6</w:t>
      </w:r>
      <w:r>
        <w:rPr>
          <w:rFonts w:eastAsia="Century Gothic" w:cs="Century Gothic"/>
        </w:rPr>
        <w:t>.</w:t>
      </w:r>
      <w:r w:rsidR="008149DC">
        <w:rPr>
          <w:rFonts w:eastAsia="Century Gothic" w:cs="Century Gothic"/>
        </w:rPr>
        <w:t xml:space="preserve"> </w:t>
      </w:r>
    </w:p>
    <w:p w14:paraId="25EEBC7A" w14:textId="51338F8E" w:rsidR="008E7FE8" w:rsidRDefault="008149DC" w:rsidP="00AA24A9">
      <w:pPr>
        <w:spacing w:before="0" w:after="160" w:line="276" w:lineRule="auto"/>
        <w:rPr>
          <w:rFonts w:eastAsia="Century Gothic" w:cs="Century Gothic"/>
        </w:rPr>
      </w:pPr>
      <w:r>
        <w:rPr>
          <w:rFonts w:eastAsia="Century Gothic" w:cs="Century Gothic"/>
        </w:rPr>
        <w:t>V rámci Slovenskej republiky bol počas roka 202</w:t>
      </w:r>
      <w:r w:rsidR="00FC6709">
        <w:rPr>
          <w:rFonts w:eastAsia="Century Gothic" w:cs="Century Gothic"/>
        </w:rPr>
        <w:t>2</w:t>
      </w:r>
      <w:r>
        <w:rPr>
          <w:rFonts w:eastAsia="Century Gothic" w:cs="Century Gothic"/>
        </w:rPr>
        <w:t xml:space="preserve"> tento pomer nasledovný: 16,0</w:t>
      </w:r>
      <w:r w:rsidR="00FC6709">
        <w:rPr>
          <w:rFonts w:eastAsia="Century Gothic" w:cs="Century Gothic"/>
        </w:rPr>
        <w:t>9</w:t>
      </w:r>
      <w:r>
        <w:rPr>
          <w:rFonts w:eastAsia="Century Gothic" w:cs="Century Gothic"/>
        </w:rPr>
        <w:t xml:space="preserve"> % v predproduktívnom veku, 66,</w:t>
      </w:r>
      <w:r w:rsidR="00FC6709">
        <w:rPr>
          <w:rFonts w:eastAsia="Century Gothic" w:cs="Century Gothic"/>
        </w:rPr>
        <w:t xml:space="preserve">06 </w:t>
      </w:r>
      <w:r>
        <w:rPr>
          <w:rFonts w:eastAsia="Century Gothic" w:cs="Century Gothic"/>
        </w:rPr>
        <w:t>% v produktívnom veku a 17,</w:t>
      </w:r>
      <w:r w:rsidR="00FC6709">
        <w:rPr>
          <w:rFonts w:eastAsia="Century Gothic" w:cs="Century Gothic"/>
        </w:rPr>
        <w:t>85</w:t>
      </w:r>
      <w:r>
        <w:rPr>
          <w:rFonts w:eastAsia="Century Gothic" w:cs="Century Gothic"/>
        </w:rPr>
        <w:t xml:space="preserve"> % v poproduktívnom veku. </w:t>
      </w:r>
    </w:p>
    <w:p w14:paraId="12EF6BA9" w14:textId="18DBEE6D" w:rsidR="00350333" w:rsidRPr="00596E16" w:rsidRDefault="00541F10" w:rsidP="00596E16">
      <w:pPr>
        <w:spacing w:before="0" w:after="160" w:line="276" w:lineRule="auto"/>
        <w:rPr>
          <w:rFonts w:eastAsia="Century Gothic" w:cs="Century Gothic"/>
        </w:rPr>
      </w:pPr>
      <w:r>
        <w:rPr>
          <w:rFonts w:eastAsia="Century Gothic" w:cs="Century Gothic"/>
          <w:noProof/>
        </w:rPr>
        <w:lastRenderedPageBreak/>
        <w:drawing>
          <wp:anchor distT="0" distB="0" distL="114300" distR="114300" simplePos="0" relativeHeight="252268032" behindDoc="0" locked="0" layoutInCell="1" allowOverlap="1" wp14:anchorId="2743D1A9" wp14:editId="2C70019C">
            <wp:simplePos x="0" y="0"/>
            <wp:positionH relativeFrom="column">
              <wp:posOffset>3147550</wp:posOffset>
            </wp:positionH>
            <wp:positionV relativeFrom="paragraph">
              <wp:posOffset>0</wp:posOffset>
            </wp:positionV>
            <wp:extent cx="3190240" cy="2392680"/>
            <wp:effectExtent l="0" t="0" r="0" b="7620"/>
            <wp:wrapSquare wrapText="bothSides"/>
            <wp:docPr id="536472032" name="Obrázok 2" descr="Obrázok, na ktorom je text, animák, ilustrácia, dizajn&#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472032" name="Obrázok 2" descr="Obrázok, na ktorom je text, animák, ilustrácia, dizajn&#10;&#10;Automaticky generovaný popis"/>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90240" cy="2392680"/>
                    </a:xfrm>
                    <a:prstGeom prst="rect">
                      <a:avLst/>
                    </a:prstGeom>
                  </pic:spPr>
                </pic:pic>
              </a:graphicData>
            </a:graphic>
            <wp14:sizeRelH relativeFrom="page">
              <wp14:pctWidth>0</wp14:pctWidth>
            </wp14:sizeRelH>
            <wp14:sizeRelV relativeFrom="page">
              <wp14:pctHeight>0</wp14:pctHeight>
            </wp14:sizeRelV>
          </wp:anchor>
        </w:drawing>
      </w:r>
      <w:r w:rsidR="008149DC">
        <w:rPr>
          <w:rFonts w:eastAsia="Century Gothic" w:cs="Century Gothic"/>
        </w:rPr>
        <w:t xml:space="preserve">Z uvedeného teda vyplýva, že podiel obyvateľov obce </w:t>
      </w:r>
      <w:r w:rsidR="00740BD1">
        <w:rPr>
          <w:rFonts w:eastAsia="Century Gothic" w:cs="Century Gothic"/>
        </w:rPr>
        <w:t>Rastislavice</w:t>
      </w:r>
      <w:r w:rsidR="008149DC">
        <w:rPr>
          <w:rFonts w:eastAsia="Century Gothic" w:cs="Century Gothic"/>
        </w:rPr>
        <w:t xml:space="preserve"> v predproduktívnom veku je </w:t>
      </w:r>
      <w:r w:rsidR="00FA0BC4">
        <w:rPr>
          <w:rFonts w:eastAsia="Century Gothic" w:cs="Century Gothic"/>
        </w:rPr>
        <w:t>nižší</w:t>
      </w:r>
      <w:r w:rsidR="00747F35">
        <w:rPr>
          <w:rFonts w:eastAsia="Century Gothic" w:cs="Century Gothic"/>
        </w:rPr>
        <w:t xml:space="preserve"> </w:t>
      </w:r>
      <w:r w:rsidR="008149DC">
        <w:rPr>
          <w:rFonts w:eastAsia="Century Gothic" w:cs="Century Gothic"/>
        </w:rPr>
        <w:t>než je celoslovenský priemer</w:t>
      </w:r>
      <w:r w:rsidR="00FA0BC4">
        <w:rPr>
          <w:rFonts w:eastAsia="Century Gothic" w:cs="Century Gothic"/>
        </w:rPr>
        <w:t xml:space="preserve">, rovnako aj podiel obyvateľov v produktívnom veku je </w:t>
      </w:r>
      <w:r w:rsidR="007F69FD">
        <w:rPr>
          <w:rFonts w:eastAsia="Century Gothic" w:cs="Century Gothic"/>
        </w:rPr>
        <w:t>nižší od celoslovenského priemeru</w:t>
      </w:r>
      <w:r w:rsidR="00EF5D01">
        <w:rPr>
          <w:rFonts w:eastAsia="Century Gothic" w:cs="Century Gothic"/>
        </w:rPr>
        <w:t xml:space="preserve">. Naopak, podiel obyvateľov obce </w:t>
      </w:r>
      <w:r w:rsidR="00740BD1">
        <w:rPr>
          <w:rFonts w:eastAsia="Century Gothic" w:cs="Century Gothic"/>
        </w:rPr>
        <w:t>Rastislavice</w:t>
      </w:r>
      <w:r w:rsidR="00EF5D01">
        <w:rPr>
          <w:rFonts w:eastAsia="Century Gothic" w:cs="Century Gothic"/>
        </w:rPr>
        <w:t xml:space="preserve"> v </w:t>
      </w:r>
      <w:r w:rsidR="00740BD1">
        <w:rPr>
          <w:rFonts w:eastAsia="Century Gothic" w:cs="Century Gothic"/>
        </w:rPr>
        <w:t>po</w:t>
      </w:r>
      <w:r w:rsidR="00EF5D01">
        <w:rPr>
          <w:rFonts w:eastAsia="Century Gothic" w:cs="Century Gothic"/>
        </w:rPr>
        <w:t xml:space="preserve">produktívnom veku </w:t>
      </w:r>
      <w:r w:rsidR="007F69FD">
        <w:rPr>
          <w:rFonts w:eastAsia="Century Gothic" w:cs="Century Gothic"/>
        </w:rPr>
        <w:t xml:space="preserve">je </w:t>
      </w:r>
      <w:r w:rsidR="00185614">
        <w:rPr>
          <w:rFonts w:eastAsia="Century Gothic" w:cs="Century Gothic"/>
        </w:rPr>
        <w:t>výrazne vyšší</w:t>
      </w:r>
      <w:r w:rsidR="00EF5D01">
        <w:rPr>
          <w:rFonts w:eastAsia="Century Gothic" w:cs="Century Gothic"/>
        </w:rPr>
        <w:t xml:space="preserve"> než je celoslovenský priemer. </w:t>
      </w:r>
    </w:p>
    <w:p w14:paraId="75191BEC" w14:textId="6608984A" w:rsidR="00291234" w:rsidRDefault="00196736" w:rsidP="00AA24A9">
      <w:pPr>
        <w:spacing w:before="0" w:after="160" w:line="276" w:lineRule="auto"/>
        <w:rPr>
          <w:noProof/>
        </w:rPr>
      </w:pPr>
      <w:r w:rsidRPr="002928D1">
        <w:rPr>
          <w:rFonts w:eastAsia="Century Gothic" w:cs="Century Gothic"/>
        </w:rPr>
        <w:t>Za uplynulých</w:t>
      </w:r>
      <w:r w:rsidRPr="00EF5D01">
        <w:rPr>
          <w:rFonts w:eastAsia="Century Gothic" w:cs="Century Gothic"/>
        </w:rPr>
        <w:t xml:space="preserve"> 1</w:t>
      </w:r>
      <w:r w:rsidR="002928D1">
        <w:rPr>
          <w:rFonts w:eastAsia="Century Gothic" w:cs="Century Gothic"/>
        </w:rPr>
        <w:t>1</w:t>
      </w:r>
      <w:r w:rsidRPr="00EF5D01">
        <w:rPr>
          <w:rFonts w:eastAsia="Century Gothic" w:cs="Century Gothic"/>
        </w:rPr>
        <w:t xml:space="preserve"> rokov</w:t>
      </w:r>
      <w:r w:rsidR="00117E73" w:rsidRPr="00EF5D01">
        <w:rPr>
          <w:rFonts w:eastAsia="Century Gothic" w:cs="Century Gothic"/>
        </w:rPr>
        <w:t xml:space="preserve"> </w:t>
      </w:r>
      <w:r w:rsidR="008E7FE8">
        <w:rPr>
          <w:rFonts w:eastAsia="Century Gothic" w:cs="Century Gothic"/>
        </w:rPr>
        <w:t xml:space="preserve">v obci </w:t>
      </w:r>
      <w:r w:rsidR="00596E16">
        <w:rPr>
          <w:rFonts w:eastAsia="Century Gothic" w:cs="Century Gothic"/>
        </w:rPr>
        <w:t>Rastislavice</w:t>
      </w:r>
      <w:r w:rsidR="008E7FE8">
        <w:rPr>
          <w:rFonts w:eastAsia="Century Gothic" w:cs="Century Gothic"/>
        </w:rPr>
        <w:t xml:space="preserve"> </w:t>
      </w:r>
      <w:r w:rsidR="00117E73" w:rsidRPr="00EF5D01">
        <w:rPr>
          <w:rFonts w:eastAsia="Century Gothic" w:cs="Century Gothic"/>
        </w:rPr>
        <w:t xml:space="preserve">podiel osôb v predproduktívnom veku </w:t>
      </w:r>
      <w:r w:rsidR="009449C6">
        <w:rPr>
          <w:rFonts w:eastAsia="Century Gothic" w:cs="Century Gothic"/>
        </w:rPr>
        <w:t>vzrástol</w:t>
      </w:r>
      <w:r w:rsidRPr="00EF5D01">
        <w:rPr>
          <w:rFonts w:eastAsia="Century Gothic" w:cs="Century Gothic"/>
        </w:rPr>
        <w:t xml:space="preserve"> (</w:t>
      </w:r>
      <w:r w:rsidR="009449C6">
        <w:rPr>
          <w:rFonts w:eastAsia="Century Gothic" w:cs="Century Gothic"/>
        </w:rPr>
        <w:t>nárast</w:t>
      </w:r>
      <w:r w:rsidRPr="00EF5D01">
        <w:rPr>
          <w:rFonts w:eastAsia="Century Gothic" w:cs="Century Gothic"/>
        </w:rPr>
        <w:t xml:space="preserve"> </w:t>
      </w:r>
      <w:r w:rsidR="00747F35">
        <w:rPr>
          <w:rFonts w:eastAsia="Century Gothic" w:cs="Century Gothic"/>
        </w:rPr>
        <w:t>o</w:t>
      </w:r>
      <w:r w:rsidR="00E755DB">
        <w:rPr>
          <w:rFonts w:eastAsia="Century Gothic" w:cs="Century Gothic"/>
        </w:rPr>
        <w:t> 1,53</w:t>
      </w:r>
      <w:r w:rsidR="00EF5D01">
        <w:rPr>
          <w:rFonts w:eastAsia="Century Gothic" w:cs="Century Gothic"/>
        </w:rPr>
        <w:t> </w:t>
      </w:r>
      <w:r w:rsidRPr="00EF5D01">
        <w:rPr>
          <w:rFonts w:eastAsia="Century Gothic" w:cs="Century Gothic"/>
        </w:rPr>
        <w:t xml:space="preserve"> percentuálnych bodov)</w:t>
      </w:r>
      <w:r w:rsidR="00117E73" w:rsidRPr="00EF5D01">
        <w:rPr>
          <w:rFonts w:eastAsia="Century Gothic" w:cs="Century Gothic"/>
        </w:rPr>
        <w:t xml:space="preserve">, podiel osôb v produktívnom veku </w:t>
      </w:r>
      <w:r w:rsidR="00E755DB">
        <w:rPr>
          <w:rFonts w:eastAsia="Century Gothic" w:cs="Century Gothic"/>
        </w:rPr>
        <w:t xml:space="preserve">výrazne </w:t>
      </w:r>
      <w:r w:rsidRPr="00EF5D01">
        <w:rPr>
          <w:rFonts w:eastAsia="Century Gothic" w:cs="Century Gothic"/>
        </w:rPr>
        <w:t>klesal (pokles o</w:t>
      </w:r>
      <w:r w:rsidR="00E755DB">
        <w:rPr>
          <w:rFonts w:eastAsia="Century Gothic" w:cs="Century Gothic"/>
        </w:rPr>
        <w:t> 6,67</w:t>
      </w:r>
      <w:r w:rsidRPr="00EF5D01">
        <w:rPr>
          <w:rFonts w:eastAsia="Century Gothic" w:cs="Century Gothic"/>
        </w:rPr>
        <w:t xml:space="preserve"> </w:t>
      </w:r>
      <w:r w:rsidR="00BD6A19">
        <w:rPr>
          <w:rFonts w:eastAsia="Century Gothic" w:cs="Century Gothic"/>
        </w:rPr>
        <w:t>percentuáln</w:t>
      </w:r>
      <w:r w:rsidR="003A02FA">
        <w:rPr>
          <w:rFonts w:eastAsia="Century Gothic" w:cs="Century Gothic"/>
        </w:rPr>
        <w:t xml:space="preserve">ych </w:t>
      </w:r>
      <w:r w:rsidR="00BD6A19">
        <w:rPr>
          <w:rFonts w:eastAsia="Century Gothic" w:cs="Century Gothic"/>
        </w:rPr>
        <w:t>bod</w:t>
      </w:r>
      <w:r w:rsidR="003A02FA">
        <w:rPr>
          <w:rFonts w:eastAsia="Century Gothic" w:cs="Century Gothic"/>
        </w:rPr>
        <w:t>ov</w:t>
      </w:r>
      <w:r w:rsidRPr="00EF5D01">
        <w:rPr>
          <w:rFonts w:eastAsia="Century Gothic" w:cs="Century Gothic"/>
        </w:rPr>
        <w:t>)</w:t>
      </w:r>
      <w:r w:rsidR="00117E73" w:rsidRPr="00EF5D01">
        <w:rPr>
          <w:rFonts w:eastAsia="Century Gothic" w:cs="Century Gothic"/>
        </w:rPr>
        <w:t xml:space="preserve"> a podiel osôb v poproduktívnom veku</w:t>
      </w:r>
      <w:r w:rsidR="0098518B" w:rsidRPr="00EF5D01">
        <w:rPr>
          <w:rFonts w:eastAsia="Century Gothic" w:cs="Century Gothic"/>
        </w:rPr>
        <w:t xml:space="preserve"> </w:t>
      </w:r>
      <w:r w:rsidR="00877862">
        <w:rPr>
          <w:rFonts w:eastAsia="Century Gothic" w:cs="Century Gothic"/>
        </w:rPr>
        <w:t>vzrástol</w:t>
      </w:r>
      <w:r w:rsidR="00747F35">
        <w:rPr>
          <w:rFonts w:eastAsia="Century Gothic" w:cs="Century Gothic"/>
        </w:rPr>
        <w:t xml:space="preserve"> </w:t>
      </w:r>
      <w:r w:rsidRPr="00EF5D01">
        <w:rPr>
          <w:rFonts w:eastAsia="Century Gothic" w:cs="Century Gothic"/>
        </w:rPr>
        <w:t>(</w:t>
      </w:r>
      <w:r w:rsidR="00877862">
        <w:rPr>
          <w:rFonts w:eastAsia="Century Gothic" w:cs="Century Gothic"/>
        </w:rPr>
        <w:t>nárast</w:t>
      </w:r>
      <w:r w:rsidRPr="00EF5D01">
        <w:rPr>
          <w:rFonts w:eastAsia="Century Gothic" w:cs="Century Gothic"/>
        </w:rPr>
        <w:t xml:space="preserve"> o</w:t>
      </w:r>
      <w:r w:rsidR="00E755DB">
        <w:rPr>
          <w:rFonts w:eastAsia="Century Gothic" w:cs="Century Gothic"/>
        </w:rPr>
        <w:t> 5,14</w:t>
      </w:r>
      <w:r w:rsidR="00747F35">
        <w:rPr>
          <w:rFonts w:eastAsia="Century Gothic" w:cs="Century Gothic"/>
        </w:rPr>
        <w:t xml:space="preserve"> </w:t>
      </w:r>
      <w:r w:rsidRPr="00EF5D01">
        <w:rPr>
          <w:rFonts w:eastAsia="Century Gothic" w:cs="Century Gothic"/>
        </w:rPr>
        <w:t>percentuálnych bodov).</w:t>
      </w:r>
      <w:r w:rsidR="00B51FCB" w:rsidRPr="00EF5D01">
        <w:rPr>
          <w:noProof/>
        </w:rPr>
        <w:t xml:space="preserve"> </w:t>
      </w:r>
      <w:r w:rsidR="00EF5D01">
        <w:rPr>
          <w:noProof/>
        </w:rPr>
        <w:t>Najvýraznejšie zmeny môžeme sledovať v </w:t>
      </w:r>
      <w:r w:rsidR="001E192F">
        <w:rPr>
          <w:noProof/>
        </w:rPr>
        <w:t>produktívnej</w:t>
      </w:r>
      <w:r w:rsidR="00EF5D01">
        <w:rPr>
          <w:noProof/>
        </w:rPr>
        <w:t xml:space="preserve"> zložke obyvateľstva.</w:t>
      </w:r>
    </w:p>
    <w:p w14:paraId="2D8869EE" w14:textId="7E7CC5B5" w:rsidR="00196736" w:rsidRPr="00B51FCB" w:rsidRDefault="00B632A6" w:rsidP="009878B4">
      <w:pPr>
        <w:rPr>
          <w:noProof/>
        </w:rPr>
      </w:pPr>
      <w:r>
        <w:rPr>
          <w:noProof/>
        </w:rPr>
        <w:drawing>
          <wp:inline distT="0" distB="0" distL="0" distR="0" wp14:anchorId="13B9BBAD" wp14:editId="57619D42">
            <wp:extent cx="5390475" cy="2742840"/>
            <wp:effectExtent l="0" t="0" r="1270" b="635"/>
            <wp:docPr id="99663535" name="Graf 1">
              <a:extLst xmlns:a="http://schemas.openxmlformats.org/drawingml/2006/main">
                <a:ext uri="{FF2B5EF4-FFF2-40B4-BE49-F238E27FC236}">
                  <a16:creationId xmlns:a16="http://schemas.microsoft.com/office/drawing/2014/main" id="{2CD287E8-D1BE-4762-B034-F9C70F86BD9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46063E09" w14:textId="77777777" w:rsidR="00A96B67" w:rsidRPr="00DE4C5D" w:rsidRDefault="00B51FCB" w:rsidP="00DE4C5D">
      <w:pPr>
        <w:pStyle w:val="Odsekzoznamu"/>
      </w:pPr>
      <w:r w:rsidRPr="009D5B19">
        <w:rPr>
          <w:noProof/>
        </w:rPr>
        <w:t xml:space="preserve"> </w:t>
      </w:r>
      <w:bookmarkStart w:id="43" w:name="_Toc87783429"/>
    </w:p>
    <w:p w14:paraId="7B3E6DB0" w14:textId="33072C68" w:rsidR="007B6654" w:rsidRDefault="009D5B19" w:rsidP="00212644">
      <w:pPr>
        <w:pStyle w:val="Odsekzoznamu"/>
      </w:pPr>
      <w:bookmarkStart w:id="44" w:name="_Toc160450276"/>
      <w:r w:rsidRPr="00DE4C5D">
        <w:t xml:space="preserve">Graf </w:t>
      </w:r>
      <w:r>
        <w:fldChar w:fldCharType="begin"/>
      </w:r>
      <w:r>
        <w:instrText xml:space="preserve"> SEQ Graf \* ARABIC </w:instrText>
      </w:r>
      <w:r>
        <w:fldChar w:fldCharType="separate"/>
      </w:r>
      <w:r w:rsidR="00CB5F21">
        <w:rPr>
          <w:noProof/>
        </w:rPr>
        <w:t>6</w:t>
      </w:r>
      <w:r>
        <w:rPr>
          <w:noProof/>
        </w:rPr>
        <w:fldChar w:fldCharType="end"/>
      </w:r>
      <w:r w:rsidR="00010610" w:rsidRPr="00DE4C5D">
        <w:t>:</w:t>
      </w:r>
      <w:r w:rsidRPr="00DE4C5D">
        <w:t xml:space="preserve"> Vekové zloženie obyvateľstva v obci </w:t>
      </w:r>
      <w:r w:rsidR="00212644">
        <w:t>Rastislavice</w:t>
      </w:r>
      <w:r w:rsidRPr="00DE4C5D">
        <w:t xml:space="preserve"> v rokoch 201</w:t>
      </w:r>
      <w:r w:rsidR="00EF5D01" w:rsidRPr="00DE4C5D">
        <w:t>2</w:t>
      </w:r>
      <w:r w:rsidRPr="00DE4C5D">
        <w:t xml:space="preserve"> – 202</w:t>
      </w:r>
      <w:r w:rsidR="00BD6A19">
        <w:t>2</w:t>
      </w:r>
      <w:r w:rsidRPr="00DE4C5D">
        <w:t>, zdroj: ŠÚ SR.</w:t>
      </w:r>
      <w:bookmarkEnd w:id="43"/>
      <w:bookmarkEnd w:id="44"/>
    </w:p>
    <w:p w14:paraId="66A4A7DA" w14:textId="3AF97FEF" w:rsidR="00212644" w:rsidRPr="009D5B19" w:rsidRDefault="009D5B19" w:rsidP="00541F10">
      <w:r>
        <w:t xml:space="preserve">Vekové zloženie obyvateľstva </w:t>
      </w:r>
      <w:r w:rsidR="00EF5D01">
        <w:t xml:space="preserve">v obci </w:t>
      </w:r>
      <w:r w:rsidR="00212644">
        <w:t>Rastislavice</w:t>
      </w:r>
      <w:r w:rsidR="00EF5D01">
        <w:t xml:space="preserve"> </w:t>
      </w:r>
      <w:r>
        <w:t>detailnejšie mapuje nasledujúca tabuľka.</w:t>
      </w:r>
    </w:p>
    <w:tbl>
      <w:tblPr>
        <w:tblStyle w:val="Tabukasmriekou2zvraznenie2"/>
        <w:tblW w:w="4690" w:type="pct"/>
        <w:tblLayout w:type="fixed"/>
        <w:tblLook w:val="0400" w:firstRow="0" w:lastRow="0" w:firstColumn="0" w:lastColumn="0" w:noHBand="0" w:noVBand="1"/>
      </w:tblPr>
      <w:tblGrid>
        <w:gridCol w:w="1563"/>
        <w:gridCol w:w="632"/>
        <w:gridCol w:w="632"/>
        <w:gridCol w:w="632"/>
        <w:gridCol w:w="632"/>
        <w:gridCol w:w="632"/>
        <w:gridCol w:w="632"/>
        <w:gridCol w:w="631"/>
        <w:gridCol w:w="631"/>
        <w:gridCol w:w="631"/>
        <w:gridCol w:w="631"/>
        <w:gridCol w:w="631"/>
      </w:tblGrid>
      <w:tr w:rsidR="00531C6D" w:rsidRPr="00BD6A19" w14:paraId="6F82A160" w14:textId="331C16B7" w:rsidTr="004D4CC9">
        <w:trPr>
          <w:cnfStyle w:val="000000100000" w:firstRow="0" w:lastRow="0" w:firstColumn="0" w:lastColumn="0" w:oddVBand="0" w:evenVBand="0" w:oddHBand="1" w:evenHBand="0" w:firstRowFirstColumn="0" w:firstRowLastColumn="0" w:lastRowFirstColumn="0" w:lastRowLastColumn="0"/>
          <w:trHeight w:val="399"/>
        </w:trPr>
        <w:tc>
          <w:tcPr>
            <w:tcW w:w="918" w:type="pct"/>
            <w:shd w:val="clear" w:color="auto" w:fill="CC2536"/>
          </w:tcPr>
          <w:p w14:paraId="603C0776" w14:textId="77777777" w:rsidR="00BD6A19" w:rsidRPr="00BD6A19" w:rsidRDefault="00BD6A19" w:rsidP="007B6654">
            <w:pPr>
              <w:pStyle w:val="Tabuka"/>
              <w:framePr w:wrap="around"/>
              <w:rPr>
                <w:color w:val="FFFFFF" w:themeColor="background1"/>
                <w:sz w:val="17"/>
                <w:szCs w:val="17"/>
              </w:rPr>
            </w:pPr>
            <w:r w:rsidRPr="00BD6A19">
              <w:rPr>
                <w:color w:val="FFFFFF" w:themeColor="background1"/>
                <w:sz w:val="17"/>
                <w:szCs w:val="17"/>
              </w:rPr>
              <w:t>Rok</w:t>
            </w:r>
          </w:p>
        </w:tc>
        <w:tc>
          <w:tcPr>
            <w:tcW w:w="371" w:type="pct"/>
            <w:shd w:val="clear" w:color="auto" w:fill="CC2536"/>
          </w:tcPr>
          <w:p w14:paraId="180F092B" w14:textId="78A75201" w:rsidR="00BD6A19" w:rsidRPr="00BD6A19" w:rsidRDefault="00BD6A19" w:rsidP="007B6654">
            <w:pPr>
              <w:pStyle w:val="Tabuka"/>
              <w:framePr w:wrap="around"/>
              <w:rPr>
                <w:color w:val="FFFFFF" w:themeColor="background1"/>
                <w:sz w:val="17"/>
                <w:szCs w:val="17"/>
              </w:rPr>
            </w:pPr>
            <w:r w:rsidRPr="00BD6A19">
              <w:rPr>
                <w:color w:val="FFFFFF" w:themeColor="background1"/>
                <w:sz w:val="17"/>
                <w:szCs w:val="17"/>
              </w:rPr>
              <w:t>2012</w:t>
            </w:r>
          </w:p>
        </w:tc>
        <w:tc>
          <w:tcPr>
            <w:tcW w:w="371" w:type="pct"/>
            <w:shd w:val="clear" w:color="auto" w:fill="CC2536"/>
          </w:tcPr>
          <w:p w14:paraId="13DF7617" w14:textId="531500D2" w:rsidR="00BD6A19" w:rsidRPr="00BD6A19" w:rsidRDefault="00BD6A19" w:rsidP="007B6654">
            <w:pPr>
              <w:pStyle w:val="Tabuka"/>
              <w:framePr w:wrap="around"/>
              <w:rPr>
                <w:color w:val="FFFFFF" w:themeColor="background1"/>
                <w:sz w:val="17"/>
                <w:szCs w:val="17"/>
              </w:rPr>
            </w:pPr>
            <w:r w:rsidRPr="00BD6A19">
              <w:rPr>
                <w:color w:val="FFFFFF" w:themeColor="background1"/>
                <w:sz w:val="17"/>
                <w:szCs w:val="17"/>
              </w:rPr>
              <w:t>2013</w:t>
            </w:r>
          </w:p>
        </w:tc>
        <w:tc>
          <w:tcPr>
            <w:tcW w:w="371" w:type="pct"/>
            <w:shd w:val="clear" w:color="auto" w:fill="CC2536"/>
          </w:tcPr>
          <w:p w14:paraId="7EC1FE0F" w14:textId="49CEF96E" w:rsidR="00BD6A19" w:rsidRPr="00BD6A19" w:rsidRDefault="00BD6A19" w:rsidP="007B6654">
            <w:pPr>
              <w:pStyle w:val="Tabuka"/>
              <w:framePr w:wrap="around"/>
              <w:rPr>
                <w:color w:val="FFFFFF" w:themeColor="background1"/>
                <w:sz w:val="17"/>
                <w:szCs w:val="17"/>
              </w:rPr>
            </w:pPr>
            <w:r w:rsidRPr="00BD6A19">
              <w:rPr>
                <w:color w:val="FFFFFF" w:themeColor="background1"/>
                <w:sz w:val="17"/>
                <w:szCs w:val="17"/>
              </w:rPr>
              <w:t>2014</w:t>
            </w:r>
          </w:p>
        </w:tc>
        <w:tc>
          <w:tcPr>
            <w:tcW w:w="371" w:type="pct"/>
            <w:shd w:val="clear" w:color="auto" w:fill="CC2536"/>
          </w:tcPr>
          <w:p w14:paraId="733C7E02" w14:textId="566C1BCB" w:rsidR="00BD6A19" w:rsidRPr="00BD6A19" w:rsidRDefault="00BD6A19" w:rsidP="007B6654">
            <w:pPr>
              <w:pStyle w:val="Tabuka"/>
              <w:framePr w:wrap="around"/>
              <w:rPr>
                <w:color w:val="FFFFFF" w:themeColor="background1"/>
                <w:sz w:val="17"/>
                <w:szCs w:val="17"/>
              </w:rPr>
            </w:pPr>
            <w:r w:rsidRPr="00BD6A19">
              <w:rPr>
                <w:color w:val="FFFFFF" w:themeColor="background1"/>
                <w:sz w:val="17"/>
                <w:szCs w:val="17"/>
              </w:rPr>
              <w:t>2015</w:t>
            </w:r>
          </w:p>
        </w:tc>
        <w:tc>
          <w:tcPr>
            <w:tcW w:w="371" w:type="pct"/>
            <w:shd w:val="clear" w:color="auto" w:fill="CC2536"/>
          </w:tcPr>
          <w:p w14:paraId="72BAF69A" w14:textId="35D57112" w:rsidR="00BD6A19" w:rsidRPr="00BD6A19" w:rsidRDefault="00BD6A19" w:rsidP="007B6654">
            <w:pPr>
              <w:pStyle w:val="Tabuka"/>
              <w:framePr w:wrap="around"/>
              <w:rPr>
                <w:color w:val="FFFFFF" w:themeColor="background1"/>
                <w:sz w:val="17"/>
                <w:szCs w:val="17"/>
              </w:rPr>
            </w:pPr>
            <w:r w:rsidRPr="00BD6A19">
              <w:rPr>
                <w:color w:val="FFFFFF" w:themeColor="background1"/>
                <w:sz w:val="17"/>
                <w:szCs w:val="17"/>
              </w:rPr>
              <w:t>2016</w:t>
            </w:r>
          </w:p>
        </w:tc>
        <w:tc>
          <w:tcPr>
            <w:tcW w:w="371" w:type="pct"/>
            <w:shd w:val="clear" w:color="auto" w:fill="CC2536"/>
          </w:tcPr>
          <w:p w14:paraId="09937719" w14:textId="650DA11C" w:rsidR="00BD6A19" w:rsidRPr="00BD6A19" w:rsidRDefault="00BD6A19" w:rsidP="007B6654">
            <w:pPr>
              <w:pStyle w:val="Tabuka"/>
              <w:framePr w:wrap="around"/>
              <w:rPr>
                <w:color w:val="FFFFFF" w:themeColor="background1"/>
                <w:sz w:val="17"/>
                <w:szCs w:val="17"/>
              </w:rPr>
            </w:pPr>
            <w:r w:rsidRPr="00BD6A19">
              <w:rPr>
                <w:color w:val="FFFFFF" w:themeColor="background1"/>
                <w:sz w:val="17"/>
                <w:szCs w:val="17"/>
              </w:rPr>
              <w:t>2017</w:t>
            </w:r>
          </w:p>
        </w:tc>
        <w:tc>
          <w:tcPr>
            <w:tcW w:w="371" w:type="pct"/>
            <w:shd w:val="clear" w:color="auto" w:fill="CC2536"/>
          </w:tcPr>
          <w:p w14:paraId="794CA503" w14:textId="002C5788" w:rsidR="00BD6A19" w:rsidRPr="00BD6A19" w:rsidRDefault="00BD6A19" w:rsidP="007B6654">
            <w:pPr>
              <w:pStyle w:val="Tabuka"/>
              <w:framePr w:wrap="around"/>
              <w:rPr>
                <w:color w:val="FFFFFF" w:themeColor="background1"/>
                <w:sz w:val="17"/>
                <w:szCs w:val="17"/>
              </w:rPr>
            </w:pPr>
            <w:r w:rsidRPr="00BD6A19">
              <w:rPr>
                <w:color w:val="FFFFFF" w:themeColor="background1"/>
                <w:sz w:val="17"/>
                <w:szCs w:val="17"/>
              </w:rPr>
              <w:t>2018</w:t>
            </w:r>
          </w:p>
        </w:tc>
        <w:tc>
          <w:tcPr>
            <w:tcW w:w="371" w:type="pct"/>
            <w:shd w:val="clear" w:color="auto" w:fill="CC2536"/>
          </w:tcPr>
          <w:p w14:paraId="0C63675E" w14:textId="264D6D41" w:rsidR="00BD6A19" w:rsidRPr="00BD6A19" w:rsidRDefault="00BD6A19" w:rsidP="007B6654">
            <w:pPr>
              <w:pStyle w:val="Tabuka"/>
              <w:framePr w:wrap="around"/>
              <w:rPr>
                <w:color w:val="FFFFFF" w:themeColor="background1"/>
                <w:sz w:val="17"/>
                <w:szCs w:val="17"/>
              </w:rPr>
            </w:pPr>
            <w:r w:rsidRPr="00BD6A19">
              <w:rPr>
                <w:color w:val="FFFFFF" w:themeColor="background1"/>
                <w:sz w:val="17"/>
                <w:szCs w:val="17"/>
              </w:rPr>
              <w:t>2019</w:t>
            </w:r>
          </w:p>
        </w:tc>
        <w:tc>
          <w:tcPr>
            <w:tcW w:w="371" w:type="pct"/>
            <w:shd w:val="clear" w:color="auto" w:fill="CC2536"/>
          </w:tcPr>
          <w:p w14:paraId="5C813D9D" w14:textId="569FC1C2" w:rsidR="00BD6A19" w:rsidRPr="00BD6A19" w:rsidRDefault="00BD6A19" w:rsidP="007B6654">
            <w:pPr>
              <w:pStyle w:val="Tabuka"/>
              <w:framePr w:wrap="around"/>
              <w:rPr>
                <w:color w:val="FFFFFF" w:themeColor="background1"/>
                <w:sz w:val="17"/>
                <w:szCs w:val="17"/>
              </w:rPr>
            </w:pPr>
            <w:r w:rsidRPr="00BD6A19">
              <w:rPr>
                <w:color w:val="FFFFFF" w:themeColor="background1"/>
                <w:sz w:val="17"/>
                <w:szCs w:val="17"/>
              </w:rPr>
              <w:t>2020</w:t>
            </w:r>
          </w:p>
        </w:tc>
        <w:tc>
          <w:tcPr>
            <w:tcW w:w="371" w:type="pct"/>
            <w:shd w:val="clear" w:color="auto" w:fill="CC2536"/>
          </w:tcPr>
          <w:p w14:paraId="6525A047" w14:textId="28D3BCBE" w:rsidR="00BD6A19" w:rsidRPr="00BD6A19" w:rsidRDefault="00BD6A19" w:rsidP="007B6654">
            <w:pPr>
              <w:pStyle w:val="Tabuka"/>
              <w:framePr w:wrap="around"/>
              <w:rPr>
                <w:color w:val="FFFFFF" w:themeColor="background1"/>
                <w:sz w:val="17"/>
                <w:szCs w:val="17"/>
              </w:rPr>
            </w:pPr>
            <w:r w:rsidRPr="00BD6A19">
              <w:rPr>
                <w:color w:val="FFFFFF" w:themeColor="background1"/>
                <w:sz w:val="17"/>
                <w:szCs w:val="17"/>
              </w:rPr>
              <w:t>2021</w:t>
            </w:r>
          </w:p>
        </w:tc>
        <w:tc>
          <w:tcPr>
            <w:tcW w:w="371" w:type="pct"/>
            <w:shd w:val="clear" w:color="auto" w:fill="CC2536"/>
          </w:tcPr>
          <w:p w14:paraId="57A02E5D" w14:textId="2CEAEAC0" w:rsidR="00BD6A19" w:rsidRPr="00BD6A19" w:rsidRDefault="00BD6A19" w:rsidP="007B6654">
            <w:pPr>
              <w:pStyle w:val="Tabuka"/>
              <w:framePr w:wrap="around"/>
              <w:rPr>
                <w:color w:val="FFFFFF" w:themeColor="background1"/>
                <w:sz w:val="17"/>
                <w:szCs w:val="17"/>
              </w:rPr>
            </w:pPr>
            <w:r w:rsidRPr="00BD6A19">
              <w:rPr>
                <w:color w:val="FFFFFF" w:themeColor="background1"/>
                <w:sz w:val="17"/>
                <w:szCs w:val="17"/>
              </w:rPr>
              <w:t>2022</w:t>
            </w:r>
          </w:p>
        </w:tc>
      </w:tr>
      <w:tr w:rsidR="000A4480" w:rsidRPr="00BD6A19" w14:paraId="24F0100B" w14:textId="371F955B" w:rsidTr="004D4CC9">
        <w:trPr>
          <w:trHeight w:val="399"/>
        </w:trPr>
        <w:tc>
          <w:tcPr>
            <w:tcW w:w="918" w:type="pct"/>
            <w:shd w:val="clear" w:color="auto" w:fill="CC2536"/>
          </w:tcPr>
          <w:p w14:paraId="0175DB10" w14:textId="66ADBE9C" w:rsidR="000A4480" w:rsidRPr="00BD6A19" w:rsidRDefault="000A4480" w:rsidP="000A4480">
            <w:pPr>
              <w:pStyle w:val="Tabuka"/>
              <w:framePr w:wrap="around"/>
              <w:rPr>
                <w:color w:val="FFFFFF" w:themeColor="background1"/>
                <w:sz w:val="17"/>
                <w:szCs w:val="17"/>
              </w:rPr>
            </w:pPr>
            <w:r w:rsidRPr="00BD6A19">
              <w:rPr>
                <w:color w:val="FFFFFF" w:themeColor="background1"/>
                <w:sz w:val="17"/>
                <w:szCs w:val="17"/>
              </w:rPr>
              <w:t>Predproduktívny vek (%)</w:t>
            </w:r>
          </w:p>
        </w:tc>
        <w:tc>
          <w:tcPr>
            <w:tcW w:w="371" w:type="pct"/>
            <w:vAlign w:val="bottom"/>
          </w:tcPr>
          <w:p w14:paraId="384E89E8" w14:textId="68C024A6" w:rsidR="000A4480" w:rsidRPr="00BE24FF" w:rsidRDefault="000A4480" w:rsidP="000A4480">
            <w:pPr>
              <w:pStyle w:val="Tabuka"/>
              <w:framePr w:wrap="around"/>
              <w:rPr>
                <w:rFonts w:cs="Calibri"/>
                <w:sz w:val="17"/>
                <w:szCs w:val="17"/>
              </w:rPr>
            </w:pPr>
            <w:r w:rsidRPr="00BE24FF">
              <w:rPr>
                <w:rFonts w:cs="Calibri"/>
                <w:sz w:val="17"/>
                <w:szCs w:val="17"/>
              </w:rPr>
              <w:t>13,5</w:t>
            </w:r>
          </w:p>
        </w:tc>
        <w:tc>
          <w:tcPr>
            <w:tcW w:w="371" w:type="pct"/>
            <w:vAlign w:val="bottom"/>
          </w:tcPr>
          <w:p w14:paraId="380D49E8" w14:textId="2E4ADFFA" w:rsidR="000A4480" w:rsidRPr="00BE24FF" w:rsidRDefault="000A4480" w:rsidP="000A4480">
            <w:pPr>
              <w:pStyle w:val="Tabuka"/>
              <w:framePr w:wrap="around"/>
              <w:rPr>
                <w:rFonts w:cs="Calibri"/>
                <w:sz w:val="17"/>
                <w:szCs w:val="17"/>
              </w:rPr>
            </w:pPr>
            <w:r w:rsidRPr="00BE24FF">
              <w:rPr>
                <w:rFonts w:cs="Calibri"/>
                <w:sz w:val="17"/>
                <w:szCs w:val="17"/>
              </w:rPr>
              <w:t>13,7</w:t>
            </w:r>
          </w:p>
        </w:tc>
        <w:tc>
          <w:tcPr>
            <w:tcW w:w="371" w:type="pct"/>
            <w:vAlign w:val="bottom"/>
          </w:tcPr>
          <w:p w14:paraId="70D9297D" w14:textId="097F5456" w:rsidR="000A4480" w:rsidRPr="00BE24FF" w:rsidRDefault="000A4480" w:rsidP="000A4480">
            <w:pPr>
              <w:pStyle w:val="Tabuka"/>
              <w:framePr w:wrap="around"/>
              <w:rPr>
                <w:rFonts w:cs="Calibri"/>
                <w:sz w:val="17"/>
                <w:szCs w:val="17"/>
              </w:rPr>
            </w:pPr>
            <w:r w:rsidRPr="00BE24FF">
              <w:rPr>
                <w:rFonts w:cs="Calibri"/>
                <w:sz w:val="17"/>
                <w:szCs w:val="17"/>
              </w:rPr>
              <w:t>13,9</w:t>
            </w:r>
          </w:p>
        </w:tc>
        <w:tc>
          <w:tcPr>
            <w:tcW w:w="371" w:type="pct"/>
            <w:vAlign w:val="bottom"/>
          </w:tcPr>
          <w:p w14:paraId="561982F1" w14:textId="74D32AE6" w:rsidR="000A4480" w:rsidRPr="00BE24FF" w:rsidRDefault="000A4480" w:rsidP="000A4480">
            <w:pPr>
              <w:pStyle w:val="Tabuka"/>
              <w:framePr w:wrap="around"/>
              <w:rPr>
                <w:rFonts w:cs="Calibri"/>
                <w:sz w:val="17"/>
                <w:szCs w:val="17"/>
              </w:rPr>
            </w:pPr>
            <w:r w:rsidRPr="00BE24FF">
              <w:rPr>
                <w:rFonts w:cs="Calibri"/>
                <w:sz w:val="17"/>
                <w:szCs w:val="17"/>
              </w:rPr>
              <w:t>14,3</w:t>
            </w:r>
          </w:p>
        </w:tc>
        <w:tc>
          <w:tcPr>
            <w:tcW w:w="371" w:type="pct"/>
            <w:vAlign w:val="bottom"/>
          </w:tcPr>
          <w:p w14:paraId="2BC12BFF" w14:textId="6421BA94" w:rsidR="000A4480" w:rsidRPr="00BE24FF" w:rsidRDefault="000A4480" w:rsidP="000A4480">
            <w:pPr>
              <w:pStyle w:val="Tabuka"/>
              <w:framePr w:wrap="around"/>
              <w:rPr>
                <w:rFonts w:cs="Calibri"/>
                <w:sz w:val="17"/>
                <w:szCs w:val="17"/>
              </w:rPr>
            </w:pPr>
            <w:r w:rsidRPr="00BE24FF">
              <w:rPr>
                <w:rFonts w:cs="Calibri"/>
                <w:sz w:val="17"/>
                <w:szCs w:val="17"/>
              </w:rPr>
              <w:t>14,7</w:t>
            </w:r>
          </w:p>
        </w:tc>
        <w:tc>
          <w:tcPr>
            <w:tcW w:w="371" w:type="pct"/>
            <w:vAlign w:val="bottom"/>
          </w:tcPr>
          <w:p w14:paraId="2CC1A450" w14:textId="7CFFB7DF" w:rsidR="000A4480" w:rsidRPr="00BE24FF" w:rsidRDefault="000A4480" w:rsidP="000A4480">
            <w:pPr>
              <w:pStyle w:val="Tabuka"/>
              <w:framePr w:wrap="around"/>
              <w:rPr>
                <w:rFonts w:cs="Calibri"/>
                <w:sz w:val="17"/>
                <w:szCs w:val="17"/>
              </w:rPr>
            </w:pPr>
            <w:r w:rsidRPr="00BE24FF">
              <w:rPr>
                <w:rFonts w:cs="Calibri"/>
                <w:sz w:val="17"/>
                <w:szCs w:val="17"/>
              </w:rPr>
              <w:t>14,8</w:t>
            </w:r>
          </w:p>
        </w:tc>
        <w:tc>
          <w:tcPr>
            <w:tcW w:w="371" w:type="pct"/>
            <w:vAlign w:val="bottom"/>
          </w:tcPr>
          <w:p w14:paraId="1BC96044" w14:textId="793DECBB" w:rsidR="000A4480" w:rsidRPr="00BE24FF" w:rsidRDefault="000A4480" w:rsidP="000A4480">
            <w:pPr>
              <w:pStyle w:val="Tabuka"/>
              <w:framePr w:wrap="around"/>
              <w:rPr>
                <w:rFonts w:cs="Calibri"/>
                <w:sz w:val="17"/>
                <w:szCs w:val="17"/>
              </w:rPr>
            </w:pPr>
            <w:r w:rsidRPr="00BE24FF">
              <w:rPr>
                <w:rFonts w:cs="Calibri"/>
                <w:sz w:val="17"/>
                <w:szCs w:val="17"/>
              </w:rPr>
              <w:t>14,7</w:t>
            </w:r>
          </w:p>
        </w:tc>
        <w:tc>
          <w:tcPr>
            <w:tcW w:w="371" w:type="pct"/>
            <w:vAlign w:val="bottom"/>
          </w:tcPr>
          <w:p w14:paraId="177EC3F5" w14:textId="57AFB28D" w:rsidR="000A4480" w:rsidRPr="00BE24FF" w:rsidRDefault="000A4480" w:rsidP="000A4480">
            <w:pPr>
              <w:pStyle w:val="Tabuka"/>
              <w:framePr w:wrap="around"/>
              <w:rPr>
                <w:rFonts w:cs="Calibri"/>
                <w:sz w:val="17"/>
                <w:szCs w:val="17"/>
              </w:rPr>
            </w:pPr>
            <w:r w:rsidRPr="00BE24FF">
              <w:rPr>
                <w:rFonts w:cs="Calibri"/>
                <w:sz w:val="17"/>
                <w:szCs w:val="17"/>
              </w:rPr>
              <w:t>15,4</w:t>
            </w:r>
          </w:p>
        </w:tc>
        <w:tc>
          <w:tcPr>
            <w:tcW w:w="371" w:type="pct"/>
            <w:vAlign w:val="bottom"/>
          </w:tcPr>
          <w:p w14:paraId="75304AC5" w14:textId="0A61A55D" w:rsidR="000A4480" w:rsidRPr="00BE24FF" w:rsidRDefault="000A4480" w:rsidP="000A4480">
            <w:pPr>
              <w:pStyle w:val="Tabuka"/>
              <w:framePr w:wrap="around"/>
              <w:rPr>
                <w:rFonts w:cs="Calibri"/>
                <w:sz w:val="17"/>
                <w:szCs w:val="17"/>
              </w:rPr>
            </w:pPr>
            <w:r w:rsidRPr="00BE24FF">
              <w:rPr>
                <w:rFonts w:cs="Calibri"/>
                <w:sz w:val="17"/>
                <w:szCs w:val="17"/>
              </w:rPr>
              <w:t>14,7</w:t>
            </w:r>
          </w:p>
        </w:tc>
        <w:tc>
          <w:tcPr>
            <w:tcW w:w="371" w:type="pct"/>
            <w:vAlign w:val="bottom"/>
          </w:tcPr>
          <w:p w14:paraId="58B14D51" w14:textId="5F11A7F7" w:rsidR="000A4480" w:rsidRPr="00BE24FF" w:rsidRDefault="000A4480" w:rsidP="000A4480">
            <w:pPr>
              <w:pStyle w:val="Tabuka"/>
              <w:framePr w:wrap="around"/>
              <w:rPr>
                <w:rFonts w:cs="Calibri"/>
                <w:sz w:val="17"/>
                <w:szCs w:val="17"/>
              </w:rPr>
            </w:pPr>
            <w:r w:rsidRPr="00BE24FF">
              <w:rPr>
                <w:rFonts w:cs="Calibri"/>
                <w:sz w:val="17"/>
                <w:szCs w:val="17"/>
              </w:rPr>
              <w:t>14,8</w:t>
            </w:r>
          </w:p>
        </w:tc>
        <w:tc>
          <w:tcPr>
            <w:tcW w:w="371" w:type="pct"/>
            <w:vAlign w:val="bottom"/>
          </w:tcPr>
          <w:p w14:paraId="51B1894B" w14:textId="43659E00" w:rsidR="000A4480" w:rsidRPr="00BE24FF" w:rsidRDefault="000A4480" w:rsidP="000A4480">
            <w:pPr>
              <w:pStyle w:val="Tabuka"/>
              <w:framePr w:wrap="around"/>
              <w:rPr>
                <w:rFonts w:cs="Calibri"/>
                <w:sz w:val="17"/>
                <w:szCs w:val="17"/>
              </w:rPr>
            </w:pPr>
            <w:r w:rsidRPr="00BE24FF">
              <w:rPr>
                <w:rFonts w:cs="Calibri"/>
                <w:sz w:val="17"/>
                <w:szCs w:val="17"/>
              </w:rPr>
              <w:t>15,0</w:t>
            </w:r>
          </w:p>
        </w:tc>
      </w:tr>
      <w:tr w:rsidR="000A4480" w:rsidRPr="00BD6A19" w14:paraId="466C9956" w14:textId="22ECD5CB" w:rsidTr="004D4CC9">
        <w:trPr>
          <w:cnfStyle w:val="000000100000" w:firstRow="0" w:lastRow="0" w:firstColumn="0" w:lastColumn="0" w:oddVBand="0" w:evenVBand="0" w:oddHBand="1" w:evenHBand="0" w:firstRowFirstColumn="0" w:firstRowLastColumn="0" w:lastRowFirstColumn="0" w:lastRowLastColumn="0"/>
          <w:trHeight w:val="399"/>
        </w:trPr>
        <w:tc>
          <w:tcPr>
            <w:tcW w:w="918" w:type="pct"/>
            <w:shd w:val="clear" w:color="auto" w:fill="CC2536"/>
          </w:tcPr>
          <w:p w14:paraId="28A433E3" w14:textId="0798BD9F" w:rsidR="000A4480" w:rsidRPr="00BD6A19" w:rsidRDefault="000A4480" w:rsidP="000A4480">
            <w:pPr>
              <w:pStyle w:val="Tabuka"/>
              <w:framePr w:wrap="around"/>
              <w:rPr>
                <w:color w:val="FFFFFF" w:themeColor="background1"/>
                <w:sz w:val="17"/>
                <w:szCs w:val="17"/>
              </w:rPr>
            </w:pPr>
            <w:r w:rsidRPr="00BD6A19">
              <w:rPr>
                <w:color w:val="FFFFFF" w:themeColor="background1"/>
                <w:sz w:val="17"/>
                <w:szCs w:val="17"/>
              </w:rPr>
              <w:t>Produktívny vek (%)</w:t>
            </w:r>
          </w:p>
        </w:tc>
        <w:tc>
          <w:tcPr>
            <w:tcW w:w="371" w:type="pct"/>
            <w:vAlign w:val="bottom"/>
          </w:tcPr>
          <w:p w14:paraId="1FD9F0AF" w14:textId="2C6B35BA" w:rsidR="000A4480" w:rsidRPr="00BE24FF" w:rsidRDefault="000A4480" w:rsidP="000A4480">
            <w:pPr>
              <w:pStyle w:val="Tabuka"/>
              <w:framePr w:wrap="around"/>
              <w:rPr>
                <w:rFonts w:cs="Calibri"/>
                <w:sz w:val="17"/>
                <w:szCs w:val="17"/>
              </w:rPr>
            </w:pPr>
            <w:r w:rsidRPr="00BE24FF">
              <w:rPr>
                <w:rFonts w:cs="Calibri"/>
                <w:sz w:val="17"/>
                <w:szCs w:val="17"/>
              </w:rPr>
              <w:t>72,3</w:t>
            </w:r>
          </w:p>
        </w:tc>
        <w:tc>
          <w:tcPr>
            <w:tcW w:w="371" w:type="pct"/>
            <w:vAlign w:val="bottom"/>
          </w:tcPr>
          <w:p w14:paraId="06F31F27" w14:textId="27F8DE3D" w:rsidR="000A4480" w:rsidRPr="00BE24FF" w:rsidRDefault="000A4480" w:rsidP="000A4480">
            <w:pPr>
              <w:pStyle w:val="Tabuka"/>
              <w:framePr w:wrap="around"/>
              <w:rPr>
                <w:rFonts w:cs="Calibri"/>
                <w:sz w:val="17"/>
                <w:szCs w:val="17"/>
              </w:rPr>
            </w:pPr>
            <w:r w:rsidRPr="00BE24FF">
              <w:rPr>
                <w:rFonts w:cs="Calibri"/>
                <w:sz w:val="17"/>
                <w:szCs w:val="17"/>
              </w:rPr>
              <w:t>71,6</w:t>
            </w:r>
          </w:p>
        </w:tc>
        <w:tc>
          <w:tcPr>
            <w:tcW w:w="371" w:type="pct"/>
            <w:vAlign w:val="bottom"/>
          </w:tcPr>
          <w:p w14:paraId="37FEC9C6" w14:textId="11729072" w:rsidR="000A4480" w:rsidRPr="00BE24FF" w:rsidRDefault="000A4480" w:rsidP="000A4480">
            <w:pPr>
              <w:pStyle w:val="Tabuka"/>
              <w:framePr w:wrap="around"/>
              <w:rPr>
                <w:rFonts w:cs="Calibri"/>
                <w:sz w:val="17"/>
                <w:szCs w:val="17"/>
              </w:rPr>
            </w:pPr>
            <w:r w:rsidRPr="00BE24FF">
              <w:rPr>
                <w:rFonts w:cs="Calibri"/>
                <w:sz w:val="17"/>
                <w:szCs w:val="17"/>
              </w:rPr>
              <w:t>71,1</w:t>
            </w:r>
          </w:p>
        </w:tc>
        <w:tc>
          <w:tcPr>
            <w:tcW w:w="371" w:type="pct"/>
            <w:vAlign w:val="bottom"/>
          </w:tcPr>
          <w:p w14:paraId="448F8A05" w14:textId="731C276C" w:rsidR="000A4480" w:rsidRPr="00BE24FF" w:rsidRDefault="000A4480" w:rsidP="000A4480">
            <w:pPr>
              <w:pStyle w:val="Tabuka"/>
              <w:framePr w:wrap="around"/>
              <w:rPr>
                <w:rFonts w:cs="Calibri"/>
                <w:sz w:val="17"/>
                <w:szCs w:val="17"/>
              </w:rPr>
            </w:pPr>
            <w:r w:rsidRPr="00BE24FF">
              <w:rPr>
                <w:rFonts w:cs="Calibri"/>
                <w:sz w:val="17"/>
                <w:szCs w:val="17"/>
              </w:rPr>
              <w:t>70,2</w:t>
            </w:r>
          </w:p>
        </w:tc>
        <w:tc>
          <w:tcPr>
            <w:tcW w:w="371" w:type="pct"/>
            <w:vAlign w:val="bottom"/>
          </w:tcPr>
          <w:p w14:paraId="51AEBA88" w14:textId="1A215B6A" w:rsidR="000A4480" w:rsidRPr="00BE24FF" w:rsidRDefault="000A4480" w:rsidP="000A4480">
            <w:pPr>
              <w:pStyle w:val="Tabuka"/>
              <w:framePr w:wrap="around"/>
              <w:rPr>
                <w:rFonts w:cs="Calibri"/>
                <w:sz w:val="17"/>
                <w:szCs w:val="17"/>
              </w:rPr>
            </w:pPr>
            <w:r w:rsidRPr="00BE24FF">
              <w:rPr>
                <w:rFonts w:cs="Calibri"/>
                <w:sz w:val="17"/>
                <w:szCs w:val="17"/>
              </w:rPr>
              <w:t>69,0</w:t>
            </w:r>
          </w:p>
        </w:tc>
        <w:tc>
          <w:tcPr>
            <w:tcW w:w="371" w:type="pct"/>
            <w:vAlign w:val="bottom"/>
          </w:tcPr>
          <w:p w14:paraId="3736CFA5" w14:textId="0CBCAAAE" w:rsidR="000A4480" w:rsidRPr="00BE24FF" w:rsidRDefault="000A4480" w:rsidP="000A4480">
            <w:pPr>
              <w:pStyle w:val="Tabuka"/>
              <w:framePr w:wrap="around"/>
              <w:rPr>
                <w:rFonts w:cs="Calibri"/>
                <w:sz w:val="17"/>
                <w:szCs w:val="17"/>
              </w:rPr>
            </w:pPr>
            <w:r w:rsidRPr="00BE24FF">
              <w:rPr>
                <w:rFonts w:cs="Calibri"/>
                <w:sz w:val="17"/>
                <w:szCs w:val="17"/>
              </w:rPr>
              <w:t>68,1</w:t>
            </w:r>
          </w:p>
        </w:tc>
        <w:tc>
          <w:tcPr>
            <w:tcW w:w="371" w:type="pct"/>
            <w:vAlign w:val="bottom"/>
          </w:tcPr>
          <w:p w14:paraId="4CC8B76B" w14:textId="3CEC9F64" w:rsidR="000A4480" w:rsidRPr="00BE24FF" w:rsidRDefault="000A4480" w:rsidP="000A4480">
            <w:pPr>
              <w:pStyle w:val="Tabuka"/>
              <w:framePr w:wrap="around"/>
              <w:rPr>
                <w:rFonts w:cs="Calibri"/>
                <w:sz w:val="17"/>
                <w:szCs w:val="17"/>
              </w:rPr>
            </w:pPr>
            <w:r w:rsidRPr="00BE24FF">
              <w:rPr>
                <w:rFonts w:cs="Calibri"/>
                <w:sz w:val="17"/>
                <w:szCs w:val="17"/>
              </w:rPr>
              <w:t>67,9</w:t>
            </w:r>
          </w:p>
        </w:tc>
        <w:tc>
          <w:tcPr>
            <w:tcW w:w="371" w:type="pct"/>
            <w:vAlign w:val="bottom"/>
          </w:tcPr>
          <w:p w14:paraId="4B3172D7" w14:textId="5CAB926C" w:rsidR="000A4480" w:rsidRPr="00BE24FF" w:rsidRDefault="000A4480" w:rsidP="000A4480">
            <w:pPr>
              <w:pStyle w:val="Tabuka"/>
              <w:framePr w:wrap="around"/>
              <w:rPr>
                <w:rFonts w:cs="Calibri"/>
                <w:sz w:val="17"/>
                <w:szCs w:val="17"/>
              </w:rPr>
            </w:pPr>
            <w:r w:rsidRPr="00BE24FF">
              <w:rPr>
                <w:rFonts w:cs="Calibri"/>
                <w:sz w:val="17"/>
                <w:szCs w:val="17"/>
              </w:rPr>
              <w:t>66,8</w:t>
            </w:r>
          </w:p>
        </w:tc>
        <w:tc>
          <w:tcPr>
            <w:tcW w:w="371" w:type="pct"/>
            <w:vAlign w:val="bottom"/>
          </w:tcPr>
          <w:p w14:paraId="430F7C52" w14:textId="3D1D23EF" w:rsidR="000A4480" w:rsidRPr="00BE24FF" w:rsidRDefault="000A4480" w:rsidP="000A4480">
            <w:pPr>
              <w:pStyle w:val="Tabuka"/>
              <w:framePr w:wrap="around"/>
              <w:rPr>
                <w:rFonts w:cs="Calibri"/>
                <w:sz w:val="17"/>
                <w:szCs w:val="17"/>
              </w:rPr>
            </w:pPr>
            <w:r w:rsidRPr="00BE24FF">
              <w:rPr>
                <w:rFonts w:cs="Calibri"/>
                <w:sz w:val="17"/>
                <w:szCs w:val="17"/>
              </w:rPr>
              <w:t>67,1</w:t>
            </w:r>
          </w:p>
        </w:tc>
        <w:tc>
          <w:tcPr>
            <w:tcW w:w="371" w:type="pct"/>
            <w:vAlign w:val="bottom"/>
          </w:tcPr>
          <w:p w14:paraId="442123F0" w14:textId="21F8547A" w:rsidR="000A4480" w:rsidRPr="00BE24FF" w:rsidRDefault="000A4480" w:rsidP="000A4480">
            <w:pPr>
              <w:pStyle w:val="Tabuka"/>
              <w:framePr w:wrap="around"/>
              <w:rPr>
                <w:rFonts w:cs="Calibri"/>
                <w:sz w:val="17"/>
                <w:szCs w:val="17"/>
              </w:rPr>
            </w:pPr>
            <w:r w:rsidRPr="00BE24FF">
              <w:rPr>
                <w:rFonts w:cs="Calibri"/>
                <w:sz w:val="17"/>
                <w:szCs w:val="17"/>
              </w:rPr>
              <w:t>66,3</w:t>
            </w:r>
          </w:p>
        </w:tc>
        <w:tc>
          <w:tcPr>
            <w:tcW w:w="371" w:type="pct"/>
            <w:vAlign w:val="bottom"/>
          </w:tcPr>
          <w:p w14:paraId="72D29486" w14:textId="4ECD9F31" w:rsidR="000A4480" w:rsidRPr="00BE24FF" w:rsidRDefault="000A4480" w:rsidP="000A4480">
            <w:pPr>
              <w:pStyle w:val="Tabuka"/>
              <w:framePr w:wrap="around"/>
              <w:rPr>
                <w:rFonts w:cs="Calibri"/>
                <w:sz w:val="17"/>
                <w:szCs w:val="17"/>
              </w:rPr>
            </w:pPr>
            <w:r w:rsidRPr="00BE24FF">
              <w:rPr>
                <w:rFonts w:cs="Calibri"/>
                <w:sz w:val="17"/>
                <w:szCs w:val="17"/>
              </w:rPr>
              <w:t>65,7</w:t>
            </w:r>
          </w:p>
        </w:tc>
      </w:tr>
      <w:tr w:rsidR="000A4480" w:rsidRPr="00BD6A19" w14:paraId="2E3ADCF8" w14:textId="1398D956" w:rsidTr="004D4CC9">
        <w:trPr>
          <w:trHeight w:val="601"/>
        </w:trPr>
        <w:tc>
          <w:tcPr>
            <w:tcW w:w="918" w:type="pct"/>
            <w:shd w:val="clear" w:color="auto" w:fill="CC2536"/>
          </w:tcPr>
          <w:p w14:paraId="4F434857" w14:textId="431A705E" w:rsidR="000A4480" w:rsidRPr="00BD6A19" w:rsidRDefault="000A4480" w:rsidP="000A4480">
            <w:pPr>
              <w:pStyle w:val="Tabuka"/>
              <w:framePr w:wrap="around"/>
              <w:rPr>
                <w:color w:val="FFFFFF" w:themeColor="background1"/>
                <w:sz w:val="17"/>
                <w:szCs w:val="17"/>
              </w:rPr>
            </w:pPr>
            <w:r w:rsidRPr="00BD6A19">
              <w:rPr>
                <w:color w:val="FFFFFF" w:themeColor="background1"/>
                <w:sz w:val="17"/>
                <w:szCs w:val="17"/>
              </w:rPr>
              <w:t>Poproduktívny vek (%)</w:t>
            </w:r>
          </w:p>
        </w:tc>
        <w:tc>
          <w:tcPr>
            <w:tcW w:w="371" w:type="pct"/>
            <w:vAlign w:val="bottom"/>
          </w:tcPr>
          <w:p w14:paraId="6C32BA93" w14:textId="4160F098" w:rsidR="000A4480" w:rsidRPr="00BE24FF" w:rsidRDefault="000A4480" w:rsidP="000A4480">
            <w:pPr>
              <w:pStyle w:val="Tabuka"/>
              <w:framePr w:wrap="around"/>
              <w:rPr>
                <w:rFonts w:cs="Calibri"/>
                <w:sz w:val="17"/>
                <w:szCs w:val="17"/>
              </w:rPr>
            </w:pPr>
            <w:r w:rsidRPr="00BE24FF">
              <w:rPr>
                <w:rFonts w:cs="Calibri"/>
                <w:sz w:val="17"/>
                <w:szCs w:val="17"/>
              </w:rPr>
              <w:t>14,2</w:t>
            </w:r>
          </w:p>
        </w:tc>
        <w:tc>
          <w:tcPr>
            <w:tcW w:w="371" w:type="pct"/>
            <w:vAlign w:val="bottom"/>
          </w:tcPr>
          <w:p w14:paraId="712C83A6" w14:textId="3EFAD03C" w:rsidR="000A4480" w:rsidRPr="00BE24FF" w:rsidRDefault="000A4480" w:rsidP="000A4480">
            <w:pPr>
              <w:pStyle w:val="Tabuka"/>
              <w:framePr w:wrap="around"/>
              <w:rPr>
                <w:rFonts w:cs="Calibri"/>
                <w:sz w:val="17"/>
                <w:szCs w:val="17"/>
              </w:rPr>
            </w:pPr>
            <w:r w:rsidRPr="00BE24FF">
              <w:rPr>
                <w:rFonts w:cs="Calibri"/>
                <w:sz w:val="17"/>
                <w:szCs w:val="17"/>
              </w:rPr>
              <w:t>14,6</w:t>
            </w:r>
          </w:p>
        </w:tc>
        <w:tc>
          <w:tcPr>
            <w:tcW w:w="371" w:type="pct"/>
            <w:vAlign w:val="bottom"/>
          </w:tcPr>
          <w:p w14:paraId="53C36706" w14:textId="37135F8B" w:rsidR="000A4480" w:rsidRPr="00BE24FF" w:rsidRDefault="000A4480" w:rsidP="000A4480">
            <w:pPr>
              <w:pStyle w:val="Tabuka"/>
              <w:framePr w:wrap="around"/>
              <w:rPr>
                <w:rFonts w:cs="Calibri"/>
                <w:sz w:val="17"/>
                <w:szCs w:val="17"/>
              </w:rPr>
            </w:pPr>
            <w:r w:rsidRPr="00BE24FF">
              <w:rPr>
                <w:rFonts w:cs="Calibri"/>
                <w:sz w:val="17"/>
                <w:szCs w:val="17"/>
              </w:rPr>
              <w:t>15,0</w:t>
            </w:r>
          </w:p>
        </w:tc>
        <w:tc>
          <w:tcPr>
            <w:tcW w:w="371" w:type="pct"/>
            <w:vAlign w:val="bottom"/>
          </w:tcPr>
          <w:p w14:paraId="0A54246E" w14:textId="7D4537DA" w:rsidR="000A4480" w:rsidRPr="00BE24FF" w:rsidRDefault="000A4480" w:rsidP="000A4480">
            <w:pPr>
              <w:pStyle w:val="Tabuka"/>
              <w:framePr w:wrap="around"/>
              <w:rPr>
                <w:rFonts w:cs="Calibri"/>
                <w:sz w:val="17"/>
                <w:szCs w:val="17"/>
              </w:rPr>
            </w:pPr>
            <w:r w:rsidRPr="00BE24FF">
              <w:rPr>
                <w:rFonts w:cs="Calibri"/>
                <w:sz w:val="17"/>
                <w:szCs w:val="17"/>
              </w:rPr>
              <w:t>15,6</w:t>
            </w:r>
          </w:p>
        </w:tc>
        <w:tc>
          <w:tcPr>
            <w:tcW w:w="371" w:type="pct"/>
            <w:vAlign w:val="bottom"/>
          </w:tcPr>
          <w:p w14:paraId="59063BDE" w14:textId="637C96A9" w:rsidR="000A4480" w:rsidRPr="00BE24FF" w:rsidRDefault="000A4480" w:rsidP="000A4480">
            <w:pPr>
              <w:pStyle w:val="Tabuka"/>
              <w:framePr w:wrap="around"/>
              <w:rPr>
                <w:rFonts w:cs="Calibri"/>
                <w:sz w:val="17"/>
                <w:szCs w:val="17"/>
              </w:rPr>
            </w:pPr>
            <w:r w:rsidRPr="00BE24FF">
              <w:rPr>
                <w:rFonts w:cs="Calibri"/>
                <w:sz w:val="17"/>
                <w:szCs w:val="17"/>
              </w:rPr>
              <w:t>16,3</w:t>
            </w:r>
          </w:p>
        </w:tc>
        <w:tc>
          <w:tcPr>
            <w:tcW w:w="371" w:type="pct"/>
            <w:vAlign w:val="bottom"/>
          </w:tcPr>
          <w:p w14:paraId="5F339E6B" w14:textId="3DACC3F6" w:rsidR="000A4480" w:rsidRPr="00BE24FF" w:rsidRDefault="000A4480" w:rsidP="000A4480">
            <w:pPr>
              <w:pStyle w:val="Tabuka"/>
              <w:framePr w:wrap="around"/>
              <w:rPr>
                <w:rFonts w:cs="Calibri"/>
                <w:sz w:val="17"/>
                <w:szCs w:val="17"/>
              </w:rPr>
            </w:pPr>
            <w:r w:rsidRPr="00BE24FF">
              <w:rPr>
                <w:rFonts w:cs="Calibri"/>
                <w:sz w:val="17"/>
                <w:szCs w:val="17"/>
              </w:rPr>
              <w:t>17,1</w:t>
            </w:r>
          </w:p>
        </w:tc>
        <w:tc>
          <w:tcPr>
            <w:tcW w:w="371" w:type="pct"/>
            <w:vAlign w:val="bottom"/>
          </w:tcPr>
          <w:p w14:paraId="5A5168DA" w14:textId="27E683CB" w:rsidR="000A4480" w:rsidRPr="00BE24FF" w:rsidRDefault="000A4480" w:rsidP="000A4480">
            <w:pPr>
              <w:pStyle w:val="Tabuka"/>
              <w:framePr w:wrap="around"/>
              <w:rPr>
                <w:rFonts w:cs="Calibri"/>
                <w:sz w:val="17"/>
                <w:szCs w:val="17"/>
              </w:rPr>
            </w:pPr>
            <w:r w:rsidRPr="00BE24FF">
              <w:rPr>
                <w:rFonts w:cs="Calibri"/>
                <w:sz w:val="17"/>
                <w:szCs w:val="17"/>
              </w:rPr>
              <w:t>17,4</w:t>
            </w:r>
          </w:p>
        </w:tc>
        <w:tc>
          <w:tcPr>
            <w:tcW w:w="371" w:type="pct"/>
            <w:vAlign w:val="bottom"/>
          </w:tcPr>
          <w:p w14:paraId="00306850" w14:textId="515ACAE7" w:rsidR="000A4480" w:rsidRPr="00BE24FF" w:rsidRDefault="000A4480" w:rsidP="000A4480">
            <w:pPr>
              <w:pStyle w:val="Tabuka"/>
              <w:framePr w:wrap="around"/>
              <w:rPr>
                <w:rFonts w:cs="Calibri"/>
                <w:sz w:val="17"/>
                <w:szCs w:val="17"/>
              </w:rPr>
            </w:pPr>
            <w:r w:rsidRPr="00BE24FF">
              <w:rPr>
                <w:rFonts w:cs="Calibri"/>
                <w:sz w:val="17"/>
                <w:szCs w:val="17"/>
              </w:rPr>
              <w:t>17,9</w:t>
            </w:r>
          </w:p>
        </w:tc>
        <w:tc>
          <w:tcPr>
            <w:tcW w:w="371" w:type="pct"/>
            <w:vAlign w:val="bottom"/>
          </w:tcPr>
          <w:p w14:paraId="5C1E74DE" w14:textId="2326D6B0" w:rsidR="000A4480" w:rsidRPr="00BE24FF" w:rsidRDefault="000A4480" w:rsidP="000A4480">
            <w:pPr>
              <w:pStyle w:val="Tabuka"/>
              <w:framePr w:wrap="around"/>
              <w:rPr>
                <w:rFonts w:cs="Calibri"/>
                <w:sz w:val="17"/>
                <w:szCs w:val="17"/>
              </w:rPr>
            </w:pPr>
            <w:r w:rsidRPr="00BE24FF">
              <w:rPr>
                <w:rFonts w:cs="Calibri"/>
                <w:sz w:val="17"/>
                <w:szCs w:val="17"/>
              </w:rPr>
              <w:t>18,1</w:t>
            </w:r>
          </w:p>
        </w:tc>
        <w:tc>
          <w:tcPr>
            <w:tcW w:w="371" w:type="pct"/>
            <w:vAlign w:val="bottom"/>
          </w:tcPr>
          <w:p w14:paraId="17763E25" w14:textId="2406DE74" w:rsidR="000A4480" w:rsidRPr="00BE24FF" w:rsidRDefault="000A4480" w:rsidP="000A4480">
            <w:pPr>
              <w:pStyle w:val="Tabuka"/>
              <w:framePr w:wrap="around"/>
              <w:rPr>
                <w:rFonts w:cs="Calibri"/>
                <w:sz w:val="17"/>
                <w:szCs w:val="17"/>
              </w:rPr>
            </w:pPr>
            <w:r w:rsidRPr="00BE24FF">
              <w:rPr>
                <w:rFonts w:cs="Calibri"/>
                <w:sz w:val="17"/>
                <w:szCs w:val="17"/>
              </w:rPr>
              <w:t>18,9</w:t>
            </w:r>
          </w:p>
        </w:tc>
        <w:tc>
          <w:tcPr>
            <w:tcW w:w="371" w:type="pct"/>
            <w:vAlign w:val="bottom"/>
          </w:tcPr>
          <w:p w14:paraId="69D66712" w14:textId="3690CAAE" w:rsidR="000A4480" w:rsidRPr="00BE24FF" w:rsidRDefault="000A4480" w:rsidP="000A4480">
            <w:pPr>
              <w:pStyle w:val="Tabuka"/>
              <w:framePr w:wrap="around"/>
              <w:rPr>
                <w:rFonts w:cs="Calibri"/>
                <w:sz w:val="17"/>
                <w:szCs w:val="17"/>
              </w:rPr>
            </w:pPr>
            <w:r w:rsidRPr="00BE24FF">
              <w:rPr>
                <w:rFonts w:cs="Calibri"/>
                <w:sz w:val="17"/>
                <w:szCs w:val="17"/>
              </w:rPr>
              <w:t>19,3</w:t>
            </w:r>
          </w:p>
        </w:tc>
      </w:tr>
    </w:tbl>
    <w:p w14:paraId="1B56642A" w14:textId="77777777" w:rsidR="002C43C9" w:rsidRDefault="002C43C9" w:rsidP="00F1276B">
      <w:pPr>
        <w:pStyle w:val="Odsekzoznamu"/>
      </w:pPr>
      <w:bookmarkStart w:id="45" w:name="_Toc87783457"/>
    </w:p>
    <w:p w14:paraId="3AF6A3D1" w14:textId="74EBDD03" w:rsidR="00206291" w:rsidRDefault="00C95B82" w:rsidP="0044691C">
      <w:pPr>
        <w:pStyle w:val="Odsekzoznamu"/>
      </w:pPr>
      <w:bookmarkStart w:id="46" w:name="_Toc160450254"/>
      <w:r w:rsidRPr="00DE4C5D">
        <w:t xml:space="preserve">Tabuľka </w:t>
      </w:r>
      <w:r>
        <w:fldChar w:fldCharType="begin"/>
      </w:r>
      <w:r>
        <w:instrText xml:space="preserve"> SEQ Tabuľka \* ARABIC </w:instrText>
      </w:r>
      <w:r>
        <w:fldChar w:fldCharType="separate"/>
      </w:r>
      <w:r w:rsidR="00CB5F21">
        <w:rPr>
          <w:noProof/>
        </w:rPr>
        <w:t>5</w:t>
      </w:r>
      <w:r>
        <w:rPr>
          <w:noProof/>
        </w:rPr>
        <w:fldChar w:fldCharType="end"/>
      </w:r>
      <w:r w:rsidRPr="00DE4C5D">
        <w:t xml:space="preserve">: Veková štruktúra obyvateľstva v obci </w:t>
      </w:r>
      <w:r w:rsidR="00D7343A">
        <w:t xml:space="preserve">Rastislavice </w:t>
      </w:r>
      <w:r w:rsidRPr="00DE4C5D">
        <w:t>v rokoch 201</w:t>
      </w:r>
      <w:r w:rsidR="00F1276B" w:rsidRPr="00DE4C5D">
        <w:t>2</w:t>
      </w:r>
      <w:r w:rsidRPr="00DE4C5D">
        <w:t xml:space="preserve"> – 202</w:t>
      </w:r>
      <w:r w:rsidR="00BD6A19">
        <w:t>2</w:t>
      </w:r>
      <w:r w:rsidRPr="00DE4C5D">
        <w:t>, zdroj: ŠÚ SR</w:t>
      </w:r>
      <w:bookmarkEnd w:id="45"/>
      <w:bookmarkEnd w:id="46"/>
    </w:p>
    <w:p w14:paraId="20B8C28B" w14:textId="77777777" w:rsidR="00671C7D" w:rsidRDefault="00671C7D" w:rsidP="0044691C">
      <w:pPr>
        <w:pStyle w:val="Odsekzoznamu"/>
      </w:pPr>
    </w:p>
    <w:p w14:paraId="4B438A9F" w14:textId="273D1BED" w:rsidR="00671C7D" w:rsidRDefault="00A8188B" w:rsidP="00671C7D">
      <w:r>
        <w:lastRenderedPageBreak/>
        <w:t>Podrobnejšiu vekovú štruktúru obyvateľstva zachytáva nasledujúci graf.</w:t>
      </w:r>
    </w:p>
    <w:p w14:paraId="555E23C3" w14:textId="2AC65BF8" w:rsidR="00A8188B" w:rsidRDefault="008D56C4" w:rsidP="00541F10">
      <w:pPr>
        <w:ind w:left="1004" w:firstLine="436"/>
      </w:pPr>
      <w:r>
        <w:rPr>
          <w:noProof/>
        </w:rPr>
        <w:drawing>
          <wp:inline distT="0" distB="0" distL="0" distR="0" wp14:anchorId="15DA79E3" wp14:editId="48439280">
            <wp:extent cx="4256955" cy="3442447"/>
            <wp:effectExtent l="0" t="0" r="0" b="5715"/>
            <wp:docPr id="773474126" name="Graf 1">
              <a:extLst xmlns:a="http://schemas.openxmlformats.org/drawingml/2006/main">
                <a:ext uri="{FF2B5EF4-FFF2-40B4-BE49-F238E27FC236}">
                  <a16:creationId xmlns:a16="http://schemas.microsoft.com/office/drawing/2014/main" id="{DD935CB7-ED5D-468E-A0E0-8680995B26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37A56573" w14:textId="5819541D" w:rsidR="00A8188B" w:rsidRPr="00A8188B" w:rsidRDefault="00A8188B" w:rsidP="00A8188B">
      <w:pPr>
        <w:pStyle w:val="Popis"/>
        <w:jc w:val="left"/>
        <w:rPr>
          <w:rFonts w:eastAsia="Calibri" w:cs="Calibri"/>
          <w:iCs w:val="0"/>
          <w:color w:val="808080" w:themeColor="background1" w:themeShade="80"/>
          <w:sz w:val="18"/>
          <w:szCs w:val="22"/>
        </w:rPr>
      </w:pPr>
      <w:bookmarkStart w:id="47" w:name="_Toc160450277"/>
      <w:r w:rsidRPr="00A8188B">
        <w:rPr>
          <w:rFonts w:eastAsia="Calibri" w:cs="Calibri"/>
          <w:iCs w:val="0"/>
          <w:color w:val="808080" w:themeColor="background1" w:themeShade="80"/>
          <w:sz w:val="18"/>
          <w:szCs w:val="22"/>
        </w:rPr>
        <w:t xml:space="preserve">Graf </w:t>
      </w:r>
      <w:r w:rsidRPr="00A8188B">
        <w:rPr>
          <w:rFonts w:eastAsia="Calibri" w:cs="Calibri"/>
          <w:iCs w:val="0"/>
          <w:color w:val="808080" w:themeColor="background1" w:themeShade="80"/>
          <w:sz w:val="18"/>
          <w:szCs w:val="22"/>
        </w:rPr>
        <w:fldChar w:fldCharType="begin"/>
      </w:r>
      <w:r w:rsidRPr="00A8188B">
        <w:rPr>
          <w:rFonts w:eastAsia="Calibri" w:cs="Calibri"/>
          <w:iCs w:val="0"/>
          <w:color w:val="808080" w:themeColor="background1" w:themeShade="80"/>
          <w:sz w:val="18"/>
          <w:szCs w:val="22"/>
        </w:rPr>
        <w:instrText xml:space="preserve"> SEQ Graf \* ARABIC </w:instrText>
      </w:r>
      <w:r w:rsidRPr="00A8188B">
        <w:rPr>
          <w:rFonts w:eastAsia="Calibri" w:cs="Calibri"/>
          <w:iCs w:val="0"/>
          <w:color w:val="808080" w:themeColor="background1" w:themeShade="80"/>
          <w:sz w:val="18"/>
          <w:szCs w:val="22"/>
        </w:rPr>
        <w:fldChar w:fldCharType="separate"/>
      </w:r>
      <w:r w:rsidR="00CB5F21">
        <w:rPr>
          <w:rFonts w:eastAsia="Calibri" w:cs="Calibri"/>
          <w:iCs w:val="0"/>
          <w:noProof/>
          <w:color w:val="808080" w:themeColor="background1" w:themeShade="80"/>
          <w:sz w:val="18"/>
          <w:szCs w:val="22"/>
        </w:rPr>
        <w:t>7</w:t>
      </w:r>
      <w:r w:rsidRPr="00A8188B">
        <w:rPr>
          <w:rFonts w:eastAsia="Calibri" w:cs="Calibri"/>
          <w:iCs w:val="0"/>
          <w:color w:val="808080" w:themeColor="background1" w:themeShade="80"/>
          <w:sz w:val="18"/>
          <w:szCs w:val="22"/>
        </w:rPr>
        <w:fldChar w:fldCharType="end"/>
      </w:r>
      <w:r w:rsidRPr="00A8188B">
        <w:rPr>
          <w:rFonts w:eastAsia="Calibri" w:cs="Calibri"/>
          <w:iCs w:val="0"/>
          <w:color w:val="808080" w:themeColor="background1" w:themeShade="80"/>
          <w:sz w:val="18"/>
          <w:szCs w:val="22"/>
        </w:rPr>
        <w:t xml:space="preserve">: </w:t>
      </w:r>
      <w:r w:rsidR="008D56C4">
        <w:rPr>
          <w:rFonts w:eastAsia="Calibri" w:cs="Calibri"/>
          <w:iCs w:val="0"/>
          <w:color w:val="808080" w:themeColor="background1" w:themeShade="80"/>
          <w:sz w:val="18"/>
          <w:szCs w:val="22"/>
        </w:rPr>
        <w:t>Vekové skupiny</w:t>
      </w:r>
      <w:r w:rsidRPr="00A8188B">
        <w:rPr>
          <w:rFonts w:eastAsia="Calibri" w:cs="Calibri"/>
          <w:iCs w:val="0"/>
          <w:color w:val="808080" w:themeColor="background1" w:themeShade="80"/>
          <w:sz w:val="18"/>
          <w:szCs w:val="22"/>
        </w:rPr>
        <w:t xml:space="preserve"> obyvateľov v obci </w:t>
      </w:r>
      <w:r w:rsidR="008D56C4">
        <w:rPr>
          <w:rFonts w:eastAsia="Calibri" w:cs="Calibri"/>
          <w:iCs w:val="0"/>
          <w:color w:val="808080" w:themeColor="background1" w:themeShade="80"/>
          <w:sz w:val="18"/>
          <w:szCs w:val="22"/>
        </w:rPr>
        <w:t>Rastislavice</w:t>
      </w:r>
      <w:r w:rsidRPr="00A8188B">
        <w:rPr>
          <w:rFonts w:eastAsia="Calibri" w:cs="Calibri"/>
          <w:iCs w:val="0"/>
          <w:color w:val="808080" w:themeColor="background1" w:themeShade="80"/>
          <w:sz w:val="18"/>
          <w:szCs w:val="22"/>
        </w:rPr>
        <w:t xml:space="preserve"> v roku 2022, zdroj: ŠÚ SR</w:t>
      </w:r>
      <w:bookmarkEnd w:id="47"/>
    </w:p>
    <w:p w14:paraId="3CC40C0F" w14:textId="4A886060" w:rsidR="00671C7D" w:rsidRPr="0044691C" w:rsidRDefault="00671C7D" w:rsidP="00A8188B">
      <w:pPr>
        <w:ind w:left="0" w:firstLine="0"/>
      </w:pPr>
    </w:p>
    <w:p w14:paraId="1B3E6DBE" w14:textId="593C3C71" w:rsidR="00F1276B" w:rsidRDefault="00117E73" w:rsidP="00AA24A9">
      <w:pPr>
        <w:spacing w:before="0" w:after="160" w:line="276" w:lineRule="auto"/>
      </w:pPr>
      <w:r w:rsidRPr="0044691C">
        <w:t>Celkovo môžeme v posled</w:t>
      </w:r>
      <w:r w:rsidRPr="00F1276B">
        <w:t xml:space="preserve">ných </w:t>
      </w:r>
      <w:r w:rsidR="00D17E41">
        <w:t xml:space="preserve">11 </w:t>
      </w:r>
      <w:r w:rsidRPr="00F1276B">
        <w:t xml:space="preserve">rokoch pozorovať </w:t>
      </w:r>
      <w:r w:rsidR="00877862">
        <w:t>zvyšujúci</w:t>
      </w:r>
      <w:r w:rsidR="008821E6" w:rsidRPr="00F1276B">
        <w:t xml:space="preserve"> sa</w:t>
      </w:r>
      <w:r w:rsidRPr="00F1276B">
        <w:t xml:space="preserve"> priemerný vek občanov obce </w:t>
      </w:r>
      <w:r w:rsidR="00821A4D">
        <w:t>Rastislavice</w:t>
      </w:r>
      <w:r w:rsidRPr="00F1276B">
        <w:t xml:space="preserve">. </w:t>
      </w:r>
      <w:r w:rsidR="00247E88" w:rsidRPr="00F1276B">
        <w:t>Zatiaľ čo v roku 201</w:t>
      </w:r>
      <w:r w:rsidR="00F1276B">
        <w:t>2</w:t>
      </w:r>
      <w:r w:rsidR="00247E88" w:rsidRPr="00F1276B">
        <w:t xml:space="preserve"> bol priemerný vek obyvateľov </w:t>
      </w:r>
      <w:r w:rsidR="00F94273">
        <w:t>40,36</w:t>
      </w:r>
      <w:r w:rsidR="00247E88" w:rsidRPr="00F1276B">
        <w:t xml:space="preserve"> rok</w:t>
      </w:r>
      <w:r w:rsidR="00A96B67">
        <w:t>ov</w:t>
      </w:r>
      <w:r w:rsidR="00247E88" w:rsidRPr="00F1276B">
        <w:t>, v roku 20</w:t>
      </w:r>
      <w:r w:rsidR="00F1276B">
        <w:t>2</w:t>
      </w:r>
      <w:r w:rsidR="0044691C">
        <w:t>2</w:t>
      </w:r>
      <w:r w:rsidR="00247E88" w:rsidRPr="00F1276B">
        <w:t xml:space="preserve"> to bolo</w:t>
      </w:r>
      <w:r w:rsidR="006C7927">
        <w:t xml:space="preserve"> </w:t>
      </w:r>
      <w:r w:rsidR="00F94273">
        <w:t>42,91</w:t>
      </w:r>
      <w:r w:rsidR="00877862">
        <w:t xml:space="preserve"> </w:t>
      </w:r>
      <w:r w:rsidR="00247E88" w:rsidRPr="00F1276B">
        <w:t>rok</w:t>
      </w:r>
      <w:r w:rsidR="00A96B67">
        <w:t>ov</w:t>
      </w:r>
      <w:r w:rsidR="00247E88" w:rsidRPr="00F1276B">
        <w:t xml:space="preserve">. </w:t>
      </w:r>
      <w:r w:rsidR="00D614BA">
        <w:t>Ide o relatívne</w:t>
      </w:r>
      <w:r w:rsidR="00ED595E">
        <w:t xml:space="preserve"> o výrazný nárast.</w:t>
      </w:r>
      <w:r w:rsidR="00877862">
        <w:t xml:space="preserve"> </w:t>
      </w:r>
      <w:r w:rsidR="00ED595E">
        <w:t>Priemerný ve</w:t>
      </w:r>
      <w:r w:rsidR="00D614BA">
        <w:t>k</w:t>
      </w:r>
      <w:r w:rsidR="00ED595E">
        <w:t xml:space="preserve"> obyvateľov obce </w:t>
      </w:r>
      <w:r w:rsidR="00D614BA">
        <w:t>Rastislavice</w:t>
      </w:r>
      <w:r w:rsidR="00ED595E">
        <w:t xml:space="preserve"> </w:t>
      </w:r>
      <w:r w:rsidR="009A0BD5">
        <w:t xml:space="preserve">je </w:t>
      </w:r>
      <w:r w:rsidR="00D614BA">
        <w:t>vyšší</w:t>
      </w:r>
      <w:r w:rsidR="006C7927">
        <w:t xml:space="preserve"> </w:t>
      </w:r>
      <w:r w:rsidR="00F1276B">
        <w:t>než je celoslovenský priemer (celoslovenský priemer v roku 202</w:t>
      </w:r>
      <w:r w:rsidR="0044691C">
        <w:t>2</w:t>
      </w:r>
      <w:r w:rsidR="00F1276B">
        <w:t xml:space="preserve"> bol 41,</w:t>
      </w:r>
      <w:r w:rsidR="0044691C">
        <w:t>62</w:t>
      </w:r>
      <w:r w:rsidR="00F1276B">
        <w:t xml:space="preserve"> ro</w:t>
      </w:r>
      <w:r w:rsidR="00A96B67">
        <w:t>kov</w:t>
      </w:r>
      <w:r w:rsidR="00F1276B">
        <w:t>).</w:t>
      </w:r>
    </w:p>
    <w:p w14:paraId="29B57D77" w14:textId="1EDCB900" w:rsidR="00247E88" w:rsidRPr="001350D5" w:rsidRDefault="00247E88" w:rsidP="00AA24A9">
      <w:pPr>
        <w:spacing w:before="0" w:after="160" w:line="276" w:lineRule="auto"/>
      </w:pPr>
      <w:r w:rsidRPr="00F1276B">
        <w:t xml:space="preserve">Takýto trend </w:t>
      </w:r>
      <w:r w:rsidR="006C7927">
        <w:t>je v podmienkach Slovenskej republiky</w:t>
      </w:r>
      <w:r w:rsidR="00877862">
        <w:t xml:space="preserve"> aj </w:t>
      </w:r>
      <w:r w:rsidR="006C7927">
        <w:t xml:space="preserve">v podmienkach </w:t>
      </w:r>
      <w:r w:rsidR="002C43C9">
        <w:t>Európskej únie bežný, nakoľko v posledných rokoch môžeme sledovať starnutie populácie.</w:t>
      </w:r>
      <w:r w:rsidRPr="001350D5">
        <w:t xml:space="preserve"> </w:t>
      </w:r>
    </w:p>
    <w:p w14:paraId="1B8C3D48" w14:textId="5ADE60A0" w:rsidR="00291234" w:rsidRDefault="008367FB" w:rsidP="00176C9C">
      <w:pPr>
        <w:jc w:val="left"/>
        <w:rPr>
          <w:rFonts w:eastAsia="Century Gothic" w:cs="Century Gothic"/>
          <w:color w:val="000000"/>
        </w:rPr>
      </w:pPr>
      <w:r>
        <w:rPr>
          <w:noProof/>
        </w:rPr>
        <w:drawing>
          <wp:inline distT="0" distB="0" distL="0" distR="0" wp14:anchorId="202DB610" wp14:editId="7D5CA26B">
            <wp:extent cx="4664208" cy="2620255"/>
            <wp:effectExtent l="0" t="0" r="3175" b="8890"/>
            <wp:docPr id="275239813" name="Graf 1">
              <a:extLst xmlns:a="http://schemas.openxmlformats.org/drawingml/2006/main">
                <a:ext uri="{FF2B5EF4-FFF2-40B4-BE49-F238E27FC236}">
                  <a16:creationId xmlns:a16="http://schemas.microsoft.com/office/drawing/2014/main" id="{BFD00FE7-04AD-41F3-B231-B2A72A394D0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41F67C81" w14:textId="77777777" w:rsidR="00A96B67" w:rsidRDefault="00A96B67" w:rsidP="00541F10">
      <w:pPr>
        <w:ind w:left="0"/>
      </w:pPr>
      <w:bookmarkStart w:id="48" w:name="_Toc87783430"/>
    </w:p>
    <w:p w14:paraId="5FE7094B" w14:textId="7593ADF7" w:rsidR="009D5B19" w:rsidRPr="00DE4C5D" w:rsidRDefault="009D5B19" w:rsidP="00DE4C5D">
      <w:pPr>
        <w:pStyle w:val="Odsekzoznamu"/>
      </w:pPr>
      <w:bookmarkStart w:id="49" w:name="_Toc160450278"/>
      <w:r w:rsidRPr="00DE4C5D">
        <w:t xml:space="preserve">Graf </w:t>
      </w:r>
      <w:r>
        <w:fldChar w:fldCharType="begin"/>
      </w:r>
      <w:r>
        <w:instrText xml:space="preserve"> SEQ Graf \* ARABIC </w:instrText>
      </w:r>
      <w:r>
        <w:fldChar w:fldCharType="separate"/>
      </w:r>
      <w:r w:rsidR="00CB5F21">
        <w:rPr>
          <w:noProof/>
        </w:rPr>
        <w:t>8</w:t>
      </w:r>
      <w:r>
        <w:rPr>
          <w:noProof/>
        </w:rPr>
        <w:fldChar w:fldCharType="end"/>
      </w:r>
      <w:r w:rsidR="00C7333E" w:rsidRPr="00DE4C5D">
        <w:t>:</w:t>
      </w:r>
      <w:r w:rsidRPr="00DE4C5D">
        <w:t xml:space="preserve"> Priemerný vek obyvateľstva v obci </w:t>
      </w:r>
      <w:r w:rsidR="008367FB">
        <w:t>Rastislavice</w:t>
      </w:r>
      <w:r w:rsidRPr="00DE4C5D">
        <w:t xml:space="preserve"> v rokoch 201</w:t>
      </w:r>
      <w:r w:rsidR="00542ABB" w:rsidRPr="00DE4C5D">
        <w:t>2</w:t>
      </w:r>
      <w:r w:rsidRPr="00DE4C5D">
        <w:t xml:space="preserve"> – 202</w:t>
      </w:r>
      <w:r w:rsidR="0044691C">
        <w:t>2</w:t>
      </w:r>
      <w:r w:rsidRPr="00DE4C5D">
        <w:t>, zdroj: ŠÚ SR</w:t>
      </w:r>
      <w:bookmarkEnd w:id="48"/>
      <w:bookmarkEnd w:id="49"/>
    </w:p>
    <w:p w14:paraId="0524788A" w14:textId="49369696" w:rsidR="00A96B67" w:rsidRDefault="00117E73" w:rsidP="00AA24A9">
      <w:pPr>
        <w:spacing w:before="0" w:after="160" w:line="276" w:lineRule="auto"/>
      </w:pPr>
      <w:r>
        <w:lastRenderedPageBreak/>
        <w:t>Uvedená veková štruktúra obyvateľstva</w:t>
      </w:r>
      <w:r w:rsidR="00755046">
        <w:t xml:space="preserve"> nie</w:t>
      </w:r>
      <w:r>
        <w:t xml:space="preserve"> </w:t>
      </w:r>
      <w:r w:rsidR="00261426">
        <w:t>je</w:t>
      </w:r>
      <w:r>
        <w:t xml:space="preserve"> priaznivá, nakoľko je v obci zaznamenaný </w:t>
      </w:r>
      <w:r w:rsidR="00755046">
        <w:t xml:space="preserve">len veľmi mierny </w:t>
      </w:r>
      <w:r w:rsidR="00261426">
        <w:t>prírastok obyvateľov v </w:t>
      </w:r>
      <w:r w:rsidR="002C43C9">
        <w:t>pred</w:t>
      </w:r>
      <w:r w:rsidR="00261426">
        <w:t>produktívnom veku,</w:t>
      </w:r>
      <w:r w:rsidR="00A5558B">
        <w:t xml:space="preserve"> a</w:t>
      </w:r>
      <w:r w:rsidR="00755046">
        <w:t> výrazne vyšší prírastok</w:t>
      </w:r>
      <w:r w:rsidR="00261426">
        <w:t xml:space="preserve"> obyvateľov v </w:t>
      </w:r>
      <w:r w:rsidR="002C43C9">
        <w:t>poproduktívnom</w:t>
      </w:r>
      <w:r w:rsidR="00261426">
        <w:t xml:space="preserve"> </w:t>
      </w:r>
      <w:r w:rsidR="00261426" w:rsidRPr="00E02D06">
        <w:t>veku</w:t>
      </w:r>
      <w:r w:rsidRPr="00E02D06">
        <w:t>.</w:t>
      </w:r>
      <w:r>
        <w:t xml:space="preserve"> </w:t>
      </w:r>
    </w:p>
    <w:p w14:paraId="1D54BB88" w14:textId="0FD37DFB" w:rsidR="00291234" w:rsidRPr="00542ABB" w:rsidRDefault="00117E73" w:rsidP="00AA24A9">
      <w:pPr>
        <w:spacing w:before="0" w:after="160" w:line="276" w:lineRule="auto"/>
      </w:pPr>
      <w:r w:rsidRPr="00113B0A">
        <w:t>Úlohou</w:t>
      </w:r>
      <w:r>
        <w:t xml:space="preserve"> predstaviteľov obce bude aktívne reagovať na tieto trendy a zabezpečovať obyvateľom všetky potrebné služby. V prípade obyvateľstva v predproduktívnom veku je nevyhnutné zabezpečiť, aby bola kapacita základnej školy s materskou školou dostatočná, aby bolo zariadenie dostatočne vybavené a aby v ňom bolo poskytované vzdelanie na vysokej úrovni. </w:t>
      </w:r>
      <w:r w:rsidRPr="00EB4023">
        <w:t>V prípade obyvateľov, ktorí sa do obce sťahujú, je nevyhnutné vytvoriť vhodné podmienky na to, aby si mohli v obci zabezpečiť vlastné bývanie. Obyvateľom v poproduktívnom veku zároveň v</w:t>
      </w:r>
      <w:r w:rsidR="00C7333E" w:rsidRPr="00EB4023">
        <w:t> </w:t>
      </w:r>
      <w:r w:rsidRPr="00EB4023">
        <w:t>budúcnosti</w:t>
      </w:r>
      <w:r w:rsidR="00C7333E" w:rsidRPr="00EB4023">
        <w:t xml:space="preserve"> bude potrebné </w:t>
      </w:r>
      <w:r w:rsidRPr="00EB4023">
        <w:t xml:space="preserve">vytvoriť priestor pre poskytovanie širšieho portfólia služieb pre seniorov, napr. </w:t>
      </w:r>
      <w:r w:rsidR="00EB4023">
        <w:t>zabezpečenie dostatočných kapacít</w:t>
      </w:r>
      <w:r w:rsidRPr="00EB4023">
        <w:t xml:space="preserve"> domova sociálnych služieb a</w:t>
      </w:r>
      <w:r w:rsidR="00C7333E" w:rsidRPr="00EB4023">
        <w:t> </w:t>
      </w:r>
      <w:r w:rsidRPr="00EB4023">
        <w:t>pod</w:t>
      </w:r>
      <w:r w:rsidR="00C7333E" w:rsidRPr="00EB4023">
        <w:t>obne.</w:t>
      </w:r>
    </w:p>
    <w:p w14:paraId="32A45EC3" w14:textId="77777777" w:rsidR="00A96B67" w:rsidRDefault="00117E73" w:rsidP="00AA24A9">
      <w:pPr>
        <w:spacing w:before="0" w:after="160" w:line="276" w:lineRule="auto"/>
        <w:rPr>
          <w:rFonts w:eastAsia="Century Gothic" w:cs="Century Gothic"/>
        </w:rPr>
      </w:pPr>
      <w:r w:rsidRPr="002C43C9">
        <w:rPr>
          <w:rFonts w:eastAsia="Century Gothic" w:cs="Century Gothic"/>
        </w:rPr>
        <w:t>Vekovú štruktúru</w:t>
      </w:r>
      <w:r w:rsidRPr="00241CD2">
        <w:rPr>
          <w:rFonts w:eastAsia="Century Gothic" w:cs="Century Gothic"/>
        </w:rPr>
        <w:t xml:space="preserve"> obyvateľstva je možné vyjadriť indexom populačnej dynamiky (index starnutia), ktorý predstavuje pomer</w:t>
      </w:r>
      <w:r>
        <w:rPr>
          <w:rFonts w:eastAsia="Century Gothic" w:cs="Century Gothic"/>
        </w:rPr>
        <w:t xml:space="preserve"> poproduktívnej a predproduktívnej zložky obyvateľstva. Index populačnej dynamiky vyjadruje, koľko obyvateľov v poproduktívnom veku (65+) pripadá na 100 obyvateľov </w:t>
      </w:r>
      <w:r w:rsidR="00241CD2">
        <w:rPr>
          <w:rFonts w:eastAsia="Century Gothic" w:cs="Century Gothic"/>
        </w:rPr>
        <w:t>v predproduktívnom</w:t>
      </w:r>
      <w:r>
        <w:rPr>
          <w:rFonts w:eastAsia="Century Gothic" w:cs="Century Gothic"/>
        </w:rPr>
        <w:t xml:space="preserve"> veku (0-14 rokov). </w:t>
      </w:r>
    </w:p>
    <w:p w14:paraId="56AB24D9" w14:textId="48B6B907" w:rsidR="00291234" w:rsidRDefault="00117E73" w:rsidP="00AA24A9">
      <w:pPr>
        <w:spacing w:before="0" w:after="160" w:line="276" w:lineRule="auto"/>
        <w:rPr>
          <w:rFonts w:eastAsia="Century Gothic" w:cs="Century Gothic"/>
        </w:rPr>
      </w:pPr>
      <w:r w:rsidRPr="00EB4023">
        <w:rPr>
          <w:rFonts w:eastAsia="Century Gothic" w:cs="Century Gothic"/>
        </w:rPr>
        <w:t>K 31.12. 202</w:t>
      </w:r>
      <w:r w:rsidR="0044691C">
        <w:rPr>
          <w:rFonts w:eastAsia="Century Gothic" w:cs="Century Gothic"/>
        </w:rPr>
        <w:t>2</w:t>
      </w:r>
      <w:r w:rsidRPr="00EB4023">
        <w:rPr>
          <w:rFonts w:eastAsia="Century Gothic" w:cs="Century Gothic"/>
        </w:rPr>
        <w:t xml:space="preserve"> bol index starnutia </w:t>
      </w:r>
      <w:r w:rsidR="007D7E89">
        <w:rPr>
          <w:rFonts w:eastAsia="Century Gothic" w:cs="Century Gothic"/>
        </w:rPr>
        <w:t>128,47</w:t>
      </w:r>
      <w:r w:rsidRPr="00EB4023">
        <w:rPr>
          <w:rFonts w:eastAsia="Century Gothic" w:cs="Century Gothic"/>
        </w:rPr>
        <w:t>, čo znamená, že na 100 obyvateľov vo vekovej skupine 0</w:t>
      </w:r>
      <w:r w:rsidR="00A96B67">
        <w:rPr>
          <w:rFonts w:eastAsia="Century Gothic" w:cs="Century Gothic"/>
        </w:rPr>
        <w:t xml:space="preserve"> </w:t>
      </w:r>
      <w:r w:rsidRPr="00EB4023">
        <w:rPr>
          <w:rFonts w:eastAsia="Century Gothic" w:cs="Century Gothic"/>
        </w:rPr>
        <w:t>-</w:t>
      </w:r>
      <w:r w:rsidR="00A96B67">
        <w:rPr>
          <w:rFonts w:eastAsia="Century Gothic" w:cs="Century Gothic"/>
        </w:rPr>
        <w:t xml:space="preserve"> </w:t>
      </w:r>
      <w:r w:rsidRPr="00EB4023">
        <w:rPr>
          <w:rFonts w:eastAsia="Century Gothic" w:cs="Century Gothic"/>
        </w:rPr>
        <w:t xml:space="preserve">14 rokov pripadá </w:t>
      </w:r>
      <w:r w:rsidR="00755046">
        <w:rPr>
          <w:rFonts w:eastAsia="Century Gothic" w:cs="Century Gothic"/>
        </w:rPr>
        <w:t xml:space="preserve">takmer </w:t>
      </w:r>
      <w:r w:rsidR="007D7E89">
        <w:rPr>
          <w:rFonts w:eastAsia="Century Gothic" w:cs="Century Gothic"/>
        </w:rPr>
        <w:t>129</w:t>
      </w:r>
      <w:r w:rsidRPr="00EB4023">
        <w:rPr>
          <w:rFonts w:eastAsia="Century Gothic" w:cs="Century Gothic"/>
        </w:rPr>
        <w:t xml:space="preserve"> osôb starších ako 65 rokov. </w:t>
      </w:r>
      <w:r w:rsidR="00241CD2" w:rsidRPr="00EB4023">
        <w:rPr>
          <w:rFonts w:eastAsia="Century Gothic" w:cs="Century Gothic"/>
        </w:rPr>
        <w:t xml:space="preserve">Tento ukazovateľ má </w:t>
      </w:r>
      <w:r w:rsidR="000D23CE">
        <w:rPr>
          <w:rFonts w:eastAsia="Century Gothic" w:cs="Century Gothic"/>
        </w:rPr>
        <w:t xml:space="preserve">aj </w:t>
      </w:r>
      <w:r w:rsidR="00241CD2" w:rsidRPr="00EB4023">
        <w:rPr>
          <w:rFonts w:eastAsia="Century Gothic" w:cs="Century Gothic"/>
        </w:rPr>
        <w:t xml:space="preserve">v súčasnosti </w:t>
      </w:r>
      <w:r w:rsidR="000D23CE">
        <w:rPr>
          <w:rFonts w:eastAsia="Century Gothic" w:cs="Century Gothic"/>
        </w:rPr>
        <w:t>rastúci</w:t>
      </w:r>
      <w:r w:rsidR="00241CD2" w:rsidRPr="00EB4023">
        <w:rPr>
          <w:rFonts w:eastAsia="Century Gothic" w:cs="Century Gothic"/>
        </w:rPr>
        <w:t xml:space="preserve"> trend</w:t>
      </w:r>
      <w:r w:rsidR="00596F7E">
        <w:rPr>
          <w:rFonts w:eastAsia="Century Gothic" w:cs="Century Gothic"/>
        </w:rPr>
        <w:t xml:space="preserve"> a</w:t>
      </w:r>
      <w:r w:rsidR="00241CD2" w:rsidRPr="00EB4023">
        <w:rPr>
          <w:rFonts w:eastAsia="Century Gothic" w:cs="Century Gothic"/>
        </w:rPr>
        <w:t xml:space="preserve"> existuje predpoklad, že rovnaký trend </w:t>
      </w:r>
      <w:r w:rsidR="003803A4">
        <w:rPr>
          <w:rFonts w:eastAsia="Century Gothic" w:cs="Century Gothic"/>
        </w:rPr>
        <w:t xml:space="preserve">v ďalších rokoch </w:t>
      </w:r>
      <w:r w:rsidR="00241CD2" w:rsidRPr="00EB4023">
        <w:rPr>
          <w:rFonts w:eastAsia="Century Gothic" w:cs="Century Gothic"/>
        </w:rPr>
        <w:t>bude pokračovať aj naďalej</w:t>
      </w:r>
      <w:r w:rsidR="00EB4023">
        <w:rPr>
          <w:rFonts w:eastAsia="Century Gothic" w:cs="Century Gothic"/>
        </w:rPr>
        <w:t>.</w:t>
      </w:r>
      <w:r w:rsidR="00F820D9">
        <w:rPr>
          <w:rFonts w:eastAsia="Century Gothic" w:cs="Century Gothic"/>
        </w:rPr>
        <w:t xml:space="preserve"> </w:t>
      </w:r>
    </w:p>
    <w:p w14:paraId="56F25644" w14:textId="4404DD53" w:rsidR="00241CD2" w:rsidRDefault="002D54FA" w:rsidP="00BD2237">
      <w:pPr>
        <w:jc w:val="left"/>
        <w:rPr>
          <w:rFonts w:eastAsia="Century Gothic" w:cs="Century Gothic"/>
        </w:rPr>
      </w:pPr>
      <w:r>
        <w:rPr>
          <w:noProof/>
        </w:rPr>
        <w:drawing>
          <wp:inline distT="0" distB="0" distL="0" distR="0" wp14:anchorId="09AB9026" wp14:editId="15C5B0DD">
            <wp:extent cx="4678095" cy="2742840"/>
            <wp:effectExtent l="0" t="0" r="8255" b="635"/>
            <wp:docPr id="615222627" name="Graf 1">
              <a:extLst xmlns:a="http://schemas.openxmlformats.org/drawingml/2006/main">
                <a:ext uri="{FF2B5EF4-FFF2-40B4-BE49-F238E27FC236}">
                  <a16:creationId xmlns:a16="http://schemas.microsoft.com/office/drawing/2014/main" id="{DDD2B3D9-B906-4EE9-A643-2FE2962B69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EB18DDE" w14:textId="732A250B" w:rsidR="00291234" w:rsidRPr="00241CD2" w:rsidRDefault="00291234" w:rsidP="00241CD2">
      <w:pPr>
        <w:rPr>
          <w:rFonts w:eastAsia="Century Gothic" w:cs="Century Gothic"/>
        </w:rPr>
      </w:pPr>
    </w:p>
    <w:p w14:paraId="07980DCF" w14:textId="0DA6DAD6" w:rsidR="009D5B19" w:rsidRDefault="009D5B19" w:rsidP="00DE4C5D">
      <w:pPr>
        <w:pStyle w:val="Odsekzoznamu"/>
      </w:pPr>
      <w:bookmarkStart w:id="50" w:name="_Toc87783431"/>
      <w:bookmarkStart w:id="51" w:name="_Toc160450279"/>
      <w:r w:rsidRPr="00DE4C5D">
        <w:t xml:space="preserve">Graf </w:t>
      </w:r>
      <w:r>
        <w:fldChar w:fldCharType="begin"/>
      </w:r>
      <w:r>
        <w:instrText xml:space="preserve"> SEQ Graf \* ARABIC </w:instrText>
      </w:r>
      <w:r>
        <w:fldChar w:fldCharType="separate"/>
      </w:r>
      <w:r w:rsidR="00CB5F21">
        <w:rPr>
          <w:noProof/>
        </w:rPr>
        <w:t>9</w:t>
      </w:r>
      <w:r>
        <w:rPr>
          <w:noProof/>
        </w:rPr>
        <w:fldChar w:fldCharType="end"/>
      </w:r>
      <w:r w:rsidR="00C7333E" w:rsidRPr="00DE4C5D">
        <w:t>:</w:t>
      </w:r>
      <w:r w:rsidRPr="00DE4C5D">
        <w:t xml:space="preserve"> Index starnutia obyvateľstva v obci </w:t>
      </w:r>
      <w:r w:rsidR="002D54FA">
        <w:t>Rastislavice</w:t>
      </w:r>
      <w:r w:rsidRPr="00DE4C5D">
        <w:t xml:space="preserve"> v rokoch 201</w:t>
      </w:r>
      <w:r w:rsidR="00EB4023" w:rsidRPr="00DE4C5D">
        <w:t>2</w:t>
      </w:r>
      <w:r w:rsidRPr="00DE4C5D">
        <w:t xml:space="preserve"> – 202</w:t>
      </w:r>
      <w:r w:rsidR="0044691C">
        <w:t>2</w:t>
      </w:r>
      <w:r w:rsidRPr="00DE4C5D">
        <w:t>, zdroj: ŠÚ SR</w:t>
      </w:r>
      <w:bookmarkEnd w:id="50"/>
      <w:bookmarkEnd w:id="51"/>
    </w:p>
    <w:p w14:paraId="6F0F51C9" w14:textId="77777777" w:rsidR="00A40959" w:rsidRDefault="00A40959" w:rsidP="00DE4C5D">
      <w:pPr>
        <w:pStyle w:val="Odsekzoznamu"/>
      </w:pPr>
    </w:p>
    <w:p w14:paraId="50895FE6" w14:textId="47187D35" w:rsidR="00A40959" w:rsidRPr="00A40959" w:rsidRDefault="00A40959" w:rsidP="005F0DAE">
      <w:pPr>
        <w:spacing w:line="276" w:lineRule="auto"/>
      </w:pPr>
      <w:r w:rsidRPr="00A40959">
        <w:t>Index ekonomického zaťaženia vyjadruje počet osôb v predproduktívnom veku (0 – 14 rokov) a poproduktívnom veku (65+ rokov) pripadajúcich na 100 osôb v produktívnom veku (15 – 64 rokov).</w:t>
      </w:r>
      <w:r>
        <w:t xml:space="preserve"> Index ekonomického zaťaženia v roku 2022 </w:t>
      </w:r>
      <w:r w:rsidR="00975052">
        <w:t xml:space="preserve">v obci </w:t>
      </w:r>
      <w:r w:rsidR="002D54FA">
        <w:t>Rastislavice</w:t>
      </w:r>
      <w:r w:rsidR="00975052">
        <w:t xml:space="preserve"> dosahoval hodnotu </w:t>
      </w:r>
      <w:r w:rsidR="009F1F1E">
        <w:t>52,31</w:t>
      </w:r>
      <w:r w:rsidR="00975052">
        <w:t>.</w:t>
      </w:r>
    </w:p>
    <w:p w14:paraId="4D9DCB74" w14:textId="2D35A945" w:rsidR="009D5B19" w:rsidRDefault="009D5B19" w:rsidP="009D5B19"/>
    <w:p w14:paraId="7CC7DB22" w14:textId="65CDFBB2" w:rsidR="0099644F" w:rsidRPr="0099644F" w:rsidRDefault="00117E73" w:rsidP="00AA24A9">
      <w:pPr>
        <w:pStyle w:val="Nadpis5"/>
        <w:spacing w:before="0" w:after="160" w:line="276" w:lineRule="auto"/>
      </w:pPr>
      <w:r w:rsidRPr="008C4920">
        <w:lastRenderedPageBreak/>
        <w:t>Vzdelanostná štruktúra obyvateľstva</w:t>
      </w:r>
    </w:p>
    <w:p w14:paraId="762F4290" w14:textId="39791BF2" w:rsidR="002351F3" w:rsidRDefault="002351F3" w:rsidP="00AA24A9">
      <w:pPr>
        <w:spacing w:before="0" w:after="160" w:line="276" w:lineRule="auto"/>
        <w:rPr>
          <w:rFonts w:eastAsia="Century Gothic" w:cs="Century Gothic"/>
        </w:rPr>
      </w:pPr>
      <w:bookmarkStart w:id="52" w:name="_Hlk85560346"/>
      <w:r>
        <w:t>Dosiahnuté vzdelanie obyvateľstva je kľúčovým ukazovateľom kultúrnej a vzdelanostnej vyspelosti každej spoločnosti. Je jedným z</w:t>
      </w:r>
      <w:r w:rsidR="00C7333E">
        <w:t xml:space="preserve"> hlavných </w:t>
      </w:r>
      <w:r>
        <w:t>činiteľov ovplyvňujúcich životnú úroveň a významnou mierou ovplyvňuje budúci rozvoj</w:t>
      </w:r>
      <w:r w:rsidR="00B10808">
        <w:t xml:space="preserve"> nielen ma lokálnej úrovni, ale aj celkový rozvoj</w:t>
      </w:r>
      <w:r>
        <w:t xml:space="preserve"> národného hospodárstva</w:t>
      </w:r>
      <w:r w:rsidR="00C7333E">
        <w:t>.</w:t>
      </w:r>
    </w:p>
    <w:p w14:paraId="5E8936A3" w14:textId="1711F6B8" w:rsidR="00A96B67" w:rsidRDefault="00117E73" w:rsidP="00AA24A9">
      <w:pPr>
        <w:tabs>
          <w:tab w:val="left" w:pos="567"/>
          <w:tab w:val="left" w:pos="3828"/>
        </w:tabs>
        <w:spacing w:before="0" w:after="160" w:line="276" w:lineRule="auto"/>
        <w:rPr>
          <w:rFonts w:eastAsia="Century Gothic" w:cs="Century Gothic"/>
        </w:rPr>
      </w:pPr>
      <w:r>
        <w:rPr>
          <w:rFonts w:eastAsia="Century Gothic" w:cs="Century Gothic"/>
        </w:rPr>
        <w:t>V roku 20</w:t>
      </w:r>
      <w:r w:rsidR="002F43AC">
        <w:rPr>
          <w:rFonts w:eastAsia="Century Gothic" w:cs="Century Gothic"/>
        </w:rPr>
        <w:t>21</w:t>
      </w:r>
      <w:r>
        <w:rPr>
          <w:rFonts w:eastAsia="Century Gothic" w:cs="Century Gothic"/>
        </w:rPr>
        <w:t>, kedy sa uskutočnilo Sčítanie obyvateľov, domov a bytov, z ktorého vychádzame, žilo v</w:t>
      </w:r>
      <w:r w:rsidR="00755046">
        <w:rPr>
          <w:rFonts w:eastAsia="Century Gothic" w:cs="Century Gothic"/>
        </w:rPr>
        <w:t xml:space="preserve"> </w:t>
      </w:r>
      <w:r w:rsidR="00755046" w:rsidRPr="00D12112">
        <w:rPr>
          <w:rFonts w:eastAsia="Century Gothic" w:cs="Century Gothic"/>
        </w:rPr>
        <w:t>obci</w:t>
      </w:r>
      <w:r w:rsidR="00B90087" w:rsidRPr="00D12112">
        <w:rPr>
          <w:rFonts w:eastAsia="Century Gothic" w:cs="Century Gothic"/>
        </w:rPr>
        <w:t> </w:t>
      </w:r>
      <w:r w:rsidR="009F1F1E">
        <w:rPr>
          <w:rFonts w:eastAsia="Century Gothic" w:cs="Century Gothic"/>
        </w:rPr>
        <w:t>Rastislavice</w:t>
      </w:r>
      <w:r w:rsidR="002F43AC">
        <w:rPr>
          <w:rFonts w:eastAsia="Century Gothic" w:cs="Century Gothic"/>
        </w:rPr>
        <w:t xml:space="preserve"> </w:t>
      </w:r>
      <w:r w:rsidR="00D229DE">
        <w:rPr>
          <w:rFonts w:eastAsia="Century Gothic" w:cs="Century Gothic"/>
        </w:rPr>
        <w:t>18,5</w:t>
      </w:r>
      <w:r w:rsidR="002F43AC">
        <w:rPr>
          <w:rFonts w:eastAsia="Century Gothic" w:cs="Century Gothic"/>
        </w:rPr>
        <w:t xml:space="preserve"> % obyvateľov so základným vzdelaním, </w:t>
      </w:r>
      <w:r w:rsidR="00D229DE">
        <w:rPr>
          <w:rFonts w:eastAsia="Century Gothic" w:cs="Century Gothic"/>
        </w:rPr>
        <w:t>29,5</w:t>
      </w:r>
      <w:r w:rsidR="002F43AC">
        <w:rPr>
          <w:rFonts w:eastAsia="Century Gothic" w:cs="Century Gothic"/>
        </w:rPr>
        <w:t xml:space="preserve"> % obyvateľov so stredoškolským vzdelaním bez maturity, </w:t>
      </w:r>
      <w:r w:rsidR="008143BE">
        <w:rPr>
          <w:rFonts w:eastAsia="Century Gothic" w:cs="Century Gothic"/>
        </w:rPr>
        <w:t>24,3</w:t>
      </w:r>
      <w:r w:rsidR="00B90087">
        <w:rPr>
          <w:rFonts w:eastAsia="Century Gothic" w:cs="Century Gothic"/>
        </w:rPr>
        <w:t xml:space="preserve"> </w:t>
      </w:r>
      <w:r w:rsidR="002F43AC">
        <w:rPr>
          <w:rFonts w:eastAsia="Century Gothic" w:cs="Century Gothic"/>
        </w:rPr>
        <w:t xml:space="preserve">% obyvateľov s úplným stredným vzdelaním </w:t>
      </w:r>
      <w:r w:rsidR="00747BDF">
        <w:rPr>
          <w:rFonts w:eastAsia="Century Gothic" w:cs="Century Gothic"/>
        </w:rPr>
        <w:t>5,2</w:t>
      </w:r>
      <w:r w:rsidR="002F43AC">
        <w:rPr>
          <w:rFonts w:eastAsia="Century Gothic" w:cs="Century Gothic"/>
        </w:rPr>
        <w:t xml:space="preserve"> % obyvateľov s vyšším odborným vzdelaním a</w:t>
      </w:r>
      <w:r w:rsidR="00747BDF">
        <w:rPr>
          <w:rFonts w:eastAsia="Century Gothic" w:cs="Century Gothic"/>
        </w:rPr>
        <w:t> 10,2</w:t>
      </w:r>
      <w:r w:rsidR="002F43AC">
        <w:rPr>
          <w:rFonts w:eastAsia="Century Gothic" w:cs="Century Gothic"/>
        </w:rPr>
        <w:t xml:space="preserve"> % obyvateľov s vysokoškolským vzdelaním</w:t>
      </w:r>
      <w:r>
        <w:rPr>
          <w:rFonts w:eastAsia="Century Gothic" w:cs="Century Gothic"/>
        </w:rPr>
        <w:t xml:space="preserve">. </w:t>
      </w:r>
    </w:p>
    <w:p w14:paraId="32377283" w14:textId="0C090EC5" w:rsidR="00291234" w:rsidRPr="00633AEF" w:rsidRDefault="00117E73" w:rsidP="00AA24A9">
      <w:pPr>
        <w:tabs>
          <w:tab w:val="left" w:pos="567"/>
          <w:tab w:val="left" w:pos="3828"/>
        </w:tabs>
        <w:spacing w:before="0" w:after="160" w:line="276" w:lineRule="auto"/>
        <w:rPr>
          <w:rFonts w:eastAsia="Century Gothic" w:cs="Century Gothic"/>
        </w:rPr>
      </w:pPr>
      <w:r>
        <w:rPr>
          <w:rFonts w:eastAsia="Century Gothic" w:cs="Century Gothic"/>
        </w:rPr>
        <w:t xml:space="preserve">Podrobnejší prehľad vzdelanostnej štruktúry obyvateľov obce </w:t>
      </w:r>
      <w:r w:rsidR="00747BDF">
        <w:rPr>
          <w:rFonts w:eastAsia="Century Gothic" w:cs="Century Gothic"/>
        </w:rPr>
        <w:t>Rastislavice</w:t>
      </w:r>
      <w:r>
        <w:rPr>
          <w:rFonts w:eastAsia="Century Gothic" w:cs="Century Gothic"/>
        </w:rPr>
        <w:t xml:space="preserve"> dokumentuje </w:t>
      </w:r>
      <w:r w:rsidR="00063142">
        <w:rPr>
          <w:rFonts w:eastAsia="Century Gothic" w:cs="Century Gothic"/>
        </w:rPr>
        <w:t xml:space="preserve">nasledujúci </w:t>
      </w:r>
      <w:r w:rsidR="00063142" w:rsidRPr="0004165F">
        <w:rPr>
          <w:rFonts w:eastAsia="Century Gothic" w:cs="Century Gothic"/>
        </w:rPr>
        <w:t>graf.</w:t>
      </w:r>
    </w:p>
    <w:p w14:paraId="6D8B592C" w14:textId="651383D1" w:rsidR="00063142" w:rsidRDefault="005B2F27" w:rsidP="00D12112">
      <w:pPr>
        <w:tabs>
          <w:tab w:val="left" w:pos="567"/>
        </w:tabs>
        <w:jc w:val="center"/>
        <w:rPr>
          <w:rFonts w:eastAsia="Century Gothic" w:cs="Century Gothic"/>
        </w:rPr>
      </w:pPr>
      <w:r>
        <w:rPr>
          <w:noProof/>
        </w:rPr>
        <w:drawing>
          <wp:inline distT="0" distB="0" distL="0" distR="0" wp14:anchorId="38B4DA11" wp14:editId="692F53EE">
            <wp:extent cx="5394285" cy="4836165"/>
            <wp:effectExtent l="0" t="0" r="0" b="2540"/>
            <wp:docPr id="1724532251" name="Graf 1">
              <a:extLst xmlns:a="http://schemas.openxmlformats.org/drawingml/2006/main">
                <a:ext uri="{FF2B5EF4-FFF2-40B4-BE49-F238E27FC236}">
                  <a16:creationId xmlns:a16="http://schemas.microsoft.com/office/drawing/2014/main" id="{16055575-A8B3-44B5-ABAC-72060D320A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2A4535A3" w14:textId="77777777" w:rsidR="00970F76" w:rsidRPr="00DE4C5D" w:rsidRDefault="00970F76" w:rsidP="00DE4C5D">
      <w:pPr>
        <w:pStyle w:val="Odsekzoznamu"/>
      </w:pPr>
      <w:bookmarkStart w:id="53" w:name="_Toc87783432"/>
    </w:p>
    <w:p w14:paraId="772CFBAA" w14:textId="5FE1F0A7" w:rsidR="00063142" w:rsidRDefault="00063142" w:rsidP="00DE4C5D">
      <w:pPr>
        <w:pStyle w:val="Odsekzoznamu"/>
      </w:pPr>
      <w:bookmarkStart w:id="54" w:name="_Toc160450280"/>
      <w:r w:rsidRPr="00DE4C5D">
        <w:t xml:space="preserve">Graf </w:t>
      </w:r>
      <w:r>
        <w:fldChar w:fldCharType="begin"/>
      </w:r>
      <w:r>
        <w:instrText xml:space="preserve"> SEQ Graf \* ARABIC </w:instrText>
      </w:r>
      <w:r>
        <w:fldChar w:fldCharType="separate"/>
      </w:r>
      <w:r w:rsidR="00CB5F21">
        <w:rPr>
          <w:noProof/>
        </w:rPr>
        <w:t>10</w:t>
      </w:r>
      <w:r>
        <w:rPr>
          <w:noProof/>
        </w:rPr>
        <w:fldChar w:fldCharType="end"/>
      </w:r>
      <w:r w:rsidRPr="00DE4C5D">
        <w:t xml:space="preserve">: Vzdelanostná štruktúra obyvateľstva v obci </w:t>
      </w:r>
      <w:r w:rsidR="005B2F27">
        <w:t>Rastislavice</w:t>
      </w:r>
      <w:r w:rsidRPr="00DE4C5D">
        <w:t>, zdroj: Sčítanie obyvateľov, domov a bytov, 20</w:t>
      </w:r>
      <w:bookmarkEnd w:id="53"/>
      <w:r w:rsidR="00D8377B" w:rsidRPr="00DE4C5D">
        <w:t>21</w:t>
      </w:r>
      <w:bookmarkEnd w:id="54"/>
    </w:p>
    <w:p w14:paraId="4D572588" w14:textId="77777777" w:rsidR="00D456D9" w:rsidRDefault="00D456D9" w:rsidP="00DE4C5D">
      <w:pPr>
        <w:pStyle w:val="Odsekzoznamu"/>
      </w:pPr>
    </w:p>
    <w:p w14:paraId="447C8883" w14:textId="77777777" w:rsidR="00541F10" w:rsidRDefault="00541F10">
      <w:pPr>
        <w:spacing w:before="0" w:after="200" w:line="276" w:lineRule="auto"/>
        <w:ind w:left="0" w:firstLine="0"/>
        <w:jc w:val="left"/>
        <w:rPr>
          <w:b/>
          <w:u w:val="single"/>
        </w:rPr>
      </w:pPr>
      <w:r>
        <w:rPr>
          <w:b/>
          <w:i/>
          <w:u w:val="single"/>
        </w:rPr>
        <w:br w:type="page"/>
      </w:r>
    </w:p>
    <w:p w14:paraId="69D8F884" w14:textId="63581077" w:rsidR="00D456D9" w:rsidRDefault="00EE051C" w:rsidP="00DE4C5D">
      <w:pPr>
        <w:pStyle w:val="Odsekzoznamu"/>
        <w:rPr>
          <w:b/>
          <w:i w:val="0"/>
          <w:color w:val="auto"/>
          <w:sz w:val="20"/>
          <w:u w:val="single"/>
        </w:rPr>
      </w:pPr>
      <w:r w:rsidRPr="00C077B5">
        <w:rPr>
          <w:b/>
          <w:i w:val="0"/>
          <w:color w:val="auto"/>
          <w:sz w:val="20"/>
          <w:u w:val="single"/>
        </w:rPr>
        <w:lastRenderedPageBreak/>
        <w:t>Zloženie obyvateľstva z hľadiska štátnej príslušnosti</w:t>
      </w:r>
      <w:r w:rsidRPr="00EE051C">
        <w:rPr>
          <w:b/>
          <w:i w:val="0"/>
          <w:color w:val="auto"/>
          <w:sz w:val="20"/>
          <w:u w:val="single"/>
        </w:rPr>
        <w:t xml:space="preserve"> </w:t>
      </w:r>
    </w:p>
    <w:p w14:paraId="2B2CDCFC" w14:textId="485B22B6" w:rsidR="00EE051C" w:rsidRDefault="006D4244" w:rsidP="005F0DAE">
      <w:pPr>
        <w:spacing w:line="276" w:lineRule="auto"/>
      </w:pPr>
      <w:r w:rsidRPr="006D4244">
        <w:t>Štátna príslušnosť je právny vzťah medzi štátom a občanom založený na právach a povinnostiach občana, kým národnosť znamená príslušnosť k nejakej etnickej skupine, ktorej členovia majú spoločnú kultúru a jazyk.</w:t>
      </w:r>
    </w:p>
    <w:p w14:paraId="2CAA52A6" w14:textId="1F39ED56" w:rsidR="006D4244" w:rsidRPr="006D4244" w:rsidRDefault="006D4244" w:rsidP="005F0DAE">
      <w:pPr>
        <w:spacing w:line="276" w:lineRule="auto"/>
      </w:pPr>
      <w:r>
        <w:t xml:space="preserve">V roku 2021, kedy sa </w:t>
      </w:r>
      <w:r w:rsidR="000C73AB">
        <w:t>uskutočnilo Sčítanie obyvateľov, domov a bytov tvoril</w:t>
      </w:r>
      <w:r w:rsidR="00B06D36">
        <w:t>i</w:t>
      </w:r>
      <w:r w:rsidR="000C73AB">
        <w:t xml:space="preserve"> </w:t>
      </w:r>
      <w:r w:rsidR="0097015D">
        <w:t>99,26</w:t>
      </w:r>
      <w:r w:rsidR="00B06D36">
        <w:t xml:space="preserve"> % obyvateľov obce </w:t>
      </w:r>
      <w:r w:rsidR="0097015D">
        <w:t>Rastislavice</w:t>
      </w:r>
      <w:r w:rsidR="00B06D36">
        <w:t xml:space="preserve"> obyvatelia so slovenskou štátnou príslušnosťou. </w:t>
      </w:r>
      <w:r w:rsidR="001929E5">
        <w:t xml:space="preserve">Zvyšných </w:t>
      </w:r>
      <w:r w:rsidR="0097015D">
        <w:t>0,74</w:t>
      </w:r>
      <w:r w:rsidR="001929E5">
        <w:t xml:space="preserve"> % tvorili cudzinci so štátnou príslušnosťou inou než je slovenská.</w:t>
      </w:r>
    </w:p>
    <w:bookmarkEnd w:id="52"/>
    <w:p w14:paraId="49B7B4D8" w14:textId="77777777" w:rsidR="00291234" w:rsidRDefault="00291234" w:rsidP="009C6DF1">
      <w:pPr>
        <w:rPr>
          <w:rFonts w:eastAsia="Century Gothic" w:cs="Century Gothic"/>
          <w:i/>
          <w:sz w:val="16"/>
          <w:szCs w:val="16"/>
        </w:rPr>
      </w:pPr>
    </w:p>
    <w:p w14:paraId="63529766" w14:textId="38439C67" w:rsidR="0099644F" w:rsidRPr="0099644F" w:rsidRDefault="00117E73" w:rsidP="00AA24A9">
      <w:pPr>
        <w:pStyle w:val="Nadpis5"/>
        <w:spacing w:before="0" w:after="160" w:line="276" w:lineRule="auto"/>
      </w:pPr>
      <w:bookmarkStart w:id="55" w:name="_Hlk85560710"/>
      <w:r w:rsidRPr="00B216FE">
        <w:t>Národnostná štruktúra obyvateľstva</w:t>
      </w:r>
    </w:p>
    <w:p w14:paraId="7D7D99CD" w14:textId="0106A561" w:rsidR="00291234" w:rsidRDefault="00117E73" w:rsidP="00AA24A9">
      <w:pPr>
        <w:spacing w:before="0" w:after="160" w:line="276" w:lineRule="auto"/>
        <w:rPr>
          <w:rFonts w:eastAsia="Century Gothic" w:cs="Century Gothic"/>
          <w:color w:val="000000"/>
        </w:rPr>
      </w:pPr>
      <w:r>
        <w:rPr>
          <w:rFonts w:eastAsia="Century Gothic" w:cs="Century Gothic"/>
          <w:color w:val="000000"/>
        </w:rPr>
        <w:t>Národnostné zloženie obyvateľstva je zaujímavé sledovať z hľadiska kultúrnej rozmanitosti, ktorá stojí za existujúcimi lokálnymi zvykmi a tradíciami a</w:t>
      </w:r>
      <w:r w:rsidR="0076466A">
        <w:rPr>
          <w:rFonts w:eastAsia="Century Gothic" w:cs="Century Gothic"/>
          <w:color w:val="000000"/>
        </w:rPr>
        <w:t xml:space="preserve"> tiež </w:t>
      </w:r>
      <w:r>
        <w:rPr>
          <w:rFonts w:eastAsia="Century Gothic" w:cs="Century Gothic"/>
          <w:color w:val="000000"/>
        </w:rPr>
        <w:t xml:space="preserve">pôsobí na vznik nových. </w:t>
      </w:r>
    </w:p>
    <w:p w14:paraId="56823A7E" w14:textId="558A5872" w:rsidR="00291234" w:rsidRDefault="00117E73" w:rsidP="00AA24A9">
      <w:pPr>
        <w:spacing w:before="0" w:after="160" w:line="276" w:lineRule="auto"/>
        <w:rPr>
          <w:rFonts w:eastAsia="Century Gothic" w:cs="Century Gothic"/>
          <w:color w:val="000000" w:themeColor="text1"/>
        </w:rPr>
      </w:pPr>
      <w:r w:rsidRPr="009B3FDF">
        <w:rPr>
          <w:rFonts w:eastAsia="Century Gothic" w:cs="Century Gothic"/>
          <w:color w:val="000000" w:themeColor="text1"/>
        </w:rPr>
        <w:t>Posledné dostupné</w:t>
      </w:r>
      <w:r w:rsidRPr="00EE3AAC">
        <w:rPr>
          <w:rFonts w:eastAsia="Century Gothic" w:cs="Century Gothic"/>
          <w:color w:val="000000" w:themeColor="text1"/>
        </w:rPr>
        <w:t xml:space="preserve"> údaje o národnostnom zložení v jednotlivých lokalitách Slovenska pochádzajú zo Sčítania obyvateľov, domov a bytov z roku 20</w:t>
      </w:r>
      <w:r w:rsidR="00876059">
        <w:rPr>
          <w:rFonts w:eastAsia="Century Gothic" w:cs="Century Gothic"/>
          <w:color w:val="000000" w:themeColor="text1"/>
        </w:rPr>
        <w:t>2</w:t>
      </w:r>
      <w:r w:rsidRPr="00EE3AAC">
        <w:rPr>
          <w:rFonts w:eastAsia="Century Gothic" w:cs="Century Gothic"/>
          <w:color w:val="000000" w:themeColor="text1"/>
        </w:rPr>
        <w:t>1. V roku 20</w:t>
      </w:r>
      <w:r w:rsidR="00876059">
        <w:rPr>
          <w:rFonts w:eastAsia="Century Gothic" w:cs="Century Gothic"/>
          <w:color w:val="000000" w:themeColor="text1"/>
        </w:rPr>
        <w:t>2</w:t>
      </w:r>
      <w:r w:rsidRPr="00EE3AAC">
        <w:rPr>
          <w:rFonts w:eastAsia="Century Gothic" w:cs="Century Gothic"/>
          <w:color w:val="000000" w:themeColor="text1"/>
        </w:rPr>
        <w:t xml:space="preserve">1 občania slovenskej národnosti tvorili </w:t>
      </w:r>
      <w:r w:rsidR="007E1384">
        <w:rPr>
          <w:rFonts w:eastAsia="Century Gothic" w:cs="Century Gothic"/>
          <w:color w:val="000000" w:themeColor="text1"/>
        </w:rPr>
        <w:t>97,06</w:t>
      </w:r>
      <w:r w:rsidRPr="00EE3AAC">
        <w:rPr>
          <w:rFonts w:eastAsia="Century Gothic" w:cs="Century Gothic"/>
          <w:color w:val="000000" w:themeColor="text1"/>
        </w:rPr>
        <w:t xml:space="preserve"> % z celkového počtu obyvateľov obce</w:t>
      </w:r>
      <w:r w:rsidR="00C7333E">
        <w:rPr>
          <w:rFonts w:eastAsia="Century Gothic" w:cs="Century Gothic"/>
          <w:color w:val="000000" w:themeColor="text1"/>
        </w:rPr>
        <w:t xml:space="preserve"> </w:t>
      </w:r>
      <w:r w:rsidR="007E1384">
        <w:rPr>
          <w:rFonts w:eastAsia="Century Gothic" w:cs="Century Gothic"/>
          <w:color w:val="000000" w:themeColor="text1"/>
        </w:rPr>
        <w:t>Rastislavice</w:t>
      </w:r>
      <w:r w:rsidRPr="00EE3AAC">
        <w:rPr>
          <w:rFonts w:eastAsia="Century Gothic" w:cs="Century Gothic"/>
          <w:color w:val="000000" w:themeColor="text1"/>
        </w:rPr>
        <w:t>.</w:t>
      </w:r>
      <w:r w:rsidR="009B3FDF">
        <w:rPr>
          <w:rFonts w:eastAsia="Century Gothic" w:cs="Century Gothic"/>
          <w:color w:val="000000" w:themeColor="text1"/>
        </w:rPr>
        <w:t xml:space="preserve"> Ostatné národnosti sa pri zisťovaní nepodieľali významne ( &lt;1 %). Národnostnú štruktúru obyvateľstva detailnejšie mapuje nasledujúci graf.</w:t>
      </w:r>
    </w:p>
    <w:p w14:paraId="1C140C7B" w14:textId="1A4384A2" w:rsidR="00063142" w:rsidRDefault="007E1384" w:rsidP="0016114F">
      <w:pPr>
        <w:jc w:val="center"/>
        <w:rPr>
          <w:rFonts w:eastAsia="Century Gothic" w:cs="Century Gothic"/>
          <w:color w:val="000000" w:themeColor="text1"/>
        </w:rPr>
      </w:pPr>
      <w:r>
        <w:rPr>
          <w:noProof/>
        </w:rPr>
        <w:drawing>
          <wp:inline distT="0" distB="0" distL="0" distR="0" wp14:anchorId="2B4400A6" wp14:editId="37DDF29E">
            <wp:extent cx="4664208" cy="4656524"/>
            <wp:effectExtent l="0" t="0" r="3175" b="0"/>
            <wp:docPr id="125421009" name="Graf 1">
              <a:extLst xmlns:a="http://schemas.openxmlformats.org/drawingml/2006/main">
                <a:ext uri="{FF2B5EF4-FFF2-40B4-BE49-F238E27FC236}">
                  <a16:creationId xmlns:a16="http://schemas.microsoft.com/office/drawing/2014/main" id="{907CEAB0-92ED-4A0B-8461-628B70CAD2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1255A364" w14:textId="75E3AA12" w:rsidR="005035DB" w:rsidRPr="00DE4C5D" w:rsidRDefault="00844884" w:rsidP="00DE4C5D">
      <w:pPr>
        <w:pStyle w:val="Odsekzoznamu"/>
      </w:pPr>
      <w:bookmarkStart w:id="56" w:name="_Toc87783433"/>
      <w:bookmarkStart w:id="57" w:name="_Toc160450281"/>
      <w:r w:rsidRPr="00DE4C5D">
        <w:t xml:space="preserve">Graf </w:t>
      </w:r>
      <w:r>
        <w:fldChar w:fldCharType="begin"/>
      </w:r>
      <w:r>
        <w:instrText xml:space="preserve"> SEQ Graf \* ARABIC </w:instrText>
      </w:r>
      <w:r>
        <w:fldChar w:fldCharType="separate"/>
      </w:r>
      <w:r w:rsidR="00CB5F21">
        <w:rPr>
          <w:noProof/>
        </w:rPr>
        <w:t>11</w:t>
      </w:r>
      <w:r>
        <w:rPr>
          <w:noProof/>
        </w:rPr>
        <w:fldChar w:fldCharType="end"/>
      </w:r>
      <w:r w:rsidRPr="00DE4C5D">
        <w:t xml:space="preserve">: Národnostná štruktúra obyvateľstva v obci </w:t>
      </w:r>
      <w:r w:rsidR="004D7924">
        <w:t>Rastislavice</w:t>
      </w:r>
      <w:r w:rsidRPr="00DE4C5D">
        <w:t>, zdroj: Sčítanie obyvateľov, domov a bytov, 20</w:t>
      </w:r>
      <w:bookmarkEnd w:id="55"/>
      <w:bookmarkEnd w:id="56"/>
      <w:r w:rsidR="00A65175" w:rsidRPr="00DE4C5D">
        <w:t>21</w:t>
      </w:r>
      <w:bookmarkEnd w:id="57"/>
    </w:p>
    <w:p w14:paraId="33FFACF9" w14:textId="5C7C0AF1" w:rsidR="00A65175" w:rsidRDefault="00A65175" w:rsidP="00292E73">
      <w:pPr>
        <w:pStyle w:val="Odsekzoznamu"/>
      </w:pPr>
    </w:p>
    <w:p w14:paraId="62E690F7" w14:textId="7DC306F5" w:rsidR="00B048A1" w:rsidRPr="0035145A" w:rsidRDefault="00A65175" w:rsidP="00A75982">
      <w:pPr>
        <w:spacing w:line="276" w:lineRule="auto"/>
      </w:pPr>
      <w:r w:rsidRPr="008777C1">
        <w:t>Občania</w:t>
      </w:r>
      <w:r>
        <w:t xml:space="preserve"> pri sčítaní mali možnosť uviesť aj ďalšiu národnosť. Túto možnosť využilo </w:t>
      </w:r>
      <w:r w:rsidR="00B77450">
        <w:t>8</w:t>
      </w:r>
      <w:r>
        <w:t xml:space="preserve"> obyvateľov </w:t>
      </w:r>
      <w:r w:rsidR="00970F76">
        <w:t xml:space="preserve">obce </w:t>
      </w:r>
      <w:r w:rsidR="00B77450">
        <w:t>Rastislavice</w:t>
      </w:r>
      <w:r>
        <w:t>, čo</w:t>
      </w:r>
      <w:r w:rsidR="00970F76">
        <w:t xml:space="preserve"> je</w:t>
      </w:r>
      <w:r>
        <w:t xml:space="preserve"> </w:t>
      </w:r>
      <w:r w:rsidR="00B77450">
        <w:t>0,8</w:t>
      </w:r>
      <w:r>
        <w:t xml:space="preserve"> % z celkového počtu obyvateľov zapojených do sčítania. </w:t>
      </w:r>
      <w:r w:rsidR="00E7011B" w:rsidRPr="00E7011B">
        <w:t>C</w:t>
      </w:r>
      <w:r w:rsidR="00E7011B">
        <w:rPr>
          <w:rFonts w:ascii="Verdana" w:hAnsi="Verdana"/>
          <w:color w:val="000000"/>
          <w:sz w:val="22"/>
          <w:shd w:val="clear" w:color="auto" w:fill="FFFFFF"/>
        </w:rPr>
        <w:t>i</w:t>
      </w:r>
      <w:r w:rsidR="00E7011B" w:rsidRPr="00E7011B">
        <w:t xml:space="preserve">eľom zisťovania ďalšej národnosti bolo dostať detailnejšie informácie o identite obyvateľstva a prispôsobiť tomu nástroje na etablovanie týchto ľudí do </w:t>
      </w:r>
      <w:r w:rsidR="00970F76">
        <w:t>spoločenského</w:t>
      </w:r>
      <w:r w:rsidR="00E7011B" w:rsidRPr="00E7011B">
        <w:t xml:space="preserve"> života.</w:t>
      </w:r>
      <w:r w:rsidR="00A75982">
        <w:t xml:space="preserve"> </w:t>
      </w:r>
      <w:r w:rsidR="00E7011B">
        <w:t>Z obyvateľov, ktorí využili možnosť hlásiť sa k ďalšej národnosti sa</w:t>
      </w:r>
      <w:r w:rsidR="00772670">
        <w:t xml:space="preserve"> prihlásili k slovenskej, nemeckej</w:t>
      </w:r>
      <w:r w:rsidR="007F784F">
        <w:t>, či ukrajinskej národnosti</w:t>
      </w:r>
      <w:r w:rsidR="00E7011B">
        <w:t xml:space="preserve">. Ostatné národnosti neboli </w:t>
      </w:r>
      <w:r w:rsidR="007F784F">
        <w:t>v zisťovaní zastúpené</w:t>
      </w:r>
      <w:r w:rsidR="00E7011B">
        <w:t>.</w:t>
      </w:r>
      <w:r w:rsidR="0094662E">
        <w:t xml:space="preserve"> </w:t>
      </w:r>
      <w:bookmarkStart w:id="58" w:name="_Hlk85561115"/>
    </w:p>
    <w:p w14:paraId="57F2F53B" w14:textId="5D74BF95" w:rsidR="00291234" w:rsidRDefault="00117E73" w:rsidP="005035DB">
      <w:pPr>
        <w:pStyle w:val="Nadpis5"/>
      </w:pPr>
      <w:r>
        <w:t>Religiózna štruktúra obyvateľstva</w:t>
      </w:r>
    </w:p>
    <w:p w14:paraId="088BBF08" w14:textId="77777777" w:rsidR="0099644F" w:rsidRPr="0099644F" w:rsidRDefault="0099644F" w:rsidP="00F95260"/>
    <w:p w14:paraId="57DC39DC" w14:textId="0E09CDC7" w:rsidR="005232F6" w:rsidRPr="005232F6" w:rsidRDefault="005232F6" w:rsidP="00B048A1">
      <w:pPr>
        <w:spacing w:line="276" w:lineRule="auto"/>
      </w:pPr>
      <w:r w:rsidRPr="005232F6">
        <w:t>Náboženské vyznanie je členstvo alebo vzťah obyvateľa k cirkvi, náboženskej spoločnosti alebo náboženstvu alebo účasť na náboženskom živote. Údaj je sebadeklaratórny.</w:t>
      </w:r>
    </w:p>
    <w:p w14:paraId="3FE34D39" w14:textId="7F1C89B1" w:rsidR="004419FE" w:rsidRDefault="00117E73" w:rsidP="00A75982">
      <w:pPr>
        <w:spacing w:line="276" w:lineRule="auto"/>
        <w:rPr>
          <w:rFonts w:eastAsia="Century Gothic" w:cs="Century Gothic"/>
        </w:rPr>
      </w:pPr>
      <w:r w:rsidRPr="003A787F">
        <w:rPr>
          <w:rFonts w:eastAsia="Century Gothic" w:cs="Century Gothic"/>
        </w:rPr>
        <w:t>Podobne ako národnosť, aj náboženské zloženie má vplyv na vývoj a myslenie spoločnosti. Podľa sčítania z roku 20</w:t>
      </w:r>
      <w:r w:rsidR="003A787F" w:rsidRPr="003A787F">
        <w:rPr>
          <w:rFonts w:eastAsia="Century Gothic" w:cs="Century Gothic"/>
        </w:rPr>
        <w:t>2</w:t>
      </w:r>
      <w:r w:rsidRPr="003A787F">
        <w:rPr>
          <w:rFonts w:eastAsia="Century Gothic" w:cs="Century Gothic"/>
        </w:rPr>
        <w:t>1 boli v</w:t>
      </w:r>
      <w:r w:rsidR="003A787F" w:rsidRPr="003A787F">
        <w:rPr>
          <w:rFonts w:eastAsia="Century Gothic" w:cs="Century Gothic"/>
        </w:rPr>
        <w:t xml:space="preserve"> obci </w:t>
      </w:r>
      <w:r w:rsidR="0065388A">
        <w:rPr>
          <w:rFonts w:eastAsia="Century Gothic" w:cs="Century Gothic"/>
        </w:rPr>
        <w:t>Rastislavice</w:t>
      </w:r>
      <w:r w:rsidRPr="003A787F">
        <w:rPr>
          <w:rFonts w:eastAsia="Century Gothic" w:cs="Century Gothic"/>
        </w:rPr>
        <w:t xml:space="preserve"> najviac zastúpené skupiny s </w:t>
      </w:r>
      <w:r w:rsidR="006B0C08">
        <w:rPr>
          <w:rFonts w:eastAsia="Century Gothic" w:cs="Century Gothic"/>
        </w:rPr>
        <w:t>R</w:t>
      </w:r>
      <w:r w:rsidR="003A787F" w:rsidRPr="003A787F">
        <w:rPr>
          <w:rFonts w:eastAsia="Century Gothic" w:cs="Century Gothic"/>
        </w:rPr>
        <w:t>ímskokatolíckym</w:t>
      </w:r>
      <w:r w:rsidRPr="003A787F">
        <w:rPr>
          <w:rFonts w:eastAsia="Century Gothic" w:cs="Century Gothic"/>
        </w:rPr>
        <w:t xml:space="preserve"> vyznaním (</w:t>
      </w:r>
      <w:r w:rsidR="0016114F">
        <w:rPr>
          <w:rFonts w:eastAsia="Century Gothic" w:cs="Century Gothic"/>
        </w:rPr>
        <w:t>takmer 67</w:t>
      </w:r>
      <w:r w:rsidR="003A787F" w:rsidRPr="003A787F">
        <w:rPr>
          <w:rFonts w:eastAsia="Century Gothic" w:cs="Century Gothic"/>
        </w:rPr>
        <w:t xml:space="preserve"> %</w:t>
      </w:r>
      <w:r w:rsidRPr="003A787F">
        <w:rPr>
          <w:rFonts w:eastAsia="Century Gothic" w:cs="Century Gothic"/>
        </w:rPr>
        <w:t xml:space="preserve">) </w:t>
      </w:r>
      <w:r w:rsidR="003A787F" w:rsidRPr="003A787F">
        <w:rPr>
          <w:rFonts w:eastAsia="Century Gothic" w:cs="Century Gothic"/>
        </w:rPr>
        <w:t>a osoby bez náboženského vyznania</w:t>
      </w:r>
      <w:r w:rsidRPr="003A787F">
        <w:rPr>
          <w:rFonts w:eastAsia="Century Gothic" w:cs="Century Gothic"/>
        </w:rPr>
        <w:t xml:space="preserve"> </w:t>
      </w:r>
      <w:r w:rsidR="00983FD6" w:rsidRPr="003A787F">
        <w:rPr>
          <w:rFonts w:eastAsia="Century Gothic" w:cs="Century Gothic"/>
        </w:rPr>
        <w:t>(</w:t>
      </w:r>
      <w:r w:rsidR="0016114F">
        <w:rPr>
          <w:rFonts w:eastAsia="Century Gothic" w:cs="Century Gothic"/>
        </w:rPr>
        <w:t>takmer 23</w:t>
      </w:r>
      <w:r w:rsidR="003A787F" w:rsidRPr="003A787F">
        <w:rPr>
          <w:rFonts w:eastAsia="Century Gothic" w:cs="Century Gothic"/>
        </w:rPr>
        <w:t xml:space="preserve"> %</w:t>
      </w:r>
      <w:r w:rsidRPr="003A787F">
        <w:rPr>
          <w:rFonts w:eastAsia="Century Gothic" w:cs="Century Gothic"/>
        </w:rPr>
        <w:t xml:space="preserve">). </w:t>
      </w:r>
      <w:r w:rsidR="00867B6B">
        <w:rPr>
          <w:rFonts w:eastAsia="Century Gothic" w:cs="Century Gothic"/>
        </w:rPr>
        <w:t xml:space="preserve">Pomerne vysoké zastúpenie </w:t>
      </w:r>
      <w:r w:rsidR="006B0C08">
        <w:rPr>
          <w:rFonts w:eastAsia="Century Gothic" w:cs="Century Gothic"/>
        </w:rPr>
        <w:t xml:space="preserve">mala aj Evanjelická cirkev </w:t>
      </w:r>
      <w:r w:rsidR="0086717E">
        <w:rPr>
          <w:rFonts w:eastAsia="Century Gothic" w:cs="Century Gothic"/>
        </w:rPr>
        <w:t>augsburského vyznania, či Gréckokatolícka cirkev.</w:t>
      </w:r>
      <w:r w:rsidR="006B0C08">
        <w:rPr>
          <w:rFonts w:eastAsia="Century Gothic" w:cs="Century Gothic"/>
        </w:rPr>
        <w:t xml:space="preserve"> </w:t>
      </w:r>
      <w:r w:rsidRPr="003A787F">
        <w:rPr>
          <w:rFonts w:eastAsia="Century Gothic" w:cs="Century Gothic"/>
        </w:rPr>
        <w:t>Podrobný prehľad zloženia obyvateľstva obce</w:t>
      </w:r>
      <w:r w:rsidR="0016114F">
        <w:rPr>
          <w:rFonts w:eastAsia="Century Gothic" w:cs="Century Gothic"/>
        </w:rPr>
        <w:t xml:space="preserve"> Rastislavice</w:t>
      </w:r>
      <w:r w:rsidRPr="003A787F">
        <w:rPr>
          <w:rFonts w:eastAsia="Century Gothic" w:cs="Century Gothic"/>
        </w:rPr>
        <w:t xml:space="preserve"> podľa ich vierovyznania ilustruje </w:t>
      </w:r>
      <w:r w:rsidR="00CA0682" w:rsidRPr="003A787F">
        <w:rPr>
          <w:rFonts w:eastAsia="Century Gothic" w:cs="Century Gothic"/>
        </w:rPr>
        <w:t>graf</w:t>
      </w:r>
      <w:r w:rsidRPr="003A787F">
        <w:rPr>
          <w:rFonts w:eastAsia="Century Gothic" w:cs="Century Gothic"/>
        </w:rPr>
        <w:t xml:space="preserve"> nižšie.</w:t>
      </w:r>
    </w:p>
    <w:p w14:paraId="580ED7EC" w14:textId="2CD03E1F" w:rsidR="00970F76" w:rsidRPr="00A75982" w:rsidRDefault="00867B6B" w:rsidP="00A75982">
      <w:pPr>
        <w:rPr>
          <w:rFonts w:eastAsia="Century Gothic" w:cs="Century Gothic"/>
        </w:rPr>
      </w:pPr>
      <w:r>
        <w:rPr>
          <w:noProof/>
        </w:rPr>
        <w:drawing>
          <wp:inline distT="0" distB="0" distL="0" distR="0" wp14:anchorId="3B1A69D7" wp14:editId="7E603DD2">
            <wp:extent cx="4833257" cy="4834255"/>
            <wp:effectExtent l="0" t="0" r="5715" b="4445"/>
            <wp:docPr id="340375319" name="Graf 1">
              <a:extLst xmlns:a="http://schemas.openxmlformats.org/drawingml/2006/main">
                <a:ext uri="{FF2B5EF4-FFF2-40B4-BE49-F238E27FC236}">
                  <a16:creationId xmlns:a16="http://schemas.microsoft.com/office/drawing/2014/main" id="{BCE61945-4114-4B3D-A848-833D763CCB4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bookmarkStart w:id="59" w:name="_Hlk85561346"/>
      <w:bookmarkStart w:id="60" w:name="_Toc87783434"/>
      <w:bookmarkEnd w:id="58"/>
    </w:p>
    <w:p w14:paraId="1128A002" w14:textId="5983AA04" w:rsidR="000B0D9D" w:rsidRPr="00DE4C5D" w:rsidRDefault="00983FD6" w:rsidP="00DE4C5D">
      <w:pPr>
        <w:pStyle w:val="Odsekzoznamu"/>
      </w:pPr>
      <w:bookmarkStart w:id="61" w:name="_Toc160450282"/>
      <w:r w:rsidRPr="00DE4C5D">
        <w:t xml:space="preserve">Graf </w:t>
      </w:r>
      <w:r>
        <w:fldChar w:fldCharType="begin"/>
      </w:r>
      <w:r>
        <w:instrText xml:space="preserve"> SEQ Graf \* ARABIC </w:instrText>
      </w:r>
      <w:r>
        <w:fldChar w:fldCharType="separate"/>
      </w:r>
      <w:r w:rsidR="00CB5F21">
        <w:rPr>
          <w:noProof/>
        </w:rPr>
        <w:t>12</w:t>
      </w:r>
      <w:r>
        <w:rPr>
          <w:noProof/>
        </w:rPr>
        <w:fldChar w:fldCharType="end"/>
      </w:r>
      <w:r w:rsidRPr="00DE4C5D">
        <w:t xml:space="preserve">: Religiózna štruktúra obyvateľstva v obci </w:t>
      </w:r>
      <w:r w:rsidR="00867B6B">
        <w:t>Rastislavice</w:t>
      </w:r>
      <w:r w:rsidRPr="00DE4C5D">
        <w:t>, zdroj: Sčítanie obyvateľov, domov a bytov, 20</w:t>
      </w:r>
      <w:bookmarkStart w:id="62" w:name="_Hlk85561928"/>
      <w:bookmarkEnd w:id="59"/>
      <w:bookmarkEnd w:id="60"/>
      <w:r w:rsidR="003A787F" w:rsidRPr="00DE4C5D">
        <w:t>21</w:t>
      </w:r>
      <w:bookmarkEnd w:id="61"/>
    </w:p>
    <w:p w14:paraId="0B93EB62" w14:textId="72871651" w:rsidR="00291234" w:rsidRDefault="00117E73" w:rsidP="000B0D9D">
      <w:pPr>
        <w:pStyle w:val="Nadpis5"/>
      </w:pPr>
      <w:r w:rsidRPr="00D035EC">
        <w:lastRenderedPageBreak/>
        <w:t>Štruktúra obyvateľstva podľa ekonomickej aktivity</w:t>
      </w:r>
    </w:p>
    <w:p w14:paraId="437021B4" w14:textId="77777777" w:rsidR="0099644F" w:rsidRPr="00F95260" w:rsidRDefault="0099644F" w:rsidP="00F95260"/>
    <w:p w14:paraId="23D33C66" w14:textId="0D80CDBD" w:rsidR="0096734F" w:rsidRDefault="0096734F" w:rsidP="00D16F29">
      <w:pPr>
        <w:spacing w:line="276" w:lineRule="auto"/>
      </w:pPr>
      <w:r w:rsidRPr="00AD2D2A">
        <w:t>Ekonomická aktivita predstavuje ďalší z faktorov, ktoré výrazne vplývajú na potreby občanov. Podľa posledných dostupných údajov o ekonomickej aktivite, ktoré pochádzajú zo Sčítania obyvateľov, domov a bytov z roku 20</w:t>
      </w:r>
      <w:r w:rsidR="00B21C03">
        <w:t>2</w:t>
      </w:r>
      <w:r w:rsidRPr="00AD2D2A">
        <w:t>1</w:t>
      </w:r>
      <w:r w:rsidR="00D035EC">
        <w:t xml:space="preserve"> </w:t>
      </w:r>
      <w:r w:rsidRPr="00AD2D2A">
        <w:t xml:space="preserve">žilo v obci </w:t>
      </w:r>
      <w:r w:rsidR="009218B1">
        <w:t>Rastislavice</w:t>
      </w:r>
      <w:r w:rsidRPr="00AD2D2A">
        <w:t xml:space="preserve"> </w:t>
      </w:r>
      <w:r w:rsidR="009218B1">
        <w:t>43,73</w:t>
      </w:r>
      <w:r w:rsidRPr="00AD2D2A">
        <w:t> % pracujúcich občanov</w:t>
      </w:r>
      <w:r w:rsidR="00A96ECD">
        <w:t xml:space="preserve"> (okrem pracujúcich dôchodcov)</w:t>
      </w:r>
      <w:r w:rsidRPr="00AD2D2A">
        <w:t xml:space="preserve">. Nezamestnaných bolo </w:t>
      </w:r>
      <w:r w:rsidR="009218B1">
        <w:t>2,32</w:t>
      </w:r>
      <w:r w:rsidRPr="00AD2D2A">
        <w:t> % občanov, strednú alebo vysokú školu navštev</w:t>
      </w:r>
      <w:r w:rsidRPr="00756D4C">
        <w:t>oval</w:t>
      </w:r>
      <w:r w:rsidR="00D035EC">
        <w:t>o</w:t>
      </w:r>
      <w:r w:rsidR="00B21C03">
        <w:t xml:space="preserve"> </w:t>
      </w:r>
      <w:r w:rsidR="00D71488">
        <w:t>4,</w:t>
      </w:r>
      <w:r w:rsidR="00CD6E77">
        <w:t>4</w:t>
      </w:r>
      <w:r w:rsidRPr="00AD2D2A">
        <w:t xml:space="preserve"> % z celkového počtu občanov. Dôchodcovia sa na obyvateľstve </w:t>
      </w:r>
      <w:r w:rsidR="001E49BA" w:rsidRPr="00AD2D2A">
        <w:t xml:space="preserve">obce </w:t>
      </w:r>
      <w:r w:rsidR="00CD6E77">
        <w:t>Rastislavice</w:t>
      </w:r>
      <w:r w:rsidRPr="00AD2D2A">
        <w:t xml:space="preserve"> podieľali </w:t>
      </w:r>
      <w:r w:rsidR="00730102">
        <w:t>viac než</w:t>
      </w:r>
      <w:r w:rsidR="00D035EC">
        <w:t xml:space="preserve"> </w:t>
      </w:r>
      <w:r w:rsidR="00CD6E77">
        <w:t>21</w:t>
      </w:r>
      <w:r w:rsidRPr="00AD2D2A">
        <w:t xml:space="preserve"> percentami, deti do </w:t>
      </w:r>
      <w:r w:rsidR="00B21C03">
        <w:t>začatia školskej dochádzky</w:t>
      </w:r>
      <w:r w:rsidRPr="00AD2D2A">
        <w:t xml:space="preserve"> </w:t>
      </w:r>
      <w:r w:rsidR="00844125">
        <w:t>viac než 6</w:t>
      </w:r>
      <w:r w:rsidRPr="00AD2D2A">
        <w:t xml:space="preserve"> percentami. Podrobnejší prehľad štruktúry obyvateľstva podľa ekonomickej aktivity dokumentuje </w:t>
      </w:r>
      <w:r w:rsidR="00A96ECD">
        <w:t>nasledujúci graf.</w:t>
      </w:r>
    </w:p>
    <w:p w14:paraId="37902E45" w14:textId="77777777" w:rsidR="00844125" w:rsidRDefault="00844125" w:rsidP="00D16F29">
      <w:pPr>
        <w:spacing w:line="276" w:lineRule="auto"/>
      </w:pPr>
    </w:p>
    <w:p w14:paraId="0B7B87AB" w14:textId="7BB830B2" w:rsidR="0010139F" w:rsidRDefault="009218B1" w:rsidP="009218B1">
      <w:pPr>
        <w:jc w:val="center"/>
      </w:pPr>
      <w:r>
        <w:rPr>
          <w:noProof/>
        </w:rPr>
        <w:drawing>
          <wp:inline distT="0" distB="0" distL="0" distR="0" wp14:anchorId="64310B8E" wp14:editId="48954032">
            <wp:extent cx="4680000" cy="4841880"/>
            <wp:effectExtent l="0" t="0" r="6350" b="0"/>
            <wp:docPr id="1181077593" name="Graf 1">
              <a:extLst xmlns:a="http://schemas.openxmlformats.org/drawingml/2006/main">
                <a:ext uri="{FF2B5EF4-FFF2-40B4-BE49-F238E27FC236}">
                  <a16:creationId xmlns:a16="http://schemas.microsoft.com/office/drawing/2014/main" id="{8A341AD4-D7B2-4077-8325-4774FD40C9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ACA98A8" w14:textId="6F509065" w:rsidR="00A96ECD" w:rsidRDefault="00A96ECD" w:rsidP="009C6DF1"/>
    <w:p w14:paraId="19A4628D" w14:textId="77777777" w:rsidR="00970F76" w:rsidRPr="00B21C03" w:rsidRDefault="00970F76" w:rsidP="00B21C03">
      <w:pPr>
        <w:pStyle w:val="Odsekzoznamu"/>
      </w:pPr>
      <w:bookmarkStart w:id="63" w:name="_Toc87783435"/>
      <w:bookmarkStart w:id="64" w:name="_Hlk85562182"/>
      <w:bookmarkEnd w:id="62"/>
    </w:p>
    <w:p w14:paraId="25CF8CD9" w14:textId="64F8986C" w:rsidR="000B0D9D" w:rsidRDefault="00225642" w:rsidP="00B21C03">
      <w:pPr>
        <w:pStyle w:val="Odsekzoznamu"/>
      </w:pPr>
      <w:bookmarkStart w:id="65" w:name="_Toc160450283"/>
      <w:r w:rsidRPr="00B21C03">
        <w:t xml:space="preserve">Graf </w:t>
      </w:r>
      <w:r>
        <w:fldChar w:fldCharType="begin"/>
      </w:r>
      <w:r>
        <w:instrText xml:space="preserve"> SEQ Graf \* ARABIC </w:instrText>
      </w:r>
      <w:r>
        <w:fldChar w:fldCharType="separate"/>
      </w:r>
      <w:r w:rsidR="00CB5F21">
        <w:rPr>
          <w:noProof/>
        </w:rPr>
        <w:t>13</w:t>
      </w:r>
      <w:r>
        <w:rPr>
          <w:noProof/>
        </w:rPr>
        <w:fldChar w:fldCharType="end"/>
      </w:r>
      <w:r w:rsidRPr="00B21C03">
        <w:t xml:space="preserve">: Štruktúra obyvateľstva podľa ekonomickej aktivity v obci </w:t>
      </w:r>
      <w:r w:rsidR="00844125">
        <w:t>Rastislavice</w:t>
      </w:r>
      <w:r w:rsidRPr="00B21C03">
        <w:t>, zdroj: Sčítanie obyvateľov, domov a bytov, 20</w:t>
      </w:r>
      <w:bookmarkEnd w:id="63"/>
      <w:r w:rsidR="00B21C03" w:rsidRPr="00B21C03">
        <w:t>21</w:t>
      </w:r>
      <w:bookmarkEnd w:id="65"/>
    </w:p>
    <w:p w14:paraId="01AA58D9" w14:textId="77777777" w:rsidR="00252FF4" w:rsidRDefault="00252FF4" w:rsidP="00B21C03">
      <w:pPr>
        <w:pStyle w:val="Odsekzoznamu"/>
      </w:pPr>
    </w:p>
    <w:p w14:paraId="512DB02B" w14:textId="058CA7C8" w:rsidR="008F2EB3" w:rsidRDefault="00252FF4" w:rsidP="00D16F29">
      <w:pPr>
        <w:spacing w:line="276" w:lineRule="auto"/>
      </w:pPr>
      <w:r w:rsidRPr="00252FF4">
        <w:t>Odvetvie ekonomickej činnosti je druh výroby alebo činnosti podniku alebo iného subjektu, v ktorom má obyvateľ zamestnanie. V</w:t>
      </w:r>
      <w:r>
        <w:t xml:space="preserve">o </w:t>
      </w:r>
      <w:r w:rsidRPr="00252FF4">
        <w:t>výsledkoch je použité rozdelenie podľa SK NACE Rev. 2 (Štatistická klasifikácia ekonomických činností) podľa prvej úrovne (sekcie). </w:t>
      </w:r>
    </w:p>
    <w:p w14:paraId="6B4C48CE" w14:textId="74DE7F87" w:rsidR="008F2EB3" w:rsidRDefault="008F2EB3" w:rsidP="00D16F29">
      <w:pPr>
        <w:spacing w:line="276" w:lineRule="auto"/>
      </w:pPr>
      <w:r>
        <w:lastRenderedPageBreak/>
        <w:t xml:space="preserve">Spomedzi ekonomicky aktívnych obyvateľov v čase zisťovania najviac osôb pracovalo v odvetví </w:t>
      </w:r>
      <w:r w:rsidR="00162CB5">
        <w:t>priemyselnej výroby</w:t>
      </w:r>
      <w:r>
        <w:t xml:space="preserve"> (</w:t>
      </w:r>
      <w:r w:rsidR="00204A03">
        <w:t>25,20</w:t>
      </w:r>
      <w:r>
        <w:t xml:space="preserve"> %), nasledovalo odvetvie </w:t>
      </w:r>
      <w:r w:rsidR="00162CB5">
        <w:t>veľkoobchodu a maloobchodu</w:t>
      </w:r>
      <w:r>
        <w:t xml:space="preserve">, kde pracovalo </w:t>
      </w:r>
      <w:r w:rsidR="00027D98">
        <w:t>13,60</w:t>
      </w:r>
      <w:r>
        <w:t xml:space="preserve"> % osôb, početnou skupinou boli aj osoby zamestnané v oblasti </w:t>
      </w:r>
      <w:r w:rsidR="00027D98">
        <w:t>odborných, vedeckých a technických činností</w:t>
      </w:r>
      <w:r>
        <w:t xml:space="preserve">, kde v čase zisťovania pracovalo </w:t>
      </w:r>
      <w:r w:rsidR="00027D98">
        <w:t>7,3</w:t>
      </w:r>
      <w:r>
        <w:t xml:space="preserve"> % spomedzi ekonomicky aktívnych obyvateľov. Ďalšími početnými skupinami boli oblasti: </w:t>
      </w:r>
      <w:r w:rsidR="00D76672">
        <w:t xml:space="preserve">stavebníctvo, </w:t>
      </w:r>
      <w:r w:rsidR="00376D4D">
        <w:t>poľnohospodárstvo, doprava a skladovanie</w:t>
      </w:r>
      <w:r>
        <w:t xml:space="preserve"> a iné. Štruktúru ekonomicky aktívnych obyvateľov podľa odvetvia činnosti, v ktorej pôsobia podrobnejšie zachytáva nasledujúci graf.</w:t>
      </w:r>
    </w:p>
    <w:p w14:paraId="20B0602A" w14:textId="77777777" w:rsidR="008F2EB3" w:rsidRDefault="008F2EB3" w:rsidP="00D16F29">
      <w:pPr>
        <w:spacing w:line="276" w:lineRule="auto"/>
      </w:pPr>
    </w:p>
    <w:p w14:paraId="47719A8F" w14:textId="66219BE3" w:rsidR="008F2EB3" w:rsidRDefault="00C767BC" w:rsidP="00D76672">
      <w:pPr>
        <w:jc w:val="center"/>
      </w:pPr>
      <w:r>
        <w:rPr>
          <w:noProof/>
        </w:rPr>
        <w:drawing>
          <wp:inline distT="0" distB="0" distL="0" distR="0" wp14:anchorId="3266449C" wp14:editId="26603B5B">
            <wp:extent cx="4752975" cy="4792981"/>
            <wp:effectExtent l="0" t="0" r="0" b="7620"/>
            <wp:docPr id="726956331" name="Graf 1">
              <a:extLst xmlns:a="http://schemas.openxmlformats.org/drawingml/2006/main">
                <a:ext uri="{FF2B5EF4-FFF2-40B4-BE49-F238E27FC236}">
                  <a16:creationId xmlns:a16="http://schemas.microsoft.com/office/drawing/2014/main" id="{C7F0DDDE-BA03-4333-9508-8A5F728922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5152476" w14:textId="77777777" w:rsidR="006270B8" w:rsidRDefault="006270B8" w:rsidP="008F2EB3"/>
    <w:p w14:paraId="10A38045" w14:textId="7C5281A2" w:rsidR="008F2EB3" w:rsidRDefault="008F2EB3" w:rsidP="008F2EB3">
      <w:pPr>
        <w:pStyle w:val="Popis"/>
        <w:rPr>
          <w:rFonts w:eastAsia="Calibri" w:cs="Calibri"/>
          <w:iCs w:val="0"/>
          <w:color w:val="808080" w:themeColor="background1" w:themeShade="80"/>
          <w:sz w:val="18"/>
          <w:szCs w:val="22"/>
        </w:rPr>
      </w:pPr>
      <w:bookmarkStart w:id="66" w:name="_Toc160450284"/>
      <w:r w:rsidRPr="008F2EB3">
        <w:rPr>
          <w:rFonts w:eastAsia="Calibri" w:cs="Calibri"/>
          <w:iCs w:val="0"/>
          <w:color w:val="808080" w:themeColor="background1" w:themeShade="80"/>
          <w:sz w:val="18"/>
          <w:szCs w:val="22"/>
        </w:rPr>
        <w:t xml:space="preserve">Graf </w:t>
      </w:r>
      <w:r w:rsidRPr="008F2EB3">
        <w:rPr>
          <w:rFonts w:eastAsia="Calibri" w:cs="Calibri"/>
          <w:iCs w:val="0"/>
          <w:color w:val="808080" w:themeColor="background1" w:themeShade="80"/>
          <w:sz w:val="18"/>
          <w:szCs w:val="22"/>
        </w:rPr>
        <w:fldChar w:fldCharType="begin"/>
      </w:r>
      <w:r w:rsidRPr="008F2EB3">
        <w:rPr>
          <w:rFonts w:eastAsia="Calibri" w:cs="Calibri"/>
          <w:iCs w:val="0"/>
          <w:color w:val="808080" w:themeColor="background1" w:themeShade="80"/>
          <w:sz w:val="18"/>
          <w:szCs w:val="22"/>
        </w:rPr>
        <w:instrText xml:space="preserve"> SEQ Graf \* ARABIC </w:instrText>
      </w:r>
      <w:r w:rsidRPr="008F2EB3">
        <w:rPr>
          <w:rFonts w:eastAsia="Calibri" w:cs="Calibri"/>
          <w:iCs w:val="0"/>
          <w:color w:val="808080" w:themeColor="background1" w:themeShade="80"/>
          <w:sz w:val="18"/>
          <w:szCs w:val="22"/>
        </w:rPr>
        <w:fldChar w:fldCharType="separate"/>
      </w:r>
      <w:r w:rsidR="00CB5F21">
        <w:rPr>
          <w:rFonts w:eastAsia="Calibri" w:cs="Calibri"/>
          <w:iCs w:val="0"/>
          <w:noProof/>
          <w:color w:val="808080" w:themeColor="background1" w:themeShade="80"/>
          <w:sz w:val="18"/>
          <w:szCs w:val="22"/>
        </w:rPr>
        <w:t>14</w:t>
      </w:r>
      <w:r w:rsidRPr="008F2EB3">
        <w:rPr>
          <w:rFonts w:eastAsia="Calibri" w:cs="Calibri"/>
          <w:iCs w:val="0"/>
          <w:color w:val="808080" w:themeColor="background1" w:themeShade="80"/>
          <w:sz w:val="18"/>
          <w:szCs w:val="22"/>
        </w:rPr>
        <w:fldChar w:fldCharType="end"/>
      </w:r>
      <w:r w:rsidRPr="008F2EB3">
        <w:rPr>
          <w:rFonts w:eastAsia="Calibri" w:cs="Calibri"/>
          <w:iCs w:val="0"/>
          <w:color w:val="808080" w:themeColor="background1" w:themeShade="80"/>
          <w:sz w:val="18"/>
          <w:szCs w:val="22"/>
        </w:rPr>
        <w:t>: Štruktúra ekonomicky aktívneho obyvateľstva podľa odvetvia, zdroj: Sčítanie obyvateľov, domov a bytov, 2021</w:t>
      </w:r>
      <w:bookmarkEnd w:id="66"/>
    </w:p>
    <w:p w14:paraId="4F9A27AA" w14:textId="77777777" w:rsidR="00ED2799" w:rsidRPr="00ED2799" w:rsidRDefault="00ED2799" w:rsidP="00ED2799"/>
    <w:p w14:paraId="780E92B2" w14:textId="22C8649A" w:rsidR="001E49BA" w:rsidRDefault="001E49BA" w:rsidP="000B0D9D">
      <w:pPr>
        <w:pStyle w:val="Nadpis5"/>
      </w:pPr>
      <w:bookmarkStart w:id="67" w:name="_Hlk85562720"/>
      <w:bookmarkEnd w:id="64"/>
      <w:r w:rsidRPr="00DF2C8C">
        <w:t>Nezamestnanosť</w:t>
      </w:r>
    </w:p>
    <w:p w14:paraId="0A591D78" w14:textId="25FE8B17" w:rsidR="00C10BFE" w:rsidRDefault="002351F3" w:rsidP="00D16F29">
      <w:pPr>
        <w:spacing w:line="276" w:lineRule="auto"/>
      </w:pPr>
      <w:r>
        <w:t>Najvýznamnejším ukazovateľom situácie na trhu práce je miera nezamestnanosti, ktorá je jedným zo základných kritérií pre klasifikovanie problémových regiónov.</w:t>
      </w:r>
      <w:r w:rsidR="00FC213A">
        <w:t xml:space="preserve"> </w:t>
      </w:r>
      <w:r w:rsidR="001E49BA" w:rsidRPr="008A0BF4">
        <w:t xml:space="preserve">Nezamestnanosť má výrazný vplyv na rozvoj každej lokality, predovšetkým prostredníctvom kúpnej sily obyvateľstva na jednej strane a celkovej atraktivity prostredia na druhej strane. </w:t>
      </w:r>
      <w:bookmarkEnd w:id="67"/>
    </w:p>
    <w:p w14:paraId="08A2FBF3" w14:textId="1A5736B7" w:rsidR="0099644F" w:rsidRDefault="00C10BFE" w:rsidP="00A75982">
      <w:pPr>
        <w:spacing w:line="276" w:lineRule="auto"/>
      </w:pPr>
      <w:bookmarkStart w:id="68" w:name="_Hlk85562846"/>
      <w:r w:rsidRPr="006270B8">
        <w:lastRenderedPageBreak/>
        <w:t xml:space="preserve">Obec </w:t>
      </w:r>
      <w:r w:rsidR="00734034">
        <w:t>Rastislavice</w:t>
      </w:r>
      <w:r w:rsidRPr="006270B8">
        <w:t xml:space="preserve"> leží v okrese </w:t>
      </w:r>
      <w:r w:rsidR="00734034">
        <w:t>Nové Zámky</w:t>
      </w:r>
      <w:r w:rsidRPr="006270B8">
        <w:t xml:space="preserve">, ktorý sa z hľadiska miery evidovanej nezamestnanosti dlhodobo pohybuje </w:t>
      </w:r>
      <w:r w:rsidR="00F9429B" w:rsidRPr="006270B8">
        <w:t>pod</w:t>
      </w:r>
      <w:r w:rsidRPr="006270B8">
        <w:t xml:space="preserve"> priemerom evidovanej nezamestnanosti v rámci celej krajiny (miera nezamestnanosti </w:t>
      </w:r>
      <w:r w:rsidR="00FC213A" w:rsidRPr="006270B8">
        <w:t xml:space="preserve">v okrese </w:t>
      </w:r>
      <w:r w:rsidR="008B5F49">
        <w:t>Nové Zámky</w:t>
      </w:r>
      <w:r w:rsidR="00FC213A" w:rsidRPr="006270B8">
        <w:t xml:space="preserve"> </w:t>
      </w:r>
      <w:r w:rsidRPr="006270B8">
        <w:t xml:space="preserve">je </w:t>
      </w:r>
      <w:r w:rsidR="00F9429B" w:rsidRPr="006270B8">
        <w:t>nižšia</w:t>
      </w:r>
      <w:r w:rsidRPr="006270B8">
        <w:t>, než je priemerná</w:t>
      </w:r>
      <w:r w:rsidR="00FC213A" w:rsidRPr="006270B8">
        <w:t xml:space="preserve"> v rámci celej SR</w:t>
      </w:r>
      <w:r w:rsidRPr="006270B8">
        <w:t xml:space="preserve">). </w:t>
      </w:r>
      <w:r w:rsidR="00857915" w:rsidRPr="006270B8">
        <w:t>Túto situáciu ilustruje nasledujúci graf.</w:t>
      </w:r>
      <w:r w:rsidR="001032C9" w:rsidRPr="006270B8">
        <w:t xml:space="preserve"> Miera nezamestnanosti je </w:t>
      </w:r>
      <w:r w:rsidR="00FE5AC7" w:rsidRPr="006270B8">
        <w:t>vypočítaná</w:t>
      </w:r>
      <w:r w:rsidR="001032C9" w:rsidRPr="006270B8">
        <w:t xml:space="preserve"> ako podiel </w:t>
      </w:r>
      <w:r w:rsidR="00FE5AC7" w:rsidRPr="006270B8">
        <w:t>disponibilného</w:t>
      </w:r>
      <w:r w:rsidR="001032C9" w:rsidRPr="006270B8">
        <w:t xml:space="preserve"> </w:t>
      </w:r>
      <w:r w:rsidR="00FE5AC7" w:rsidRPr="006270B8">
        <w:t xml:space="preserve">evidovaného </w:t>
      </w:r>
      <w:r w:rsidR="001032C9" w:rsidRPr="006270B8">
        <w:t>po</w:t>
      </w:r>
      <w:r w:rsidR="001032C9" w:rsidRPr="006270B8">
        <w:rPr>
          <w:rFonts w:hint="eastAsia"/>
        </w:rPr>
        <w:t>č</w:t>
      </w:r>
      <w:r w:rsidR="001032C9" w:rsidRPr="006270B8">
        <w:t xml:space="preserve">tu </w:t>
      </w:r>
      <w:r w:rsidR="00FE5AC7" w:rsidRPr="006270B8">
        <w:t>nezamestnaných</w:t>
      </w:r>
      <w:r w:rsidR="001032C9" w:rsidRPr="006270B8">
        <w:t xml:space="preserve"> (</w:t>
      </w:r>
      <w:r w:rsidR="00FE5AC7" w:rsidRPr="006270B8">
        <w:t>nezamestnaní</w:t>
      </w:r>
      <w:r w:rsidR="001032C9" w:rsidRPr="006270B8">
        <w:t xml:space="preserve">, </w:t>
      </w:r>
      <w:r w:rsidR="00FE5AC7" w:rsidRPr="006270B8">
        <w:t>ktorí</w:t>
      </w:r>
      <w:r w:rsidR="001032C9" w:rsidRPr="006270B8">
        <w:t xml:space="preserve"> </w:t>
      </w:r>
      <w:r w:rsidR="00FE5AC7" w:rsidRPr="006270B8">
        <w:t>sú</w:t>
      </w:r>
      <w:r w:rsidR="001032C9" w:rsidRPr="006270B8">
        <w:t xml:space="preserve"> </w:t>
      </w:r>
      <w:r w:rsidR="00FE5AC7" w:rsidRPr="006270B8">
        <w:t>schopní</w:t>
      </w:r>
      <w:r w:rsidR="001032C9" w:rsidRPr="006270B8">
        <w:t xml:space="preserve"> bezprostredne po </w:t>
      </w:r>
      <w:r w:rsidR="00FE5AC7" w:rsidRPr="006270B8">
        <w:t>predložení</w:t>
      </w:r>
      <w:r w:rsidR="001032C9" w:rsidRPr="006270B8">
        <w:t xml:space="preserve"> ponuky </w:t>
      </w:r>
      <w:r w:rsidR="00FE5AC7" w:rsidRPr="006270B8">
        <w:t>vhodného</w:t>
      </w:r>
      <w:r w:rsidR="001032C9" w:rsidRPr="006270B8">
        <w:t xml:space="preserve"> </w:t>
      </w:r>
      <w:r w:rsidR="00FE5AC7" w:rsidRPr="006270B8">
        <w:t xml:space="preserve">voľného </w:t>
      </w:r>
      <w:r w:rsidR="001032C9" w:rsidRPr="006270B8">
        <w:t xml:space="preserve">miesta </w:t>
      </w:r>
      <w:r w:rsidR="00FE5AC7" w:rsidRPr="006270B8">
        <w:t>nastúpiť</w:t>
      </w:r>
      <w:r w:rsidR="001032C9" w:rsidRPr="006270B8">
        <w:t xml:space="preserve"> do zamestnania) k po</w:t>
      </w:r>
      <w:r w:rsidR="001032C9" w:rsidRPr="006270B8">
        <w:rPr>
          <w:rFonts w:hint="eastAsia"/>
        </w:rPr>
        <w:t>č</w:t>
      </w:r>
      <w:r w:rsidR="001032C9" w:rsidRPr="006270B8">
        <w:t xml:space="preserve">tu ekonomicky </w:t>
      </w:r>
      <w:r w:rsidR="00FE5AC7" w:rsidRPr="006270B8">
        <w:t>aktívnych</w:t>
      </w:r>
      <w:r w:rsidR="001032C9" w:rsidRPr="006270B8">
        <w:t xml:space="preserve"> obyvate</w:t>
      </w:r>
      <w:r w:rsidR="001032C9" w:rsidRPr="006270B8">
        <w:rPr>
          <w:rFonts w:hint="eastAsia"/>
        </w:rPr>
        <w:t>ľ</w:t>
      </w:r>
      <w:r w:rsidR="001032C9" w:rsidRPr="006270B8">
        <w:t xml:space="preserve">ov za </w:t>
      </w:r>
      <w:r w:rsidR="00FE5AC7" w:rsidRPr="006270B8">
        <w:t>predchádzajúci</w:t>
      </w:r>
      <w:r w:rsidR="001032C9" w:rsidRPr="006270B8">
        <w:t xml:space="preserve"> rok</w:t>
      </w:r>
      <w:r w:rsidR="001032C9">
        <w:t>.</w:t>
      </w:r>
    </w:p>
    <w:p w14:paraId="3FB4E021" w14:textId="1AD41F9C" w:rsidR="00857915" w:rsidRDefault="00195AE5" w:rsidP="00454C8C">
      <w:pPr>
        <w:jc w:val="left"/>
      </w:pPr>
      <w:r>
        <w:rPr>
          <w:noProof/>
        </w:rPr>
        <w:drawing>
          <wp:inline distT="0" distB="0" distL="0" distR="0" wp14:anchorId="56CD68AE" wp14:editId="58356190">
            <wp:extent cx="4349163" cy="2351314"/>
            <wp:effectExtent l="0" t="0" r="0" b="0"/>
            <wp:docPr id="516449688" name="Graf 1">
              <a:extLst xmlns:a="http://schemas.openxmlformats.org/drawingml/2006/main">
                <a:ext uri="{FF2B5EF4-FFF2-40B4-BE49-F238E27FC236}">
                  <a16:creationId xmlns:a16="http://schemas.microsoft.com/office/drawing/2014/main" id="{5A2AAC4E-1859-465B-B89D-39E2DFA09D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0B312FA1" w14:textId="77777777" w:rsidR="00FC213A" w:rsidRPr="00B21C03" w:rsidRDefault="00FC213A" w:rsidP="00B21C03">
      <w:pPr>
        <w:pStyle w:val="Odsekzoznamu"/>
      </w:pPr>
    </w:p>
    <w:p w14:paraId="1B436BBD" w14:textId="0B3C2A22" w:rsidR="00FC213A" w:rsidRDefault="00292E73" w:rsidP="00D75704">
      <w:pPr>
        <w:pStyle w:val="Odsekzoznamu"/>
      </w:pPr>
      <w:bookmarkStart w:id="69" w:name="_Toc160450285"/>
      <w:r w:rsidRPr="00B21C03">
        <w:t xml:space="preserve">Graf </w:t>
      </w:r>
      <w:r>
        <w:fldChar w:fldCharType="begin"/>
      </w:r>
      <w:r>
        <w:instrText xml:space="preserve"> SEQ Graf \* ARABIC </w:instrText>
      </w:r>
      <w:r>
        <w:fldChar w:fldCharType="separate"/>
      </w:r>
      <w:r w:rsidR="00CB5F21">
        <w:rPr>
          <w:noProof/>
        </w:rPr>
        <w:t>15</w:t>
      </w:r>
      <w:r>
        <w:rPr>
          <w:noProof/>
        </w:rPr>
        <w:fldChar w:fldCharType="end"/>
      </w:r>
      <w:r w:rsidRPr="00B21C03">
        <w:t xml:space="preserve">: Miera evidovanej nezamestnanosti v okrese </w:t>
      </w:r>
      <w:r w:rsidR="00195AE5">
        <w:t>Nové Zámky</w:t>
      </w:r>
      <w:r w:rsidR="00756D4C" w:rsidRPr="00B21C03">
        <w:t xml:space="preserve"> </w:t>
      </w:r>
      <w:r w:rsidRPr="00B21C03">
        <w:t>a v SR v rokoch 201</w:t>
      </w:r>
      <w:r w:rsidR="00547AE3" w:rsidRPr="00B21C03">
        <w:t>2</w:t>
      </w:r>
      <w:r w:rsidRPr="00B21C03">
        <w:t xml:space="preserve"> – 202</w:t>
      </w:r>
      <w:r w:rsidR="002C0004">
        <w:t>2</w:t>
      </w:r>
      <w:r w:rsidRPr="00B21C03">
        <w:t>, zdroj: ŠÚ SR</w:t>
      </w:r>
      <w:bookmarkEnd w:id="69"/>
    </w:p>
    <w:p w14:paraId="1A763999" w14:textId="76F0F1F9" w:rsidR="00EC73FC" w:rsidRDefault="00F82432" w:rsidP="00A75982">
      <w:pPr>
        <w:spacing w:line="276" w:lineRule="auto"/>
      </w:pPr>
      <w:r w:rsidRPr="007E4C3F">
        <w:t xml:space="preserve">Ak sa pozrieme na nezamestnanosť v obci </w:t>
      </w:r>
      <w:r w:rsidR="00195AE5">
        <w:t>Rastislavice</w:t>
      </w:r>
      <w:r w:rsidRPr="007E4C3F">
        <w:t xml:space="preserve">, počet uchádzačov o zamestnanie s trvalým pobytom v obci </w:t>
      </w:r>
      <w:r w:rsidR="00195AE5">
        <w:t>Rastislavice</w:t>
      </w:r>
      <w:r w:rsidRPr="007E4C3F">
        <w:t xml:space="preserve"> </w:t>
      </w:r>
      <w:r w:rsidR="00D67899">
        <w:t>v roku 202</w:t>
      </w:r>
      <w:r w:rsidR="00E56A11">
        <w:t>2</w:t>
      </w:r>
      <w:r w:rsidR="00D67899">
        <w:t xml:space="preserve"> bol </w:t>
      </w:r>
      <w:r w:rsidR="00825C2C">
        <w:t>25</w:t>
      </w:r>
      <w:r w:rsidRPr="00D05143">
        <w:t xml:space="preserve">osôb. </w:t>
      </w:r>
      <w:r w:rsidR="007E4C3F" w:rsidRPr="00825C2C">
        <w:t xml:space="preserve">Početnú skupinu nezamestnaných osôb tvoria osoby </w:t>
      </w:r>
      <w:r w:rsidR="00D67899" w:rsidRPr="00825C2C">
        <w:t xml:space="preserve">vo veku </w:t>
      </w:r>
      <w:r w:rsidR="00825C2C" w:rsidRPr="00825C2C">
        <w:t>40 - 60</w:t>
      </w:r>
      <w:r w:rsidR="00D67899" w:rsidRPr="00825C2C">
        <w:t xml:space="preserve"> rokov.</w:t>
      </w:r>
    </w:p>
    <w:tbl>
      <w:tblPr>
        <w:tblStyle w:val="Tabukasmriekou2zvraznenie2"/>
        <w:tblW w:w="8550" w:type="dxa"/>
        <w:tblLayout w:type="fixed"/>
        <w:tblLook w:val="04A0" w:firstRow="1" w:lastRow="0" w:firstColumn="1" w:lastColumn="0" w:noHBand="0" w:noVBand="1"/>
      </w:tblPr>
      <w:tblGrid>
        <w:gridCol w:w="712"/>
        <w:gridCol w:w="712"/>
        <w:gridCol w:w="715"/>
        <w:gridCol w:w="711"/>
        <w:gridCol w:w="713"/>
        <w:gridCol w:w="713"/>
        <w:gridCol w:w="711"/>
        <w:gridCol w:w="713"/>
        <w:gridCol w:w="713"/>
        <w:gridCol w:w="711"/>
        <w:gridCol w:w="713"/>
        <w:gridCol w:w="713"/>
      </w:tblGrid>
      <w:tr w:rsidR="009F1FE7" w:rsidRPr="008B0698" w14:paraId="6BAAB08B" w14:textId="77777777" w:rsidTr="009025D3">
        <w:trPr>
          <w:cnfStyle w:val="100000000000" w:firstRow="1" w:lastRow="0" w:firstColumn="0" w:lastColumn="0" w:oddVBand="0" w:evenVBand="0" w:oddHBand="0"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416" w:type="pct"/>
            <w:shd w:val="clear" w:color="auto" w:fill="C42B26"/>
            <w:noWrap/>
            <w:vAlign w:val="center"/>
            <w:hideMark/>
          </w:tcPr>
          <w:p w14:paraId="2F4BBC71" w14:textId="0967D50F" w:rsidR="00765E7C" w:rsidRPr="00E1763B" w:rsidRDefault="00765E7C" w:rsidP="00E1763B">
            <w:pPr>
              <w:pStyle w:val="Tabuka"/>
              <w:framePr w:wrap="around"/>
              <w:rPr>
                <w:b w:val="0"/>
                <w:bCs w:val="0"/>
                <w:color w:val="FFFFFF" w:themeColor="background1"/>
                <w:sz w:val="18"/>
              </w:rPr>
            </w:pPr>
            <w:bookmarkStart w:id="70" w:name="_Hlk85564456"/>
            <w:bookmarkEnd w:id="68"/>
            <w:r w:rsidRPr="00E1763B">
              <w:rPr>
                <w:b w:val="0"/>
                <w:bCs w:val="0"/>
                <w:color w:val="FFFFFF" w:themeColor="background1"/>
                <w:sz w:val="18"/>
              </w:rPr>
              <w:t>STAV k 31.12</w:t>
            </w:r>
            <w:r w:rsidR="00E1763B">
              <w:rPr>
                <w:b w:val="0"/>
                <w:bCs w:val="0"/>
                <w:color w:val="FFFFFF" w:themeColor="background1"/>
                <w:sz w:val="18"/>
              </w:rPr>
              <w:t>.</w:t>
            </w:r>
          </w:p>
        </w:tc>
        <w:tc>
          <w:tcPr>
            <w:tcW w:w="416" w:type="pct"/>
            <w:shd w:val="clear" w:color="auto" w:fill="C42B26"/>
            <w:noWrap/>
            <w:vAlign w:val="center"/>
            <w:hideMark/>
          </w:tcPr>
          <w:p w14:paraId="0789162B" w14:textId="77777777" w:rsidR="00765E7C" w:rsidRPr="00E1763B" w:rsidRDefault="00765E7C" w:rsidP="00E1763B">
            <w:pPr>
              <w:pStyle w:val="Tabuka"/>
              <w:framePr w:wrap="around"/>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E1763B">
              <w:rPr>
                <w:b w:val="0"/>
                <w:bCs w:val="0"/>
                <w:color w:val="FFFFFF" w:themeColor="background1"/>
                <w:sz w:val="18"/>
              </w:rPr>
              <w:t>&lt; 20 rokov</w:t>
            </w:r>
          </w:p>
        </w:tc>
        <w:tc>
          <w:tcPr>
            <w:tcW w:w="418" w:type="pct"/>
            <w:shd w:val="clear" w:color="auto" w:fill="C42B26"/>
            <w:noWrap/>
            <w:vAlign w:val="center"/>
            <w:hideMark/>
          </w:tcPr>
          <w:p w14:paraId="31241E4D" w14:textId="4BF4EE4A" w:rsidR="00765E7C" w:rsidRPr="00E1763B" w:rsidRDefault="00765E7C" w:rsidP="00E1763B">
            <w:pPr>
              <w:pStyle w:val="Tabuka"/>
              <w:framePr w:wrap="around"/>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E1763B">
              <w:rPr>
                <w:b w:val="0"/>
                <w:bCs w:val="0"/>
                <w:color w:val="FFFFFF" w:themeColor="background1"/>
                <w:sz w:val="18"/>
              </w:rPr>
              <w:t>&gt;= 20  &lt; 25 rokov</w:t>
            </w:r>
          </w:p>
        </w:tc>
        <w:tc>
          <w:tcPr>
            <w:tcW w:w="416" w:type="pct"/>
            <w:shd w:val="clear" w:color="auto" w:fill="C42B26"/>
            <w:noWrap/>
            <w:vAlign w:val="center"/>
            <w:hideMark/>
          </w:tcPr>
          <w:p w14:paraId="51AB5008" w14:textId="0A237183" w:rsidR="00765E7C" w:rsidRPr="00E1763B" w:rsidRDefault="00765E7C" w:rsidP="00E1763B">
            <w:pPr>
              <w:pStyle w:val="Tabuka"/>
              <w:framePr w:wrap="around"/>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E1763B">
              <w:rPr>
                <w:b w:val="0"/>
                <w:bCs w:val="0"/>
                <w:color w:val="FFFFFF" w:themeColor="background1"/>
                <w:sz w:val="18"/>
              </w:rPr>
              <w:t>&gt;= 25  &lt; 30 rokov</w:t>
            </w:r>
          </w:p>
        </w:tc>
        <w:tc>
          <w:tcPr>
            <w:tcW w:w="417" w:type="pct"/>
            <w:shd w:val="clear" w:color="auto" w:fill="C42B26"/>
            <w:noWrap/>
            <w:vAlign w:val="center"/>
            <w:hideMark/>
          </w:tcPr>
          <w:p w14:paraId="342A1780" w14:textId="30E6A0C6" w:rsidR="00765E7C" w:rsidRPr="00E1763B" w:rsidRDefault="00765E7C" w:rsidP="00E1763B">
            <w:pPr>
              <w:pStyle w:val="Tabuka"/>
              <w:framePr w:wrap="around"/>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E1763B">
              <w:rPr>
                <w:b w:val="0"/>
                <w:bCs w:val="0"/>
                <w:color w:val="FFFFFF" w:themeColor="background1"/>
                <w:sz w:val="18"/>
              </w:rPr>
              <w:t>&gt;= 30  &lt; 35 rokov</w:t>
            </w:r>
          </w:p>
        </w:tc>
        <w:tc>
          <w:tcPr>
            <w:tcW w:w="417" w:type="pct"/>
            <w:shd w:val="clear" w:color="auto" w:fill="C42B26"/>
            <w:noWrap/>
            <w:vAlign w:val="center"/>
            <w:hideMark/>
          </w:tcPr>
          <w:p w14:paraId="4DD4661C" w14:textId="4F1BCFF1" w:rsidR="00765E7C" w:rsidRPr="00E1763B" w:rsidRDefault="00765E7C" w:rsidP="00E1763B">
            <w:pPr>
              <w:pStyle w:val="Tabuka"/>
              <w:framePr w:wrap="around"/>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E1763B">
              <w:rPr>
                <w:b w:val="0"/>
                <w:bCs w:val="0"/>
                <w:color w:val="FFFFFF" w:themeColor="background1"/>
                <w:sz w:val="18"/>
              </w:rPr>
              <w:t>&gt;= 35  &lt; 40 rokov</w:t>
            </w:r>
          </w:p>
        </w:tc>
        <w:tc>
          <w:tcPr>
            <w:tcW w:w="416" w:type="pct"/>
            <w:shd w:val="clear" w:color="auto" w:fill="C42B26"/>
            <w:noWrap/>
            <w:vAlign w:val="center"/>
            <w:hideMark/>
          </w:tcPr>
          <w:p w14:paraId="685E2D7D" w14:textId="56073233" w:rsidR="00765E7C" w:rsidRPr="00E1763B" w:rsidRDefault="00765E7C" w:rsidP="00E1763B">
            <w:pPr>
              <w:pStyle w:val="Tabuka"/>
              <w:framePr w:wrap="around"/>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E1763B">
              <w:rPr>
                <w:b w:val="0"/>
                <w:bCs w:val="0"/>
                <w:color w:val="FFFFFF" w:themeColor="background1"/>
                <w:sz w:val="18"/>
              </w:rPr>
              <w:t>&gt;= 40  &lt; 45 rokov</w:t>
            </w:r>
          </w:p>
        </w:tc>
        <w:tc>
          <w:tcPr>
            <w:tcW w:w="417" w:type="pct"/>
            <w:shd w:val="clear" w:color="auto" w:fill="C42B26"/>
            <w:noWrap/>
            <w:vAlign w:val="center"/>
            <w:hideMark/>
          </w:tcPr>
          <w:p w14:paraId="00041524" w14:textId="24C2BBFB" w:rsidR="00765E7C" w:rsidRPr="00E1763B" w:rsidRDefault="00765E7C" w:rsidP="00E1763B">
            <w:pPr>
              <w:pStyle w:val="Tabuka"/>
              <w:framePr w:wrap="around"/>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E1763B">
              <w:rPr>
                <w:b w:val="0"/>
                <w:bCs w:val="0"/>
                <w:color w:val="FFFFFF" w:themeColor="background1"/>
                <w:sz w:val="18"/>
              </w:rPr>
              <w:t>&gt;= 45  &lt; 50 rokov</w:t>
            </w:r>
          </w:p>
        </w:tc>
        <w:tc>
          <w:tcPr>
            <w:tcW w:w="417" w:type="pct"/>
            <w:shd w:val="clear" w:color="auto" w:fill="C42B26"/>
            <w:noWrap/>
            <w:vAlign w:val="center"/>
            <w:hideMark/>
          </w:tcPr>
          <w:p w14:paraId="37ABBBCD" w14:textId="1ABF8261" w:rsidR="00765E7C" w:rsidRPr="00E1763B" w:rsidRDefault="00765E7C" w:rsidP="00E1763B">
            <w:pPr>
              <w:pStyle w:val="Tabuka"/>
              <w:framePr w:wrap="around"/>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E1763B">
              <w:rPr>
                <w:b w:val="0"/>
                <w:bCs w:val="0"/>
                <w:color w:val="FFFFFF" w:themeColor="background1"/>
                <w:sz w:val="18"/>
              </w:rPr>
              <w:t>&gt;= 50  &lt; 55 rokov</w:t>
            </w:r>
          </w:p>
        </w:tc>
        <w:tc>
          <w:tcPr>
            <w:tcW w:w="416" w:type="pct"/>
            <w:shd w:val="clear" w:color="auto" w:fill="C42B26"/>
            <w:noWrap/>
            <w:vAlign w:val="center"/>
            <w:hideMark/>
          </w:tcPr>
          <w:p w14:paraId="52508A61" w14:textId="61CD4AD2" w:rsidR="00765E7C" w:rsidRPr="00E1763B" w:rsidRDefault="00765E7C" w:rsidP="00E1763B">
            <w:pPr>
              <w:pStyle w:val="Tabuka"/>
              <w:framePr w:wrap="around"/>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E1763B">
              <w:rPr>
                <w:b w:val="0"/>
                <w:bCs w:val="0"/>
                <w:color w:val="FFFFFF" w:themeColor="background1"/>
                <w:sz w:val="18"/>
              </w:rPr>
              <w:t>&gt;= 55  &lt; 60 rokov</w:t>
            </w:r>
          </w:p>
        </w:tc>
        <w:tc>
          <w:tcPr>
            <w:tcW w:w="417" w:type="pct"/>
            <w:shd w:val="clear" w:color="auto" w:fill="C42B26"/>
            <w:noWrap/>
            <w:vAlign w:val="center"/>
            <w:hideMark/>
          </w:tcPr>
          <w:p w14:paraId="76D989F2" w14:textId="77777777" w:rsidR="00765E7C" w:rsidRPr="00E1763B" w:rsidRDefault="00765E7C" w:rsidP="00E1763B">
            <w:pPr>
              <w:pStyle w:val="Tabuka"/>
              <w:framePr w:wrap="around"/>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E1763B">
              <w:rPr>
                <w:b w:val="0"/>
                <w:bCs w:val="0"/>
                <w:color w:val="FFFFFF" w:themeColor="background1"/>
                <w:sz w:val="18"/>
              </w:rPr>
              <w:t>&gt;= 60 rokov</w:t>
            </w:r>
          </w:p>
        </w:tc>
        <w:tc>
          <w:tcPr>
            <w:tcW w:w="417" w:type="pct"/>
            <w:shd w:val="clear" w:color="auto" w:fill="C42B26"/>
            <w:noWrap/>
            <w:vAlign w:val="center"/>
            <w:hideMark/>
          </w:tcPr>
          <w:p w14:paraId="128DF989" w14:textId="77777777" w:rsidR="00765E7C" w:rsidRPr="00E1763B" w:rsidRDefault="00765E7C" w:rsidP="00E1763B">
            <w:pPr>
              <w:pStyle w:val="Tabuka"/>
              <w:framePr w:wrap="around"/>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E1763B">
              <w:rPr>
                <w:b w:val="0"/>
                <w:bCs w:val="0"/>
                <w:color w:val="FFFFFF" w:themeColor="background1"/>
                <w:sz w:val="18"/>
              </w:rPr>
              <w:t>UoZ spolu</w:t>
            </w:r>
          </w:p>
        </w:tc>
      </w:tr>
      <w:tr w:rsidR="00825C2C" w:rsidRPr="008B0698" w14:paraId="20729B62" w14:textId="77777777" w:rsidTr="009102B9">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416" w:type="pct"/>
            <w:shd w:val="clear" w:color="auto" w:fill="C42B26"/>
            <w:noWrap/>
            <w:vAlign w:val="center"/>
            <w:hideMark/>
          </w:tcPr>
          <w:p w14:paraId="7519F049" w14:textId="77777777" w:rsidR="00825C2C" w:rsidRPr="00E1763B" w:rsidRDefault="00825C2C" w:rsidP="00825C2C">
            <w:pPr>
              <w:pStyle w:val="Tabuka"/>
              <w:framePr w:wrap="around"/>
              <w:rPr>
                <w:b w:val="0"/>
                <w:bCs w:val="0"/>
                <w:color w:val="FFFFFF" w:themeColor="background1"/>
                <w:sz w:val="18"/>
              </w:rPr>
            </w:pPr>
            <w:r w:rsidRPr="00E1763B">
              <w:rPr>
                <w:b w:val="0"/>
                <w:bCs w:val="0"/>
                <w:color w:val="FFFFFF" w:themeColor="background1"/>
                <w:sz w:val="18"/>
              </w:rPr>
              <w:t>2016/Dec</w:t>
            </w:r>
          </w:p>
        </w:tc>
        <w:tc>
          <w:tcPr>
            <w:tcW w:w="416" w:type="pct"/>
            <w:noWrap/>
            <w:vAlign w:val="center"/>
          </w:tcPr>
          <w:p w14:paraId="7F2424B1" w14:textId="6AC96734"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0</w:t>
            </w:r>
          </w:p>
        </w:tc>
        <w:tc>
          <w:tcPr>
            <w:tcW w:w="418" w:type="pct"/>
            <w:noWrap/>
            <w:vAlign w:val="center"/>
          </w:tcPr>
          <w:p w14:paraId="28A08407" w14:textId="4B892DA0"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3</w:t>
            </w:r>
          </w:p>
        </w:tc>
        <w:tc>
          <w:tcPr>
            <w:tcW w:w="416" w:type="pct"/>
            <w:noWrap/>
            <w:vAlign w:val="center"/>
          </w:tcPr>
          <w:p w14:paraId="30F5BF69" w14:textId="68A83727"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3</w:t>
            </w:r>
          </w:p>
        </w:tc>
        <w:tc>
          <w:tcPr>
            <w:tcW w:w="417" w:type="pct"/>
            <w:noWrap/>
            <w:vAlign w:val="center"/>
          </w:tcPr>
          <w:p w14:paraId="5EBCE1D4" w14:textId="1858BFD1"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5</w:t>
            </w:r>
          </w:p>
        </w:tc>
        <w:tc>
          <w:tcPr>
            <w:tcW w:w="417" w:type="pct"/>
            <w:noWrap/>
            <w:vAlign w:val="center"/>
          </w:tcPr>
          <w:p w14:paraId="0F30752F" w14:textId="1FC376F1"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3</w:t>
            </w:r>
          </w:p>
        </w:tc>
        <w:tc>
          <w:tcPr>
            <w:tcW w:w="416" w:type="pct"/>
            <w:noWrap/>
            <w:vAlign w:val="center"/>
          </w:tcPr>
          <w:p w14:paraId="510C4684" w14:textId="28B6B001"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3</w:t>
            </w:r>
          </w:p>
        </w:tc>
        <w:tc>
          <w:tcPr>
            <w:tcW w:w="417" w:type="pct"/>
            <w:noWrap/>
            <w:vAlign w:val="center"/>
          </w:tcPr>
          <w:p w14:paraId="5EFA29DE" w14:textId="038ACF8A"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1</w:t>
            </w:r>
          </w:p>
        </w:tc>
        <w:tc>
          <w:tcPr>
            <w:tcW w:w="417" w:type="pct"/>
            <w:noWrap/>
            <w:vAlign w:val="center"/>
          </w:tcPr>
          <w:p w14:paraId="3E25036A" w14:textId="7F4884F2"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6</w:t>
            </w:r>
          </w:p>
        </w:tc>
        <w:tc>
          <w:tcPr>
            <w:tcW w:w="416" w:type="pct"/>
            <w:noWrap/>
            <w:vAlign w:val="center"/>
          </w:tcPr>
          <w:p w14:paraId="2D00C436" w14:textId="1C213160"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3</w:t>
            </w:r>
          </w:p>
        </w:tc>
        <w:tc>
          <w:tcPr>
            <w:tcW w:w="417" w:type="pct"/>
            <w:noWrap/>
            <w:vAlign w:val="center"/>
          </w:tcPr>
          <w:p w14:paraId="11742922" w14:textId="74356FA6"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rFonts w:cs="Arial"/>
                <w:color w:val="454545"/>
                <w:sz w:val="18"/>
              </w:rPr>
              <w:t>1</w:t>
            </w:r>
          </w:p>
        </w:tc>
        <w:tc>
          <w:tcPr>
            <w:tcW w:w="417" w:type="pct"/>
            <w:shd w:val="clear" w:color="auto" w:fill="C42B26"/>
            <w:noWrap/>
            <w:vAlign w:val="center"/>
          </w:tcPr>
          <w:p w14:paraId="305AA4D7" w14:textId="5F63397C" w:rsidR="00825C2C" w:rsidRPr="00AD3D53"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color w:val="FFFFFF" w:themeColor="background1"/>
                <w:sz w:val="18"/>
              </w:rPr>
            </w:pPr>
            <w:r w:rsidRPr="00825C2C">
              <w:rPr>
                <w:color w:val="FFFFFF" w:themeColor="background1"/>
                <w:sz w:val="18"/>
              </w:rPr>
              <w:t>28</w:t>
            </w:r>
          </w:p>
        </w:tc>
      </w:tr>
      <w:tr w:rsidR="00825C2C" w:rsidRPr="008B0698" w14:paraId="0EBAC50A" w14:textId="77777777" w:rsidTr="009102B9">
        <w:trPr>
          <w:trHeight w:val="412"/>
        </w:trPr>
        <w:tc>
          <w:tcPr>
            <w:cnfStyle w:val="001000000000" w:firstRow="0" w:lastRow="0" w:firstColumn="1" w:lastColumn="0" w:oddVBand="0" w:evenVBand="0" w:oddHBand="0" w:evenHBand="0" w:firstRowFirstColumn="0" w:firstRowLastColumn="0" w:lastRowFirstColumn="0" w:lastRowLastColumn="0"/>
            <w:tcW w:w="416" w:type="pct"/>
            <w:shd w:val="clear" w:color="auto" w:fill="C42B26"/>
            <w:noWrap/>
            <w:vAlign w:val="center"/>
            <w:hideMark/>
          </w:tcPr>
          <w:p w14:paraId="67BFB8D2" w14:textId="77777777" w:rsidR="00825C2C" w:rsidRPr="00E1763B" w:rsidRDefault="00825C2C" w:rsidP="00825C2C">
            <w:pPr>
              <w:pStyle w:val="Tabuka"/>
              <w:framePr w:wrap="around"/>
              <w:rPr>
                <w:b w:val="0"/>
                <w:bCs w:val="0"/>
                <w:color w:val="FFFFFF" w:themeColor="background1"/>
                <w:sz w:val="18"/>
              </w:rPr>
            </w:pPr>
            <w:r w:rsidRPr="00E1763B">
              <w:rPr>
                <w:b w:val="0"/>
                <w:bCs w:val="0"/>
                <w:color w:val="FFFFFF" w:themeColor="background1"/>
                <w:sz w:val="18"/>
              </w:rPr>
              <w:t>2017/Dec</w:t>
            </w:r>
          </w:p>
        </w:tc>
        <w:tc>
          <w:tcPr>
            <w:tcW w:w="416" w:type="pct"/>
            <w:noWrap/>
            <w:vAlign w:val="center"/>
          </w:tcPr>
          <w:p w14:paraId="41222F4C" w14:textId="406FF449"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2</w:t>
            </w:r>
          </w:p>
        </w:tc>
        <w:tc>
          <w:tcPr>
            <w:tcW w:w="418" w:type="pct"/>
            <w:noWrap/>
            <w:vAlign w:val="center"/>
          </w:tcPr>
          <w:p w14:paraId="577D5CBC" w14:textId="21FB6824"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2</w:t>
            </w:r>
          </w:p>
        </w:tc>
        <w:tc>
          <w:tcPr>
            <w:tcW w:w="416" w:type="pct"/>
            <w:noWrap/>
            <w:vAlign w:val="center"/>
          </w:tcPr>
          <w:p w14:paraId="7F5B883C" w14:textId="44D6FBD4"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0</w:t>
            </w:r>
          </w:p>
        </w:tc>
        <w:tc>
          <w:tcPr>
            <w:tcW w:w="417" w:type="pct"/>
            <w:noWrap/>
            <w:vAlign w:val="center"/>
          </w:tcPr>
          <w:p w14:paraId="7586743C" w14:textId="0687CA30"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3</w:t>
            </w:r>
          </w:p>
        </w:tc>
        <w:tc>
          <w:tcPr>
            <w:tcW w:w="417" w:type="pct"/>
            <w:noWrap/>
            <w:vAlign w:val="center"/>
          </w:tcPr>
          <w:p w14:paraId="4226072D" w14:textId="22644292"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2</w:t>
            </w:r>
          </w:p>
        </w:tc>
        <w:tc>
          <w:tcPr>
            <w:tcW w:w="416" w:type="pct"/>
            <w:noWrap/>
            <w:vAlign w:val="center"/>
          </w:tcPr>
          <w:p w14:paraId="47EE1A0C" w14:textId="7B5A982D"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1</w:t>
            </w:r>
          </w:p>
        </w:tc>
        <w:tc>
          <w:tcPr>
            <w:tcW w:w="417" w:type="pct"/>
            <w:noWrap/>
            <w:vAlign w:val="center"/>
          </w:tcPr>
          <w:p w14:paraId="146A09E4" w14:textId="5D8CFEF1"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3</w:t>
            </w:r>
          </w:p>
        </w:tc>
        <w:tc>
          <w:tcPr>
            <w:tcW w:w="417" w:type="pct"/>
            <w:noWrap/>
            <w:vAlign w:val="center"/>
          </w:tcPr>
          <w:p w14:paraId="430A26E7" w14:textId="051D427D"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3</w:t>
            </w:r>
          </w:p>
        </w:tc>
        <w:tc>
          <w:tcPr>
            <w:tcW w:w="416" w:type="pct"/>
            <w:noWrap/>
            <w:vAlign w:val="center"/>
          </w:tcPr>
          <w:p w14:paraId="778332CC" w14:textId="4E8C6E35"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3</w:t>
            </w:r>
          </w:p>
        </w:tc>
        <w:tc>
          <w:tcPr>
            <w:tcW w:w="417" w:type="pct"/>
            <w:noWrap/>
            <w:vAlign w:val="center"/>
          </w:tcPr>
          <w:p w14:paraId="7F40B5DD" w14:textId="14ABBD49"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rFonts w:cs="Arial"/>
                <w:color w:val="454545"/>
                <w:sz w:val="18"/>
              </w:rPr>
              <w:t>0</w:t>
            </w:r>
          </w:p>
        </w:tc>
        <w:tc>
          <w:tcPr>
            <w:tcW w:w="417" w:type="pct"/>
            <w:shd w:val="clear" w:color="auto" w:fill="C42B26"/>
            <w:noWrap/>
            <w:vAlign w:val="center"/>
          </w:tcPr>
          <w:p w14:paraId="708DE5EE" w14:textId="7CA12455" w:rsidR="00825C2C" w:rsidRPr="00AD3D53"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color w:val="FFFFFF" w:themeColor="background1"/>
                <w:sz w:val="18"/>
              </w:rPr>
            </w:pPr>
            <w:r w:rsidRPr="00825C2C">
              <w:rPr>
                <w:color w:val="FFFFFF" w:themeColor="background1"/>
                <w:sz w:val="18"/>
              </w:rPr>
              <w:t>19</w:t>
            </w:r>
          </w:p>
        </w:tc>
      </w:tr>
      <w:tr w:rsidR="00825C2C" w:rsidRPr="008B0698" w14:paraId="3A8FA538" w14:textId="77777777" w:rsidTr="009102B9">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416" w:type="pct"/>
            <w:shd w:val="clear" w:color="auto" w:fill="C42B26"/>
            <w:noWrap/>
            <w:vAlign w:val="center"/>
            <w:hideMark/>
          </w:tcPr>
          <w:p w14:paraId="2E25C190" w14:textId="77777777" w:rsidR="00825C2C" w:rsidRPr="00E1763B" w:rsidRDefault="00825C2C" w:rsidP="00825C2C">
            <w:pPr>
              <w:pStyle w:val="Tabuka"/>
              <w:framePr w:wrap="around"/>
              <w:rPr>
                <w:b w:val="0"/>
                <w:bCs w:val="0"/>
                <w:color w:val="FFFFFF" w:themeColor="background1"/>
                <w:sz w:val="18"/>
              </w:rPr>
            </w:pPr>
            <w:r w:rsidRPr="00E1763B">
              <w:rPr>
                <w:b w:val="0"/>
                <w:bCs w:val="0"/>
                <w:color w:val="FFFFFF" w:themeColor="background1"/>
                <w:sz w:val="18"/>
              </w:rPr>
              <w:t>2018/Dec</w:t>
            </w:r>
          </w:p>
        </w:tc>
        <w:tc>
          <w:tcPr>
            <w:tcW w:w="416" w:type="pct"/>
            <w:noWrap/>
            <w:vAlign w:val="center"/>
          </w:tcPr>
          <w:p w14:paraId="797F7C3D" w14:textId="7C6CB4F4"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1</w:t>
            </w:r>
          </w:p>
        </w:tc>
        <w:tc>
          <w:tcPr>
            <w:tcW w:w="418" w:type="pct"/>
            <w:noWrap/>
            <w:vAlign w:val="center"/>
          </w:tcPr>
          <w:p w14:paraId="2ACE2294" w14:textId="7166DC57"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3</w:t>
            </w:r>
          </w:p>
        </w:tc>
        <w:tc>
          <w:tcPr>
            <w:tcW w:w="416" w:type="pct"/>
            <w:noWrap/>
            <w:vAlign w:val="center"/>
          </w:tcPr>
          <w:p w14:paraId="41114954" w14:textId="121FDE6F"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2</w:t>
            </w:r>
          </w:p>
        </w:tc>
        <w:tc>
          <w:tcPr>
            <w:tcW w:w="417" w:type="pct"/>
            <w:noWrap/>
            <w:vAlign w:val="center"/>
          </w:tcPr>
          <w:p w14:paraId="4F36F2E2" w14:textId="6BA5004B"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2</w:t>
            </w:r>
          </w:p>
        </w:tc>
        <w:tc>
          <w:tcPr>
            <w:tcW w:w="417" w:type="pct"/>
            <w:noWrap/>
            <w:vAlign w:val="center"/>
          </w:tcPr>
          <w:p w14:paraId="0A109A00" w14:textId="34093163"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5</w:t>
            </w:r>
          </w:p>
        </w:tc>
        <w:tc>
          <w:tcPr>
            <w:tcW w:w="416" w:type="pct"/>
            <w:noWrap/>
            <w:vAlign w:val="center"/>
          </w:tcPr>
          <w:p w14:paraId="39F0B9EF" w14:textId="5FB86B6B"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1</w:t>
            </w:r>
          </w:p>
        </w:tc>
        <w:tc>
          <w:tcPr>
            <w:tcW w:w="417" w:type="pct"/>
            <w:noWrap/>
            <w:vAlign w:val="center"/>
          </w:tcPr>
          <w:p w14:paraId="6319C7AF" w14:textId="40FDDA83"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0</w:t>
            </w:r>
          </w:p>
        </w:tc>
        <w:tc>
          <w:tcPr>
            <w:tcW w:w="417" w:type="pct"/>
            <w:noWrap/>
            <w:vAlign w:val="center"/>
          </w:tcPr>
          <w:p w14:paraId="6F0E77D0" w14:textId="65B4A9FB"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4</w:t>
            </w:r>
          </w:p>
        </w:tc>
        <w:tc>
          <w:tcPr>
            <w:tcW w:w="416" w:type="pct"/>
            <w:noWrap/>
            <w:vAlign w:val="center"/>
          </w:tcPr>
          <w:p w14:paraId="19174E57" w14:textId="5EE9EC95"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0</w:t>
            </w:r>
          </w:p>
        </w:tc>
        <w:tc>
          <w:tcPr>
            <w:tcW w:w="417" w:type="pct"/>
            <w:noWrap/>
            <w:vAlign w:val="center"/>
          </w:tcPr>
          <w:p w14:paraId="2E25291D" w14:textId="01805497"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rFonts w:cs="Arial"/>
                <w:color w:val="454545"/>
                <w:sz w:val="18"/>
              </w:rPr>
              <w:t>2</w:t>
            </w:r>
          </w:p>
        </w:tc>
        <w:tc>
          <w:tcPr>
            <w:tcW w:w="417" w:type="pct"/>
            <w:shd w:val="clear" w:color="auto" w:fill="C42B26"/>
            <w:noWrap/>
            <w:vAlign w:val="center"/>
          </w:tcPr>
          <w:p w14:paraId="62A6F847" w14:textId="4CFBCC5C" w:rsidR="00825C2C" w:rsidRPr="00AD3D53"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color w:val="FFFFFF" w:themeColor="background1"/>
                <w:sz w:val="18"/>
              </w:rPr>
            </w:pPr>
            <w:r w:rsidRPr="00825C2C">
              <w:rPr>
                <w:color w:val="FFFFFF" w:themeColor="background1"/>
                <w:sz w:val="18"/>
              </w:rPr>
              <w:t>20</w:t>
            </w:r>
          </w:p>
        </w:tc>
      </w:tr>
      <w:tr w:rsidR="00825C2C" w:rsidRPr="008B0698" w14:paraId="4C2D494F" w14:textId="77777777" w:rsidTr="009102B9">
        <w:trPr>
          <w:trHeight w:val="412"/>
        </w:trPr>
        <w:tc>
          <w:tcPr>
            <w:cnfStyle w:val="001000000000" w:firstRow="0" w:lastRow="0" w:firstColumn="1" w:lastColumn="0" w:oddVBand="0" w:evenVBand="0" w:oddHBand="0" w:evenHBand="0" w:firstRowFirstColumn="0" w:firstRowLastColumn="0" w:lastRowFirstColumn="0" w:lastRowLastColumn="0"/>
            <w:tcW w:w="416" w:type="pct"/>
            <w:shd w:val="clear" w:color="auto" w:fill="C42B26"/>
            <w:noWrap/>
            <w:vAlign w:val="center"/>
            <w:hideMark/>
          </w:tcPr>
          <w:p w14:paraId="33C21EA0" w14:textId="77777777" w:rsidR="00825C2C" w:rsidRPr="00E1763B" w:rsidRDefault="00825C2C" w:rsidP="00825C2C">
            <w:pPr>
              <w:pStyle w:val="Tabuka"/>
              <w:framePr w:wrap="around"/>
              <w:rPr>
                <w:b w:val="0"/>
                <w:bCs w:val="0"/>
                <w:color w:val="FFFFFF" w:themeColor="background1"/>
                <w:sz w:val="18"/>
              </w:rPr>
            </w:pPr>
            <w:r w:rsidRPr="00E1763B">
              <w:rPr>
                <w:b w:val="0"/>
                <w:bCs w:val="0"/>
                <w:color w:val="FFFFFF" w:themeColor="background1"/>
                <w:sz w:val="18"/>
              </w:rPr>
              <w:t>2019/Dec</w:t>
            </w:r>
          </w:p>
        </w:tc>
        <w:tc>
          <w:tcPr>
            <w:tcW w:w="416" w:type="pct"/>
            <w:noWrap/>
            <w:vAlign w:val="center"/>
          </w:tcPr>
          <w:p w14:paraId="391DAC54" w14:textId="4F25E745"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0</w:t>
            </w:r>
          </w:p>
        </w:tc>
        <w:tc>
          <w:tcPr>
            <w:tcW w:w="418" w:type="pct"/>
            <w:noWrap/>
            <w:vAlign w:val="center"/>
          </w:tcPr>
          <w:p w14:paraId="4268E1F1" w14:textId="7C26256B"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1</w:t>
            </w:r>
          </w:p>
        </w:tc>
        <w:tc>
          <w:tcPr>
            <w:tcW w:w="416" w:type="pct"/>
            <w:noWrap/>
            <w:vAlign w:val="center"/>
          </w:tcPr>
          <w:p w14:paraId="4CB0A2B5" w14:textId="5E767487"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0</w:t>
            </w:r>
          </w:p>
        </w:tc>
        <w:tc>
          <w:tcPr>
            <w:tcW w:w="417" w:type="pct"/>
            <w:noWrap/>
            <w:vAlign w:val="center"/>
          </w:tcPr>
          <w:p w14:paraId="2F5ED086" w14:textId="01614639"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0</w:t>
            </w:r>
          </w:p>
        </w:tc>
        <w:tc>
          <w:tcPr>
            <w:tcW w:w="417" w:type="pct"/>
            <w:noWrap/>
            <w:vAlign w:val="center"/>
          </w:tcPr>
          <w:p w14:paraId="63726531" w14:textId="0BCFB0C2"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2</w:t>
            </w:r>
          </w:p>
        </w:tc>
        <w:tc>
          <w:tcPr>
            <w:tcW w:w="416" w:type="pct"/>
            <w:noWrap/>
            <w:vAlign w:val="center"/>
          </w:tcPr>
          <w:p w14:paraId="36A0F1B4" w14:textId="39BCB0DC"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0</w:t>
            </w:r>
          </w:p>
        </w:tc>
        <w:tc>
          <w:tcPr>
            <w:tcW w:w="417" w:type="pct"/>
            <w:noWrap/>
            <w:vAlign w:val="center"/>
          </w:tcPr>
          <w:p w14:paraId="57654541" w14:textId="16D9B79C"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1</w:t>
            </w:r>
          </w:p>
        </w:tc>
        <w:tc>
          <w:tcPr>
            <w:tcW w:w="417" w:type="pct"/>
            <w:noWrap/>
            <w:vAlign w:val="center"/>
          </w:tcPr>
          <w:p w14:paraId="631EB7A9" w14:textId="3965A900"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0</w:t>
            </w:r>
          </w:p>
        </w:tc>
        <w:tc>
          <w:tcPr>
            <w:tcW w:w="416" w:type="pct"/>
            <w:noWrap/>
            <w:vAlign w:val="center"/>
          </w:tcPr>
          <w:p w14:paraId="2C78C190" w14:textId="0C1129DD"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4</w:t>
            </w:r>
          </w:p>
        </w:tc>
        <w:tc>
          <w:tcPr>
            <w:tcW w:w="417" w:type="pct"/>
            <w:noWrap/>
            <w:vAlign w:val="center"/>
          </w:tcPr>
          <w:p w14:paraId="2FA66BC2" w14:textId="4F2F8F67"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rFonts w:cs="Arial"/>
                <w:color w:val="454545"/>
                <w:sz w:val="18"/>
              </w:rPr>
              <w:t>2</w:t>
            </w:r>
          </w:p>
        </w:tc>
        <w:tc>
          <w:tcPr>
            <w:tcW w:w="417" w:type="pct"/>
            <w:shd w:val="clear" w:color="auto" w:fill="C42B26"/>
            <w:noWrap/>
            <w:vAlign w:val="center"/>
          </w:tcPr>
          <w:p w14:paraId="1E80BF08" w14:textId="72DBCC72" w:rsidR="00825C2C" w:rsidRPr="00AD3D53"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color w:val="FFFFFF" w:themeColor="background1"/>
                <w:sz w:val="18"/>
              </w:rPr>
            </w:pPr>
            <w:r w:rsidRPr="00825C2C">
              <w:rPr>
                <w:color w:val="FFFFFF" w:themeColor="background1"/>
                <w:sz w:val="18"/>
              </w:rPr>
              <w:t>10</w:t>
            </w:r>
          </w:p>
        </w:tc>
      </w:tr>
      <w:tr w:rsidR="00825C2C" w:rsidRPr="008B0698" w14:paraId="79F221B6" w14:textId="77777777" w:rsidTr="009102B9">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416" w:type="pct"/>
            <w:shd w:val="clear" w:color="auto" w:fill="C42B26"/>
            <w:noWrap/>
            <w:vAlign w:val="center"/>
            <w:hideMark/>
          </w:tcPr>
          <w:p w14:paraId="00622668" w14:textId="77777777" w:rsidR="00825C2C" w:rsidRPr="00E1763B" w:rsidRDefault="00825C2C" w:rsidP="00825C2C">
            <w:pPr>
              <w:pStyle w:val="Tabuka"/>
              <w:framePr w:wrap="around"/>
              <w:rPr>
                <w:b w:val="0"/>
                <w:bCs w:val="0"/>
                <w:color w:val="FFFFFF" w:themeColor="background1"/>
                <w:sz w:val="18"/>
              </w:rPr>
            </w:pPr>
            <w:r w:rsidRPr="00E1763B">
              <w:rPr>
                <w:b w:val="0"/>
                <w:bCs w:val="0"/>
                <w:color w:val="FFFFFF" w:themeColor="background1"/>
                <w:sz w:val="18"/>
              </w:rPr>
              <w:t>2020/Dec</w:t>
            </w:r>
          </w:p>
        </w:tc>
        <w:tc>
          <w:tcPr>
            <w:tcW w:w="416" w:type="pct"/>
            <w:noWrap/>
            <w:vAlign w:val="center"/>
          </w:tcPr>
          <w:p w14:paraId="50681AEE" w14:textId="097FB3FE"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0</w:t>
            </w:r>
          </w:p>
        </w:tc>
        <w:tc>
          <w:tcPr>
            <w:tcW w:w="418" w:type="pct"/>
            <w:noWrap/>
            <w:vAlign w:val="center"/>
          </w:tcPr>
          <w:p w14:paraId="44DDEA50" w14:textId="0328CD4D"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3</w:t>
            </w:r>
          </w:p>
        </w:tc>
        <w:tc>
          <w:tcPr>
            <w:tcW w:w="416" w:type="pct"/>
            <w:noWrap/>
            <w:vAlign w:val="center"/>
          </w:tcPr>
          <w:p w14:paraId="1072DCBA" w14:textId="4F58B506"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2</w:t>
            </w:r>
          </w:p>
        </w:tc>
        <w:tc>
          <w:tcPr>
            <w:tcW w:w="417" w:type="pct"/>
            <w:noWrap/>
            <w:vAlign w:val="center"/>
          </w:tcPr>
          <w:p w14:paraId="218A80FF" w14:textId="19258DE9"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4</w:t>
            </w:r>
          </w:p>
        </w:tc>
        <w:tc>
          <w:tcPr>
            <w:tcW w:w="417" w:type="pct"/>
            <w:noWrap/>
            <w:vAlign w:val="center"/>
          </w:tcPr>
          <w:p w14:paraId="59837DAB" w14:textId="50C1EF3F"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1</w:t>
            </w:r>
          </w:p>
        </w:tc>
        <w:tc>
          <w:tcPr>
            <w:tcW w:w="416" w:type="pct"/>
            <w:noWrap/>
            <w:vAlign w:val="center"/>
          </w:tcPr>
          <w:p w14:paraId="2478EA74" w14:textId="3B04284B"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3</w:t>
            </w:r>
          </w:p>
        </w:tc>
        <w:tc>
          <w:tcPr>
            <w:tcW w:w="417" w:type="pct"/>
            <w:noWrap/>
            <w:vAlign w:val="center"/>
          </w:tcPr>
          <w:p w14:paraId="4DC73C1B" w14:textId="298A8802"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3</w:t>
            </w:r>
          </w:p>
        </w:tc>
        <w:tc>
          <w:tcPr>
            <w:tcW w:w="417" w:type="pct"/>
            <w:noWrap/>
            <w:vAlign w:val="center"/>
          </w:tcPr>
          <w:p w14:paraId="6F59BB16" w14:textId="4290887F"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0</w:t>
            </w:r>
          </w:p>
        </w:tc>
        <w:tc>
          <w:tcPr>
            <w:tcW w:w="416" w:type="pct"/>
            <w:noWrap/>
            <w:vAlign w:val="center"/>
          </w:tcPr>
          <w:p w14:paraId="606B2EAE" w14:textId="3DD14CD3"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3</w:t>
            </w:r>
          </w:p>
        </w:tc>
        <w:tc>
          <w:tcPr>
            <w:tcW w:w="417" w:type="pct"/>
            <w:noWrap/>
            <w:vAlign w:val="center"/>
          </w:tcPr>
          <w:p w14:paraId="0AEAB470" w14:textId="21752DAB"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rFonts w:cs="Arial"/>
                <w:color w:val="454545"/>
                <w:sz w:val="18"/>
              </w:rPr>
              <w:t>2</w:t>
            </w:r>
          </w:p>
        </w:tc>
        <w:tc>
          <w:tcPr>
            <w:tcW w:w="417" w:type="pct"/>
            <w:shd w:val="clear" w:color="auto" w:fill="C42B26"/>
            <w:noWrap/>
            <w:vAlign w:val="center"/>
          </w:tcPr>
          <w:p w14:paraId="6918DD64" w14:textId="753F283F" w:rsidR="00825C2C" w:rsidRPr="00AD3D53"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color w:val="FFFFFF" w:themeColor="background1"/>
                <w:sz w:val="18"/>
              </w:rPr>
            </w:pPr>
            <w:r w:rsidRPr="00825C2C">
              <w:rPr>
                <w:color w:val="FFFFFF" w:themeColor="background1"/>
                <w:sz w:val="18"/>
              </w:rPr>
              <w:t>21</w:t>
            </w:r>
          </w:p>
        </w:tc>
      </w:tr>
      <w:tr w:rsidR="00825C2C" w:rsidRPr="008B0698" w14:paraId="49FF38CF" w14:textId="77777777" w:rsidTr="009102B9">
        <w:trPr>
          <w:trHeight w:val="412"/>
        </w:trPr>
        <w:tc>
          <w:tcPr>
            <w:cnfStyle w:val="001000000000" w:firstRow="0" w:lastRow="0" w:firstColumn="1" w:lastColumn="0" w:oddVBand="0" w:evenVBand="0" w:oddHBand="0" w:evenHBand="0" w:firstRowFirstColumn="0" w:firstRowLastColumn="0" w:lastRowFirstColumn="0" w:lastRowLastColumn="0"/>
            <w:tcW w:w="416" w:type="pct"/>
            <w:shd w:val="clear" w:color="auto" w:fill="C42B26"/>
            <w:noWrap/>
            <w:vAlign w:val="center"/>
          </w:tcPr>
          <w:p w14:paraId="54FFDD7E" w14:textId="7B6509C5" w:rsidR="00825C2C" w:rsidRPr="00E1763B" w:rsidRDefault="00825C2C" w:rsidP="00825C2C">
            <w:pPr>
              <w:pStyle w:val="Tabuka"/>
              <w:framePr w:wrap="around"/>
              <w:rPr>
                <w:b w:val="0"/>
                <w:bCs w:val="0"/>
                <w:color w:val="FFFFFF" w:themeColor="background1"/>
                <w:sz w:val="18"/>
              </w:rPr>
            </w:pPr>
            <w:r w:rsidRPr="00E1763B">
              <w:rPr>
                <w:b w:val="0"/>
                <w:bCs w:val="0"/>
                <w:color w:val="FFFFFF" w:themeColor="background1"/>
                <w:sz w:val="18"/>
              </w:rPr>
              <w:t>2021/Dec</w:t>
            </w:r>
          </w:p>
        </w:tc>
        <w:tc>
          <w:tcPr>
            <w:tcW w:w="416" w:type="pct"/>
            <w:noWrap/>
            <w:vAlign w:val="center"/>
          </w:tcPr>
          <w:p w14:paraId="76E10E20" w14:textId="217D0894"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3</w:t>
            </w:r>
          </w:p>
        </w:tc>
        <w:tc>
          <w:tcPr>
            <w:tcW w:w="418" w:type="pct"/>
            <w:noWrap/>
            <w:vAlign w:val="center"/>
          </w:tcPr>
          <w:p w14:paraId="32E7DC49" w14:textId="54BEEC02"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2</w:t>
            </w:r>
          </w:p>
        </w:tc>
        <w:tc>
          <w:tcPr>
            <w:tcW w:w="416" w:type="pct"/>
            <w:noWrap/>
            <w:vAlign w:val="center"/>
          </w:tcPr>
          <w:p w14:paraId="03FA9D56" w14:textId="3B70E530"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1</w:t>
            </w:r>
          </w:p>
        </w:tc>
        <w:tc>
          <w:tcPr>
            <w:tcW w:w="417" w:type="pct"/>
            <w:noWrap/>
            <w:vAlign w:val="center"/>
          </w:tcPr>
          <w:p w14:paraId="4072A44A" w14:textId="751541D1"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5</w:t>
            </w:r>
          </w:p>
        </w:tc>
        <w:tc>
          <w:tcPr>
            <w:tcW w:w="417" w:type="pct"/>
            <w:noWrap/>
            <w:vAlign w:val="center"/>
          </w:tcPr>
          <w:p w14:paraId="09157FA1" w14:textId="4B8AF7E5"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3</w:t>
            </w:r>
          </w:p>
        </w:tc>
        <w:tc>
          <w:tcPr>
            <w:tcW w:w="416" w:type="pct"/>
            <w:noWrap/>
            <w:vAlign w:val="center"/>
          </w:tcPr>
          <w:p w14:paraId="18CE07AD" w14:textId="2D54E788"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3</w:t>
            </w:r>
          </w:p>
        </w:tc>
        <w:tc>
          <w:tcPr>
            <w:tcW w:w="417" w:type="pct"/>
            <w:noWrap/>
            <w:vAlign w:val="center"/>
          </w:tcPr>
          <w:p w14:paraId="33093690" w14:textId="2D430FFE"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2</w:t>
            </w:r>
          </w:p>
        </w:tc>
        <w:tc>
          <w:tcPr>
            <w:tcW w:w="417" w:type="pct"/>
            <w:noWrap/>
            <w:vAlign w:val="center"/>
          </w:tcPr>
          <w:p w14:paraId="037F0D6E" w14:textId="00C956F9"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2</w:t>
            </w:r>
          </w:p>
        </w:tc>
        <w:tc>
          <w:tcPr>
            <w:tcW w:w="416" w:type="pct"/>
            <w:noWrap/>
            <w:vAlign w:val="center"/>
          </w:tcPr>
          <w:p w14:paraId="3C32E3A4" w14:textId="471A3DD0"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sz w:val="18"/>
              </w:rPr>
              <w:t>4</w:t>
            </w:r>
          </w:p>
        </w:tc>
        <w:tc>
          <w:tcPr>
            <w:tcW w:w="417" w:type="pct"/>
            <w:noWrap/>
            <w:vAlign w:val="center"/>
          </w:tcPr>
          <w:p w14:paraId="0753EAA4" w14:textId="063311E0" w:rsidR="00825C2C" w:rsidRPr="009102B9"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sz w:val="18"/>
              </w:rPr>
            </w:pPr>
            <w:r w:rsidRPr="009102B9">
              <w:rPr>
                <w:rFonts w:cs="Arial"/>
                <w:color w:val="454545"/>
                <w:sz w:val="18"/>
              </w:rPr>
              <w:t>2</w:t>
            </w:r>
          </w:p>
        </w:tc>
        <w:tc>
          <w:tcPr>
            <w:tcW w:w="417" w:type="pct"/>
            <w:shd w:val="clear" w:color="auto" w:fill="C42B26"/>
            <w:noWrap/>
            <w:vAlign w:val="center"/>
          </w:tcPr>
          <w:p w14:paraId="395D43CF" w14:textId="12F7FC64" w:rsidR="00825C2C" w:rsidRPr="00825C2C" w:rsidRDefault="00825C2C" w:rsidP="00825C2C">
            <w:pPr>
              <w:pStyle w:val="Tabuka"/>
              <w:framePr w:wrap="around"/>
              <w:cnfStyle w:val="000000000000" w:firstRow="0" w:lastRow="0" w:firstColumn="0" w:lastColumn="0" w:oddVBand="0" w:evenVBand="0" w:oddHBand="0" w:evenHBand="0" w:firstRowFirstColumn="0" w:firstRowLastColumn="0" w:lastRowFirstColumn="0" w:lastRowLastColumn="0"/>
              <w:rPr>
                <w:color w:val="FFFFFF" w:themeColor="background1"/>
                <w:sz w:val="18"/>
              </w:rPr>
            </w:pPr>
            <w:r w:rsidRPr="00825C2C">
              <w:rPr>
                <w:color w:val="FFFFFF" w:themeColor="background1"/>
                <w:sz w:val="18"/>
              </w:rPr>
              <w:t>27</w:t>
            </w:r>
          </w:p>
        </w:tc>
      </w:tr>
      <w:tr w:rsidR="00825C2C" w:rsidRPr="008B0698" w14:paraId="22C7D491" w14:textId="77777777" w:rsidTr="009102B9">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416" w:type="pct"/>
            <w:shd w:val="clear" w:color="auto" w:fill="C42B26"/>
            <w:noWrap/>
            <w:vAlign w:val="center"/>
          </w:tcPr>
          <w:p w14:paraId="7D2F8B97" w14:textId="783E2F29" w:rsidR="00825C2C" w:rsidRPr="00E1763B" w:rsidRDefault="00825C2C" w:rsidP="00825C2C">
            <w:pPr>
              <w:pStyle w:val="Tabuka"/>
              <w:framePr w:wrap="around"/>
              <w:rPr>
                <w:b w:val="0"/>
                <w:bCs w:val="0"/>
                <w:color w:val="FFFFFF" w:themeColor="background1"/>
                <w:sz w:val="18"/>
              </w:rPr>
            </w:pPr>
            <w:r w:rsidRPr="00E1763B">
              <w:rPr>
                <w:b w:val="0"/>
                <w:bCs w:val="0"/>
                <w:color w:val="FFFFFF" w:themeColor="background1"/>
                <w:sz w:val="18"/>
              </w:rPr>
              <w:t>2022/Dec</w:t>
            </w:r>
          </w:p>
        </w:tc>
        <w:tc>
          <w:tcPr>
            <w:tcW w:w="416" w:type="pct"/>
            <w:noWrap/>
            <w:vAlign w:val="center"/>
          </w:tcPr>
          <w:p w14:paraId="240B163F" w14:textId="54C2269C"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2</w:t>
            </w:r>
          </w:p>
        </w:tc>
        <w:tc>
          <w:tcPr>
            <w:tcW w:w="418" w:type="pct"/>
            <w:noWrap/>
            <w:vAlign w:val="center"/>
          </w:tcPr>
          <w:p w14:paraId="58612210" w14:textId="37501001"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2</w:t>
            </w:r>
          </w:p>
        </w:tc>
        <w:tc>
          <w:tcPr>
            <w:tcW w:w="416" w:type="pct"/>
            <w:noWrap/>
            <w:vAlign w:val="center"/>
          </w:tcPr>
          <w:p w14:paraId="21649BFA" w14:textId="1582CE55"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1</w:t>
            </w:r>
          </w:p>
        </w:tc>
        <w:tc>
          <w:tcPr>
            <w:tcW w:w="417" w:type="pct"/>
            <w:noWrap/>
            <w:vAlign w:val="center"/>
          </w:tcPr>
          <w:p w14:paraId="2BC08955" w14:textId="56324FCB"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1</w:t>
            </w:r>
          </w:p>
        </w:tc>
        <w:tc>
          <w:tcPr>
            <w:tcW w:w="417" w:type="pct"/>
            <w:noWrap/>
            <w:vAlign w:val="center"/>
          </w:tcPr>
          <w:p w14:paraId="14614E9C" w14:textId="632C126F"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1</w:t>
            </w:r>
          </w:p>
        </w:tc>
        <w:tc>
          <w:tcPr>
            <w:tcW w:w="416" w:type="pct"/>
            <w:noWrap/>
            <w:vAlign w:val="center"/>
          </w:tcPr>
          <w:p w14:paraId="74116A25" w14:textId="2CCC178C"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5</w:t>
            </w:r>
          </w:p>
        </w:tc>
        <w:tc>
          <w:tcPr>
            <w:tcW w:w="417" w:type="pct"/>
            <w:noWrap/>
            <w:vAlign w:val="center"/>
          </w:tcPr>
          <w:p w14:paraId="5B22057A" w14:textId="2CB02CED"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4</w:t>
            </w:r>
          </w:p>
        </w:tc>
        <w:tc>
          <w:tcPr>
            <w:tcW w:w="417" w:type="pct"/>
            <w:noWrap/>
            <w:vAlign w:val="center"/>
          </w:tcPr>
          <w:p w14:paraId="4338F2DC" w14:textId="7DB85C7B"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2</w:t>
            </w:r>
          </w:p>
        </w:tc>
        <w:tc>
          <w:tcPr>
            <w:tcW w:w="416" w:type="pct"/>
            <w:noWrap/>
            <w:vAlign w:val="center"/>
          </w:tcPr>
          <w:p w14:paraId="7AC9BE15" w14:textId="24C0D977"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sz w:val="18"/>
              </w:rPr>
              <w:t>6</w:t>
            </w:r>
          </w:p>
        </w:tc>
        <w:tc>
          <w:tcPr>
            <w:tcW w:w="417" w:type="pct"/>
            <w:noWrap/>
            <w:vAlign w:val="center"/>
          </w:tcPr>
          <w:p w14:paraId="288E1581" w14:textId="1780637A" w:rsidR="00825C2C" w:rsidRPr="009102B9"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sz w:val="18"/>
              </w:rPr>
            </w:pPr>
            <w:r w:rsidRPr="009102B9">
              <w:rPr>
                <w:rFonts w:cs="Arial"/>
                <w:color w:val="454545"/>
                <w:sz w:val="18"/>
              </w:rPr>
              <w:t>1</w:t>
            </w:r>
          </w:p>
        </w:tc>
        <w:tc>
          <w:tcPr>
            <w:tcW w:w="417" w:type="pct"/>
            <w:shd w:val="clear" w:color="auto" w:fill="C42B26"/>
            <w:noWrap/>
            <w:vAlign w:val="center"/>
          </w:tcPr>
          <w:p w14:paraId="6DDBC2AA" w14:textId="4E9A3369" w:rsidR="00825C2C" w:rsidRPr="00825C2C" w:rsidRDefault="00825C2C" w:rsidP="00825C2C">
            <w:pPr>
              <w:pStyle w:val="Tabuka"/>
              <w:framePr w:wrap="around"/>
              <w:cnfStyle w:val="000000100000" w:firstRow="0" w:lastRow="0" w:firstColumn="0" w:lastColumn="0" w:oddVBand="0" w:evenVBand="0" w:oddHBand="1" w:evenHBand="0" w:firstRowFirstColumn="0" w:firstRowLastColumn="0" w:lastRowFirstColumn="0" w:lastRowLastColumn="0"/>
              <w:rPr>
                <w:color w:val="FFFFFF" w:themeColor="background1"/>
                <w:sz w:val="18"/>
              </w:rPr>
            </w:pPr>
            <w:r w:rsidRPr="00825C2C">
              <w:rPr>
                <w:color w:val="FFFFFF" w:themeColor="background1"/>
                <w:sz w:val="18"/>
              </w:rPr>
              <w:t>25</w:t>
            </w:r>
          </w:p>
        </w:tc>
      </w:tr>
    </w:tbl>
    <w:p w14:paraId="359E416E" w14:textId="77777777" w:rsidR="00D75704" w:rsidRDefault="00D75704" w:rsidP="00973EB8">
      <w:pPr>
        <w:ind w:left="0" w:firstLine="0"/>
      </w:pPr>
      <w:bookmarkStart w:id="71" w:name="_Toc87783458"/>
      <w:bookmarkEnd w:id="70"/>
    </w:p>
    <w:p w14:paraId="569919F3" w14:textId="77777777" w:rsidR="00973EB8" w:rsidRDefault="00973EB8" w:rsidP="00973EB8">
      <w:pPr>
        <w:ind w:left="0" w:firstLine="0"/>
      </w:pPr>
    </w:p>
    <w:p w14:paraId="79C3F98A" w14:textId="77777777" w:rsidR="00973EB8" w:rsidRDefault="00973EB8" w:rsidP="00973EB8">
      <w:pPr>
        <w:ind w:left="0" w:firstLine="0"/>
      </w:pPr>
    </w:p>
    <w:p w14:paraId="225B7FBB" w14:textId="77777777" w:rsidR="00973EB8" w:rsidRDefault="00973EB8" w:rsidP="00973EB8">
      <w:pPr>
        <w:ind w:left="0" w:firstLine="0"/>
      </w:pPr>
    </w:p>
    <w:p w14:paraId="5C57B3C0" w14:textId="77777777" w:rsidR="00973EB8" w:rsidRDefault="00973EB8" w:rsidP="00973EB8">
      <w:pPr>
        <w:ind w:left="0" w:firstLine="0"/>
      </w:pPr>
    </w:p>
    <w:p w14:paraId="36A7DE07" w14:textId="77777777" w:rsidR="00973EB8" w:rsidRDefault="00973EB8" w:rsidP="00973EB8">
      <w:pPr>
        <w:ind w:left="0" w:firstLine="0"/>
      </w:pPr>
    </w:p>
    <w:p w14:paraId="5F14CE53" w14:textId="77777777" w:rsidR="00973EB8" w:rsidRDefault="00973EB8" w:rsidP="00973EB8">
      <w:pPr>
        <w:ind w:left="0" w:firstLine="0"/>
      </w:pPr>
    </w:p>
    <w:p w14:paraId="7C040ED2" w14:textId="77777777" w:rsidR="00973EB8" w:rsidRDefault="00973EB8" w:rsidP="00973EB8">
      <w:pPr>
        <w:ind w:left="0" w:firstLine="0"/>
      </w:pPr>
    </w:p>
    <w:p w14:paraId="3D1C2EB8" w14:textId="77777777" w:rsidR="00973EB8" w:rsidRDefault="00973EB8" w:rsidP="00973EB8">
      <w:pPr>
        <w:ind w:left="0" w:firstLine="0"/>
      </w:pPr>
    </w:p>
    <w:p w14:paraId="478CBA62" w14:textId="77777777" w:rsidR="00973EB8" w:rsidRDefault="00973EB8" w:rsidP="00973EB8">
      <w:pPr>
        <w:ind w:left="0" w:firstLine="0"/>
      </w:pPr>
    </w:p>
    <w:p w14:paraId="5C6E4F34" w14:textId="77777777" w:rsidR="00973EB8" w:rsidRDefault="00973EB8" w:rsidP="00973EB8">
      <w:pPr>
        <w:ind w:left="0" w:firstLine="0"/>
      </w:pPr>
    </w:p>
    <w:p w14:paraId="02354E63" w14:textId="77777777" w:rsidR="00973EB8" w:rsidRDefault="00973EB8" w:rsidP="00973EB8">
      <w:pPr>
        <w:ind w:left="0" w:firstLine="0"/>
      </w:pPr>
    </w:p>
    <w:p w14:paraId="544BE6DF" w14:textId="77777777" w:rsidR="00973EB8" w:rsidRDefault="00973EB8" w:rsidP="00973EB8">
      <w:pPr>
        <w:ind w:left="0" w:firstLine="0"/>
      </w:pPr>
    </w:p>
    <w:p w14:paraId="786DEE89" w14:textId="77777777" w:rsidR="00973EB8" w:rsidRDefault="00973EB8" w:rsidP="00973EB8">
      <w:pPr>
        <w:ind w:left="0" w:firstLine="0"/>
      </w:pPr>
    </w:p>
    <w:p w14:paraId="3C4A66D8" w14:textId="42FAAF57" w:rsidR="0099644F" w:rsidRPr="00644EB2" w:rsidRDefault="007E4C3F" w:rsidP="00644EB2">
      <w:pPr>
        <w:pStyle w:val="Odsekzoznamu"/>
      </w:pPr>
      <w:bookmarkStart w:id="72" w:name="_Toc160450255"/>
      <w:r w:rsidRPr="00B21C03">
        <w:t xml:space="preserve">Tabuľka </w:t>
      </w:r>
      <w:r>
        <w:fldChar w:fldCharType="begin"/>
      </w:r>
      <w:r>
        <w:instrText xml:space="preserve"> SEQ Tabuľka \* ARABIC </w:instrText>
      </w:r>
      <w:r>
        <w:fldChar w:fldCharType="separate"/>
      </w:r>
      <w:r w:rsidR="00CB5F21">
        <w:rPr>
          <w:noProof/>
        </w:rPr>
        <w:t>6</w:t>
      </w:r>
      <w:r>
        <w:rPr>
          <w:noProof/>
        </w:rPr>
        <w:fldChar w:fldCharType="end"/>
      </w:r>
      <w:r w:rsidRPr="00B21C03">
        <w:t xml:space="preserve">: Vývoj počtu uchádzačov o zamestnanie podľa veku v obci </w:t>
      </w:r>
      <w:r w:rsidR="009F1FE7">
        <w:t>Rastislavice</w:t>
      </w:r>
      <w:r w:rsidRPr="00B21C03">
        <w:t xml:space="preserve">  201</w:t>
      </w:r>
      <w:r w:rsidR="00E1763B">
        <w:t>6</w:t>
      </w:r>
      <w:r w:rsidRPr="00B21C03">
        <w:t xml:space="preserve"> – 202</w:t>
      </w:r>
      <w:r w:rsidR="00D05143">
        <w:t>2</w:t>
      </w:r>
      <w:r w:rsidRPr="00B21C03">
        <w:t>, zdroj: ÚPSVR</w:t>
      </w:r>
      <w:bookmarkEnd w:id="71"/>
      <w:bookmarkEnd w:id="72"/>
    </w:p>
    <w:p w14:paraId="04D51657" w14:textId="5F61918C" w:rsidR="00765E7C" w:rsidRDefault="007F3F1B" w:rsidP="00D16F29">
      <w:pPr>
        <w:spacing w:line="276" w:lineRule="auto"/>
      </w:pPr>
      <w:r w:rsidRPr="0091249B">
        <w:lastRenderedPageBreak/>
        <w:t xml:space="preserve">Ak sa pozrieme na skupinu nezamestnaných z hľadiska dĺžky evidencie osôb na úrade práce, môžeme konštatovať, že podiel dlhodobo nezamestnaných (osôb bez práce dlhšie ako 1 rok) je </w:t>
      </w:r>
      <w:r w:rsidR="004C3054" w:rsidRPr="0091249B">
        <w:t>relatívne</w:t>
      </w:r>
      <w:r w:rsidRPr="0091249B">
        <w:t xml:space="preserve"> </w:t>
      </w:r>
      <w:r w:rsidR="006B1886" w:rsidRPr="0091249B">
        <w:t>nízky</w:t>
      </w:r>
      <w:r w:rsidR="003F4ABD" w:rsidRPr="0091249B">
        <w:t xml:space="preserve"> – v priemere </w:t>
      </w:r>
      <w:r w:rsidR="0025225A">
        <w:t>16</w:t>
      </w:r>
      <w:r w:rsidR="003F4ABD" w:rsidRPr="0091249B">
        <w:t xml:space="preserve"> % zo všetkých evidovaných uchádzačov o zamestnanie</w:t>
      </w:r>
      <w:r w:rsidRPr="0091249B">
        <w:t xml:space="preserve">. </w:t>
      </w:r>
      <w:r w:rsidR="006B1886" w:rsidRPr="0091249B">
        <w:t>Dlhodobá nezamestnanosť predstavuje</w:t>
      </w:r>
      <w:r w:rsidRPr="0091249B">
        <w:t> negatívny jav, kedy osoby, ktoré sú dlhodobo bez práce už stratili pracovné návyky, záujem o prácu a aj z pohľadu potenciálnych zamestnávateľov sa tieto osoby stávajú na trhu práce znevýhodnenými.</w:t>
      </w:r>
    </w:p>
    <w:tbl>
      <w:tblPr>
        <w:tblStyle w:val="Tabukasmriekou2zvraznenie2"/>
        <w:tblW w:w="9072" w:type="dxa"/>
        <w:tblLayout w:type="fixed"/>
        <w:tblLook w:val="04A0" w:firstRow="1" w:lastRow="0" w:firstColumn="1" w:lastColumn="0" w:noHBand="0" w:noVBand="1"/>
      </w:tblPr>
      <w:tblGrid>
        <w:gridCol w:w="710"/>
        <w:gridCol w:w="641"/>
        <w:gridCol w:w="641"/>
        <w:gridCol w:w="634"/>
        <w:gridCol w:w="633"/>
        <w:gridCol w:w="633"/>
        <w:gridCol w:w="631"/>
        <w:gridCol w:w="631"/>
        <w:gridCol w:w="631"/>
        <w:gridCol w:w="631"/>
        <w:gridCol w:w="631"/>
        <w:gridCol w:w="631"/>
        <w:gridCol w:w="697"/>
        <w:gridCol w:w="697"/>
      </w:tblGrid>
      <w:tr w:rsidR="009F1FE7" w:rsidRPr="002350F8" w14:paraId="52AECB0E" w14:textId="77777777" w:rsidTr="003B7C00">
        <w:trPr>
          <w:cnfStyle w:val="100000000000" w:firstRow="1" w:lastRow="0" w:firstColumn="0" w:lastColumn="0" w:oddVBand="0" w:evenVBand="0" w:oddHBand="0" w:evenHBand="0" w:firstRowFirstColumn="0" w:firstRowLastColumn="0" w:lastRowFirstColumn="0" w:lastRowLastColumn="0"/>
          <w:trHeight w:val="1702"/>
        </w:trPr>
        <w:tc>
          <w:tcPr>
            <w:cnfStyle w:val="001000000000" w:firstRow="0" w:lastRow="0" w:firstColumn="1" w:lastColumn="0" w:oddVBand="0" w:evenVBand="0" w:oddHBand="0" w:evenHBand="0" w:firstRowFirstColumn="0" w:firstRowLastColumn="0" w:lastRowFirstColumn="0" w:lastRowLastColumn="0"/>
            <w:tcW w:w="391" w:type="pct"/>
            <w:tcBorders>
              <w:bottom w:val="nil"/>
            </w:tcBorders>
            <w:shd w:val="clear" w:color="auto" w:fill="C42B26"/>
            <w:noWrap/>
            <w:hideMark/>
          </w:tcPr>
          <w:p w14:paraId="31CFBF8F" w14:textId="77777777" w:rsidR="000F2DDF" w:rsidRPr="006B1886" w:rsidRDefault="000F2DDF" w:rsidP="002350F8">
            <w:pPr>
              <w:pStyle w:val="Tabuka"/>
              <w:framePr w:wrap="around" w:hAnchor="page" w:x="1741" w:y="338"/>
              <w:rPr>
                <w:color w:val="FFFFFF" w:themeColor="background1"/>
                <w:sz w:val="18"/>
              </w:rPr>
            </w:pPr>
            <w:bookmarkStart w:id="73" w:name="_Hlk85565126"/>
            <w:r w:rsidRPr="006B1886">
              <w:rPr>
                <w:color w:val="FFFFFF" w:themeColor="background1"/>
                <w:sz w:val="18"/>
              </w:rPr>
              <w:t>STAV k 31.12.</w:t>
            </w:r>
          </w:p>
        </w:tc>
        <w:tc>
          <w:tcPr>
            <w:tcW w:w="353" w:type="pct"/>
            <w:tcBorders>
              <w:bottom w:val="nil"/>
            </w:tcBorders>
            <w:shd w:val="clear" w:color="auto" w:fill="C42B26"/>
            <w:noWrap/>
            <w:vAlign w:val="center"/>
            <w:hideMark/>
          </w:tcPr>
          <w:p w14:paraId="09F4AC11" w14:textId="77777777" w:rsidR="000F2DDF" w:rsidRPr="002350F8" w:rsidRDefault="000F2DDF" w:rsidP="002350F8">
            <w:pPr>
              <w:pStyle w:val="Tabuka"/>
              <w:framePr w:wrap="around" w:hAnchor="page" w:x="1741" w:y="338"/>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2350F8">
              <w:rPr>
                <w:b w:val="0"/>
                <w:bCs w:val="0"/>
                <w:color w:val="FFFFFF" w:themeColor="background1"/>
                <w:sz w:val="18"/>
              </w:rPr>
              <w:t>0-3 mes.</w:t>
            </w:r>
          </w:p>
        </w:tc>
        <w:tc>
          <w:tcPr>
            <w:tcW w:w="353" w:type="pct"/>
            <w:tcBorders>
              <w:bottom w:val="nil"/>
            </w:tcBorders>
            <w:shd w:val="clear" w:color="auto" w:fill="C42B26"/>
            <w:noWrap/>
            <w:vAlign w:val="center"/>
            <w:hideMark/>
          </w:tcPr>
          <w:p w14:paraId="0A79B6DC" w14:textId="77777777" w:rsidR="000F2DDF" w:rsidRPr="002350F8" w:rsidRDefault="000F2DDF" w:rsidP="002350F8">
            <w:pPr>
              <w:pStyle w:val="Tabuka"/>
              <w:framePr w:wrap="around" w:hAnchor="page" w:x="1741" w:y="338"/>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2350F8">
              <w:rPr>
                <w:b w:val="0"/>
                <w:bCs w:val="0"/>
                <w:color w:val="FFFFFF" w:themeColor="background1"/>
                <w:sz w:val="18"/>
              </w:rPr>
              <w:t>4-6  mes.</w:t>
            </w:r>
          </w:p>
        </w:tc>
        <w:tc>
          <w:tcPr>
            <w:tcW w:w="349" w:type="pct"/>
            <w:tcBorders>
              <w:bottom w:val="nil"/>
            </w:tcBorders>
            <w:shd w:val="clear" w:color="auto" w:fill="C42B26"/>
            <w:noWrap/>
            <w:vAlign w:val="center"/>
            <w:hideMark/>
          </w:tcPr>
          <w:p w14:paraId="7A68CF9D" w14:textId="77777777" w:rsidR="000F2DDF" w:rsidRPr="002350F8" w:rsidRDefault="000F2DDF" w:rsidP="002350F8">
            <w:pPr>
              <w:pStyle w:val="Tabuka"/>
              <w:framePr w:wrap="around" w:hAnchor="page" w:x="1741" w:y="338"/>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2350F8">
              <w:rPr>
                <w:b w:val="0"/>
                <w:bCs w:val="0"/>
                <w:color w:val="FFFFFF" w:themeColor="background1"/>
                <w:sz w:val="18"/>
              </w:rPr>
              <w:t>7-9  mes.</w:t>
            </w:r>
          </w:p>
        </w:tc>
        <w:tc>
          <w:tcPr>
            <w:tcW w:w="349" w:type="pct"/>
            <w:tcBorders>
              <w:bottom w:val="nil"/>
            </w:tcBorders>
            <w:shd w:val="clear" w:color="auto" w:fill="C42B26"/>
            <w:noWrap/>
            <w:vAlign w:val="center"/>
            <w:hideMark/>
          </w:tcPr>
          <w:p w14:paraId="21F1B4FF" w14:textId="77777777" w:rsidR="000F2DDF" w:rsidRPr="002350F8" w:rsidRDefault="000F2DDF" w:rsidP="002350F8">
            <w:pPr>
              <w:pStyle w:val="Tabuka"/>
              <w:framePr w:wrap="around" w:hAnchor="page" w:x="1741" w:y="338"/>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2350F8">
              <w:rPr>
                <w:b w:val="0"/>
                <w:bCs w:val="0"/>
                <w:color w:val="FFFFFF" w:themeColor="background1"/>
                <w:sz w:val="18"/>
              </w:rPr>
              <w:t>10-12  mes.</w:t>
            </w:r>
          </w:p>
        </w:tc>
        <w:tc>
          <w:tcPr>
            <w:tcW w:w="349" w:type="pct"/>
            <w:tcBorders>
              <w:bottom w:val="nil"/>
            </w:tcBorders>
            <w:shd w:val="clear" w:color="auto" w:fill="C42B26"/>
            <w:noWrap/>
            <w:vAlign w:val="center"/>
            <w:hideMark/>
          </w:tcPr>
          <w:p w14:paraId="50B950F6" w14:textId="77777777" w:rsidR="000F2DDF" w:rsidRPr="002350F8" w:rsidRDefault="000F2DDF" w:rsidP="002350F8">
            <w:pPr>
              <w:pStyle w:val="Tabuka"/>
              <w:framePr w:wrap="around" w:hAnchor="page" w:x="1741" w:y="338"/>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2350F8">
              <w:rPr>
                <w:b w:val="0"/>
                <w:bCs w:val="0"/>
                <w:color w:val="FFFFFF" w:themeColor="background1"/>
                <w:sz w:val="18"/>
              </w:rPr>
              <w:t>13-18  mes.</w:t>
            </w:r>
          </w:p>
        </w:tc>
        <w:tc>
          <w:tcPr>
            <w:tcW w:w="348" w:type="pct"/>
            <w:tcBorders>
              <w:bottom w:val="nil"/>
            </w:tcBorders>
            <w:shd w:val="clear" w:color="auto" w:fill="C42B26"/>
            <w:noWrap/>
            <w:vAlign w:val="center"/>
            <w:hideMark/>
          </w:tcPr>
          <w:p w14:paraId="7063BB4A" w14:textId="77777777" w:rsidR="000F2DDF" w:rsidRPr="002350F8" w:rsidRDefault="000F2DDF" w:rsidP="002350F8">
            <w:pPr>
              <w:pStyle w:val="Tabuka"/>
              <w:framePr w:wrap="around" w:hAnchor="page" w:x="1741" w:y="338"/>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2350F8">
              <w:rPr>
                <w:b w:val="0"/>
                <w:bCs w:val="0"/>
                <w:color w:val="FFFFFF" w:themeColor="background1"/>
                <w:sz w:val="18"/>
              </w:rPr>
              <w:t>19-24  mes.</w:t>
            </w:r>
          </w:p>
        </w:tc>
        <w:tc>
          <w:tcPr>
            <w:tcW w:w="348" w:type="pct"/>
            <w:tcBorders>
              <w:bottom w:val="nil"/>
            </w:tcBorders>
            <w:shd w:val="clear" w:color="auto" w:fill="C42B26"/>
            <w:noWrap/>
            <w:vAlign w:val="center"/>
            <w:hideMark/>
          </w:tcPr>
          <w:p w14:paraId="3D15027D" w14:textId="77777777" w:rsidR="000F2DDF" w:rsidRPr="002350F8" w:rsidRDefault="000F2DDF" w:rsidP="002350F8">
            <w:pPr>
              <w:pStyle w:val="Tabuka"/>
              <w:framePr w:wrap="around" w:hAnchor="page" w:x="1741" w:y="338"/>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2350F8">
              <w:rPr>
                <w:b w:val="0"/>
                <w:bCs w:val="0"/>
                <w:color w:val="FFFFFF" w:themeColor="background1"/>
                <w:sz w:val="18"/>
              </w:rPr>
              <w:t>25-30  mes.</w:t>
            </w:r>
          </w:p>
        </w:tc>
        <w:tc>
          <w:tcPr>
            <w:tcW w:w="348" w:type="pct"/>
            <w:tcBorders>
              <w:bottom w:val="nil"/>
            </w:tcBorders>
            <w:shd w:val="clear" w:color="auto" w:fill="C42B26"/>
            <w:noWrap/>
            <w:vAlign w:val="center"/>
            <w:hideMark/>
          </w:tcPr>
          <w:p w14:paraId="6A0D51F2" w14:textId="77777777" w:rsidR="000F2DDF" w:rsidRPr="002350F8" w:rsidRDefault="000F2DDF" w:rsidP="002350F8">
            <w:pPr>
              <w:pStyle w:val="Tabuka"/>
              <w:framePr w:wrap="around" w:hAnchor="page" w:x="1741" w:y="338"/>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2350F8">
              <w:rPr>
                <w:b w:val="0"/>
                <w:bCs w:val="0"/>
                <w:color w:val="FFFFFF" w:themeColor="background1"/>
                <w:sz w:val="18"/>
              </w:rPr>
              <w:t>31-36  mes.</w:t>
            </w:r>
          </w:p>
        </w:tc>
        <w:tc>
          <w:tcPr>
            <w:tcW w:w="348" w:type="pct"/>
            <w:tcBorders>
              <w:bottom w:val="nil"/>
            </w:tcBorders>
            <w:shd w:val="clear" w:color="auto" w:fill="C42B26"/>
            <w:noWrap/>
            <w:vAlign w:val="center"/>
            <w:hideMark/>
          </w:tcPr>
          <w:p w14:paraId="1C0D9745" w14:textId="77777777" w:rsidR="000F2DDF" w:rsidRPr="002350F8" w:rsidRDefault="000F2DDF" w:rsidP="002350F8">
            <w:pPr>
              <w:pStyle w:val="Tabuka"/>
              <w:framePr w:wrap="around" w:hAnchor="page" w:x="1741" w:y="338"/>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2350F8">
              <w:rPr>
                <w:b w:val="0"/>
                <w:bCs w:val="0"/>
                <w:color w:val="FFFFFF" w:themeColor="background1"/>
                <w:sz w:val="18"/>
              </w:rPr>
              <w:t>37-42  mes.</w:t>
            </w:r>
          </w:p>
        </w:tc>
        <w:tc>
          <w:tcPr>
            <w:tcW w:w="348" w:type="pct"/>
            <w:tcBorders>
              <w:bottom w:val="nil"/>
            </w:tcBorders>
            <w:shd w:val="clear" w:color="auto" w:fill="C42B26"/>
            <w:noWrap/>
            <w:vAlign w:val="center"/>
            <w:hideMark/>
          </w:tcPr>
          <w:p w14:paraId="5070EA30" w14:textId="77777777" w:rsidR="000F2DDF" w:rsidRPr="002350F8" w:rsidRDefault="000F2DDF" w:rsidP="002350F8">
            <w:pPr>
              <w:pStyle w:val="Tabuka"/>
              <w:framePr w:wrap="around" w:hAnchor="page" w:x="1741" w:y="338"/>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2350F8">
              <w:rPr>
                <w:b w:val="0"/>
                <w:bCs w:val="0"/>
                <w:color w:val="FFFFFF" w:themeColor="background1"/>
                <w:sz w:val="18"/>
              </w:rPr>
              <w:t>43-48  mes.</w:t>
            </w:r>
          </w:p>
        </w:tc>
        <w:tc>
          <w:tcPr>
            <w:tcW w:w="348" w:type="pct"/>
            <w:tcBorders>
              <w:bottom w:val="nil"/>
            </w:tcBorders>
            <w:shd w:val="clear" w:color="auto" w:fill="C42B26"/>
            <w:noWrap/>
            <w:vAlign w:val="center"/>
            <w:hideMark/>
          </w:tcPr>
          <w:p w14:paraId="16D50F27" w14:textId="77777777" w:rsidR="000F2DDF" w:rsidRPr="002350F8" w:rsidRDefault="000F2DDF" w:rsidP="002350F8">
            <w:pPr>
              <w:pStyle w:val="Tabuka"/>
              <w:framePr w:wrap="around" w:hAnchor="page" w:x="1741" w:y="338"/>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2350F8">
              <w:rPr>
                <w:b w:val="0"/>
                <w:bCs w:val="0"/>
                <w:color w:val="FFFFFF" w:themeColor="background1"/>
                <w:sz w:val="18"/>
              </w:rPr>
              <w:t>nad 48  mes.</w:t>
            </w:r>
          </w:p>
        </w:tc>
        <w:tc>
          <w:tcPr>
            <w:tcW w:w="384" w:type="pct"/>
            <w:tcBorders>
              <w:bottom w:val="nil"/>
            </w:tcBorders>
            <w:shd w:val="clear" w:color="auto" w:fill="C42B26"/>
            <w:textDirection w:val="btLr"/>
            <w:vAlign w:val="center"/>
            <w:hideMark/>
          </w:tcPr>
          <w:p w14:paraId="06B30B3C" w14:textId="77777777" w:rsidR="000F2DDF" w:rsidRPr="002350F8" w:rsidRDefault="000F2DDF" w:rsidP="002350F8">
            <w:pPr>
              <w:pStyle w:val="Tabuka"/>
              <w:framePr w:wrap="around" w:hAnchor="page" w:x="1741" w:y="338"/>
              <w:ind w:left="113" w:right="113"/>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2350F8">
              <w:rPr>
                <w:b w:val="0"/>
                <w:bCs w:val="0"/>
                <w:color w:val="FFFFFF" w:themeColor="background1"/>
                <w:sz w:val="18"/>
              </w:rPr>
              <w:t xml:space="preserve">Dlhodob. nezam. </w:t>
            </w:r>
            <w:r w:rsidRPr="002350F8">
              <w:rPr>
                <w:b w:val="0"/>
                <w:bCs w:val="0"/>
                <w:color w:val="FFFFFF" w:themeColor="background1"/>
                <w:sz w:val="18"/>
              </w:rPr>
              <w:br/>
            </w:r>
          </w:p>
        </w:tc>
        <w:tc>
          <w:tcPr>
            <w:tcW w:w="384" w:type="pct"/>
            <w:tcBorders>
              <w:bottom w:val="nil"/>
            </w:tcBorders>
            <w:shd w:val="clear" w:color="auto" w:fill="C42B26"/>
            <w:textDirection w:val="btLr"/>
            <w:vAlign w:val="center"/>
            <w:hideMark/>
          </w:tcPr>
          <w:p w14:paraId="1DC2BBE4" w14:textId="77777777" w:rsidR="000F2DDF" w:rsidRPr="002350F8" w:rsidRDefault="000F2DDF" w:rsidP="002350F8">
            <w:pPr>
              <w:pStyle w:val="Tabuka"/>
              <w:framePr w:wrap="around" w:hAnchor="page" w:x="1741" w:y="338"/>
              <w:ind w:left="113" w:right="113"/>
              <w:cnfStyle w:val="100000000000" w:firstRow="1" w:lastRow="0" w:firstColumn="0" w:lastColumn="0" w:oddVBand="0" w:evenVBand="0" w:oddHBand="0" w:evenHBand="0" w:firstRowFirstColumn="0" w:firstRowLastColumn="0" w:lastRowFirstColumn="0" w:lastRowLastColumn="0"/>
              <w:rPr>
                <w:b w:val="0"/>
                <w:bCs w:val="0"/>
                <w:color w:val="FFFFFF" w:themeColor="background1"/>
                <w:sz w:val="18"/>
              </w:rPr>
            </w:pPr>
            <w:r w:rsidRPr="002350F8">
              <w:rPr>
                <w:b w:val="0"/>
                <w:bCs w:val="0"/>
                <w:color w:val="FFFFFF" w:themeColor="background1"/>
                <w:sz w:val="18"/>
              </w:rPr>
              <w:t xml:space="preserve">Podiel  dlhodob. nezam. </w:t>
            </w:r>
            <w:r w:rsidRPr="002350F8">
              <w:rPr>
                <w:b w:val="0"/>
                <w:bCs w:val="0"/>
                <w:color w:val="FFFFFF" w:themeColor="background1"/>
                <w:sz w:val="18"/>
              </w:rPr>
              <w:br/>
              <w:t>UoZ  (v %)</w:t>
            </w:r>
          </w:p>
        </w:tc>
      </w:tr>
      <w:tr w:rsidR="003B7C00" w:rsidRPr="008B0698" w14:paraId="0F04F518" w14:textId="77777777" w:rsidTr="003B7C00">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91" w:type="pct"/>
            <w:tcBorders>
              <w:top w:val="nil"/>
            </w:tcBorders>
            <w:shd w:val="clear" w:color="auto" w:fill="C42B26"/>
            <w:noWrap/>
            <w:hideMark/>
          </w:tcPr>
          <w:p w14:paraId="16B0BEE4" w14:textId="77777777" w:rsidR="003B7C00" w:rsidRPr="002350F8" w:rsidRDefault="003B7C00" w:rsidP="003B7C00">
            <w:pPr>
              <w:pStyle w:val="Tabuka"/>
              <w:framePr w:wrap="around" w:hAnchor="page" w:x="1741" w:y="338"/>
              <w:rPr>
                <w:b w:val="0"/>
                <w:bCs w:val="0"/>
                <w:color w:val="FFFFFF" w:themeColor="background1"/>
                <w:sz w:val="18"/>
              </w:rPr>
            </w:pPr>
            <w:r w:rsidRPr="002350F8">
              <w:rPr>
                <w:b w:val="0"/>
                <w:bCs w:val="0"/>
                <w:color w:val="FFFFFF" w:themeColor="background1"/>
                <w:sz w:val="18"/>
              </w:rPr>
              <w:t>2016/Dec</w:t>
            </w:r>
          </w:p>
        </w:tc>
        <w:tc>
          <w:tcPr>
            <w:tcW w:w="353" w:type="pct"/>
            <w:tcBorders>
              <w:top w:val="nil"/>
            </w:tcBorders>
            <w:noWrap/>
            <w:vAlign w:val="center"/>
          </w:tcPr>
          <w:p w14:paraId="1597EC66" w14:textId="48FDE2DB"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6</w:t>
            </w:r>
          </w:p>
        </w:tc>
        <w:tc>
          <w:tcPr>
            <w:tcW w:w="353" w:type="pct"/>
            <w:tcBorders>
              <w:top w:val="nil"/>
            </w:tcBorders>
            <w:noWrap/>
            <w:vAlign w:val="center"/>
          </w:tcPr>
          <w:p w14:paraId="0054C80B" w14:textId="4EF4D91A"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6</w:t>
            </w:r>
          </w:p>
        </w:tc>
        <w:tc>
          <w:tcPr>
            <w:tcW w:w="349" w:type="pct"/>
            <w:tcBorders>
              <w:top w:val="nil"/>
            </w:tcBorders>
            <w:noWrap/>
            <w:vAlign w:val="center"/>
          </w:tcPr>
          <w:p w14:paraId="4F8B104F" w14:textId="2239A9B7"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4</w:t>
            </w:r>
          </w:p>
        </w:tc>
        <w:tc>
          <w:tcPr>
            <w:tcW w:w="349" w:type="pct"/>
            <w:tcBorders>
              <w:top w:val="nil"/>
            </w:tcBorders>
            <w:noWrap/>
            <w:vAlign w:val="center"/>
          </w:tcPr>
          <w:p w14:paraId="24FD7707" w14:textId="1930A135"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3</w:t>
            </w:r>
          </w:p>
        </w:tc>
        <w:tc>
          <w:tcPr>
            <w:tcW w:w="349" w:type="pct"/>
            <w:tcBorders>
              <w:top w:val="nil"/>
            </w:tcBorders>
            <w:noWrap/>
            <w:vAlign w:val="center"/>
          </w:tcPr>
          <w:p w14:paraId="2ACBFE9E" w14:textId="79A52BEB"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2</w:t>
            </w:r>
          </w:p>
        </w:tc>
        <w:tc>
          <w:tcPr>
            <w:tcW w:w="348" w:type="pct"/>
            <w:tcBorders>
              <w:top w:val="nil"/>
            </w:tcBorders>
            <w:noWrap/>
            <w:vAlign w:val="center"/>
          </w:tcPr>
          <w:p w14:paraId="6EF3BA47" w14:textId="5092C304"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2</w:t>
            </w:r>
          </w:p>
        </w:tc>
        <w:tc>
          <w:tcPr>
            <w:tcW w:w="348" w:type="pct"/>
            <w:tcBorders>
              <w:top w:val="nil"/>
            </w:tcBorders>
            <w:noWrap/>
            <w:vAlign w:val="center"/>
          </w:tcPr>
          <w:p w14:paraId="173E2F8E" w14:textId="295058FB"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2</w:t>
            </w:r>
          </w:p>
        </w:tc>
        <w:tc>
          <w:tcPr>
            <w:tcW w:w="348" w:type="pct"/>
            <w:tcBorders>
              <w:top w:val="nil"/>
            </w:tcBorders>
            <w:noWrap/>
            <w:vAlign w:val="center"/>
          </w:tcPr>
          <w:p w14:paraId="47B31481" w14:textId="0A725793"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0</w:t>
            </w:r>
          </w:p>
        </w:tc>
        <w:tc>
          <w:tcPr>
            <w:tcW w:w="348" w:type="pct"/>
            <w:tcBorders>
              <w:top w:val="nil"/>
            </w:tcBorders>
            <w:noWrap/>
            <w:vAlign w:val="center"/>
          </w:tcPr>
          <w:p w14:paraId="3C26825D" w14:textId="5F965354"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1</w:t>
            </w:r>
          </w:p>
        </w:tc>
        <w:tc>
          <w:tcPr>
            <w:tcW w:w="348" w:type="pct"/>
            <w:tcBorders>
              <w:top w:val="nil"/>
            </w:tcBorders>
            <w:noWrap/>
            <w:vAlign w:val="center"/>
          </w:tcPr>
          <w:p w14:paraId="2C63FA09" w14:textId="2507AECF"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1</w:t>
            </w:r>
          </w:p>
        </w:tc>
        <w:tc>
          <w:tcPr>
            <w:tcW w:w="348" w:type="pct"/>
            <w:tcBorders>
              <w:top w:val="nil"/>
            </w:tcBorders>
            <w:noWrap/>
            <w:vAlign w:val="center"/>
          </w:tcPr>
          <w:p w14:paraId="127BF35B" w14:textId="32CA0741"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1</w:t>
            </w:r>
          </w:p>
        </w:tc>
        <w:tc>
          <w:tcPr>
            <w:tcW w:w="384" w:type="pct"/>
            <w:tcBorders>
              <w:top w:val="nil"/>
            </w:tcBorders>
            <w:noWrap/>
            <w:vAlign w:val="center"/>
          </w:tcPr>
          <w:p w14:paraId="3833937F" w14:textId="60AFF30C"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9</w:t>
            </w:r>
          </w:p>
        </w:tc>
        <w:tc>
          <w:tcPr>
            <w:tcW w:w="384" w:type="pct"/>
            <w:tcBorders>
              <w:top w:val="nil"/>
            </w:tcBorders>
            <w:noWrap/>
            <w:vAlign w:val="center"/>
          </w:tcPr>
          <w:p w14:paraId="2DAE33C6" w14:textId="0BD0A669"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32%</w:t>
            </w:r>
          </w:p>
        </w:tc>
      </w:tr>
      <w:tr w:rsidR="003B7C00" w:rsidRPr="008B0698" w14:paraId="18B0D693" w14:textId="77777777" w:rsidTr="003B7C00">
        <w:trPr>
          <w:trHeight w:val="280"/>
        </w:trPr>
        <w:tc>
          <w:tcPr>
            <w:cnfStyle w:val="001000000000" w:firstRow="0" w:lastRow="0" w:firstColumn="1" w:lastColumn="0" w:oddVBand="0" w:evenVBand="0" w:oddHBand="0" w:evenHBand="0" w:firstRowFirstColumn="0" w:firstRowLastColumn="0" w:lastRowFirstColumn="0" w:lastRowLastColumn="0"/>
            <w:tcW w:w="391" w:type="pct"/>
            <w:shd w:val="clear" w:color="auto" w:fill="C42B26"/>
            <w:noWrap/>
            <w:hideMark/>
          </w:tcPr>
          <w:p w14:paraId="4C3B5C1B" w14:textId="77777777" w:rsidR="003B7C00" w:rsidRPr="002350F8" w:rsidRDefault="003B7C00" w:rsidP="003B7C00">
            <w:pPr>
              <w:pStyle w:val="Tabuka"/>
              <w:framePr w:wrap="around" w:hAnchor="page" w:x="1741" w:y="338"/>
              <w:rPr>
                <w:b w:val="0"/>
                <w:bCs w:val="0"/>
                <w:color w:val="FFFFFF" w:themeColor="background1"/>
                <w:sz w:val="18"/>
              </w:rPr>
            </w:pPr>
            <w:r w:rsidRPr="002350F8">
              <w:rPr>
                <w:b w:val="0"/>
                <w:bCs w:val="0"/>
                <w:color w:val="FFFFFF" w:themeColor="background1"/>
                <w:sz w:val="18"/>
              </w:rPr>
              <w:t>2017/Dec</w:t>
            </w:r>
          </w:p>
        </w:tc>
        <w:tc>
          <w:tcPr>
            <w:tcW w:w="353" w:type="pct"/>
            <w:noWrap/>
            <w:vAlign w:val="center"/>
          </w:tcPr>
          <w:p w14:paraId="1C494F1A" w14:textId="0B850A1B"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13</w:t>
            </w:r>
          </w:p>
        </w:tc>
        <w:tc>
          <w:tcPr>
            <w:tcW w:w="353" w:type="pct"/>
            <w:noWrap/>
            <w:vAlign w:val="center"/>
          </w:tcPr>
          <w:p w14:paraId="436C6360" w14:textId="09E157D9"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4</w:t>
            </w:r>
          </w:p>
        </w:tc>
        <w:tc>
          <w:tcPr>
            <w:tcW w:w="349" w:type="pct"/>
            <w:noWrap/>
            <w:vAlign w:val="center"/>
          </w:tcPr>
          <w:p w14:paraId="302D25EE" w14:textId="24F3CF7D"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0</w:t>
            </w:r>
          </w:p>
        </w:tc>
        <w:tc>
          <w:tcPr>
            <w:tcW w:w="349" w:type="pct"/>
            <w:noWrap/>
            <w:vAlign w:val="center"/>
          </w:tcPr>
          <w:p w14:paraId="4F14DCF3" w14:textId="386BB5F8"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1</w:t>
            </w:r>
          </w:p>
        </w:tc>
        <w:tc>
          <w:tcPr>
            <w:tcW w:w="349" w:type="pct"/>
            <w:noWrap/>
            <w:vAlign w:val="center"/>
          </w:tcPr>
          <w:p w14:paraId="6E6D26AC" w14:textId="1730B07B"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6C7190DD" w14:textId="41EF19CD"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5BCF5C34" w14:textId="0CBDB361"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3D1122B7" w14:textId="649744E9"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556D8891" w14:textId="1A3B9316"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661D0475" w14:textId="7A8670CE"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0240D7EC" w14:textId="12A2896C"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1</w:t>
            </w:r>
          </w:p>
        </w:tc>
        <w:tc>
          <w:tcPr>
            <w:tcW w:w="384" w:type="pct"/>
            <w:noWrap/>
            <w:vAlign w:val="center"/>
          </w:tcPr>
          <w:p w14:paraId="0CA81CEE" w14:textId="590BEB2D"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1</w:t>
            </w:r>
          </w:p>
        </w:tc>
        <w:tc>
          <w:tcPr>
            <w:tcW w:w="384" w:type="pct"/>
            <w:noWrap/>
            <w:vAlign w:val="center"/>
          </w:tcPr>
          <w:p w14:paraId="286A7FAD" w14:textId="5E8CC6E9"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5%</w:t>
            </w:r>
          </w:p>
        </w:tc>
      </w:tr>
      <w:tr w:rsidR="003B7C00" w:rsidRPr="008B0698" w14:paraId="467DA3FC" w14:textId="77777777" w:rsidTr="003B7C00">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91" w:type="pct"/>
            <w:shd w:val="clear" w:color="auto" w:fill="C42B26"/>
            <w:noWrap/>
            <w:hideMark/>
          </w:tcPr>
          <w:p w14:paraId="53247B9D" w14:textId="77777777" w:rsidR="003B7C00" w:rsidRPr="002350F8" w:rsidRDefault="003B7C00" w:rsidP="003B7C00">
            <w:pPr>
              <w:pStyle w:val="Tabuka"/>
              <w:framePr w:wrap="around" w:hAnchor="page" w:x="1741" w:y="338"/>
              <w:rPr>
                <w:b w:val="0"/>
                <w:bCs w:val="0"/>
                <w:color w:val="FFFFFF" w:themeColor="background1"/>
                <w:sz w:val="18"/>
              </w:rPr>
            </w:pPr>
            <w:r w:rsidRPr="002350F8">
              <w:rPr>
                <w:b w:val="0"/>
                <w:bCs w:val="0"/>
                <w:color w:val="FFFFFF" w:themeColor="background1"/>
                <w:sz w:val="18"/>
              </w:rPr>
              <w:t>2018/Dec</w:t>
            </w:r>
          </w:p>
        </w:tc>
        <w:tc>
          <w:tcPr>
            <w:tcW w:w="353" w:type="pct"/>
            <w:noWrap/>
            <w:vAlign w:val="center"/>
          </w:tcPr>
          <w:p w14:paraId="39A70CB1" w14:textId="007EAE02"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8</w:t>
            </w:r>
          </w:p>
        </w:tc>
        <w:tc>
          <w:tcPr>
            <w:tcW w:w="353" w:type="pct"/>
            <w:noWrap/>
            <w:vAlign w:val="center"/>
          </w:tcPr>
          <w:p w14:paraId="589EAB94" w14:textId="16E637EE"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6</w:t>
            </w:r>
          </w:p>
        </w:tc>
        <w:tc>
          <w:tcPr>
            <w:tcW w:w="349" w:type="pct"/>
            <w:noWrap/>
            <w:vAlign w:val="center"/>
          </w:tcPr>
          <w:p w14:paraId="5A293F54" w14:textId="18FC5798"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0</w:t>
            </w:r>
          </w:p>
        </w:tc>
        <w:tc>
          <w:tcPr>
            <w:tcW w:w="349" w:type="pct"/>
            <w:noWrap/>
            <w:vAlign w:val="center"/>
          </w:tcPr>
          <w:p w14:paraId="7B6F6F4D" w14:textId="23B90EB1"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2</w:t>
            </w:r>
          </w:p>
        </w:tc>
        <w:tc>
          <w:tcPr>
            <w:tcW w:w="349" w:type="pct"/>
            <w:noWrap/>
            <w:vAlign w:val="center"/>
          </w:tcPr>
          <w:p w14:paraId="7D0DCB7D" w14:textId="0D755B6E"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3</w:t>
            </w:r>
          </w:p>
        </w:tc>
        <w:tc>
          <w:tcPr>
            <w:tcW w:w="348" w:type="pct"/>
            <w:noWrap/>
            <w:vAlign w:val="center"/>
          </w:tcPr>
          <w:p w14:paraId="1544779E" w14:textId="6A4152DA"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7EADAFF4" w14:textId="67146D1E"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68440F63" w14:textId="15AAFA0F"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160F2A99" w14:textId="5B47C2FA"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5EE1FD0E" w14:textId="6B0FCD21"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1EB5FB3F" w14:textId="583D62CC"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1</w:t>
            </w:r>
          </w:p>
        </w:tc>
        <w:tc>
          <w:tcPr>
            <w:tcW w:w="384" w:type="pct"/>
            <w:noWrap/>
            <w:vAlign w:val="center"/>
          </w:tcPr>
          <w:p w14:paraId="46746EB6" w14:textId="3949F2B1"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4</w:t>
            </w:r>
          </w:p>
        </w:tc>
        <w:tc>
          <w:tcPr>
            <w:tcW w:w="384" w:type="pct"/>
            <w:noWrap/>
            <w:vAlign w:val="center"/>
          </w:tcPr>
          <w:p w14:paraId="7BC81940" w14:textId="59B7BE65"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20%</w:t>
            </w:r>
          </w:p>
        </w:tc>
      </w:tr>
      <w:tr w:rsidR="003B7C00" w:rsidRPr="008B0698" w14:paraId="0C66ECDC" w14:textId="77777777" w:rsidTr="003B7C00">
        <w:trPr>
          <w:trHeight w:val="280"/>
        </w:trPr>
        <w:tc>
          <w:tcPr>
            <w:cnfStyle w:val="001000000000" w:firstRow="0" w:lastRow="0" w:firstColumn="1" w:lastColumn="0" w:oddVBand="0" w:evenVBand="0" w:oddHBand="0" w:evenHBand="0" w:firstRowFirstColumn="0" w:firstRowLastColumn="0" w:lastRowFirstColumn="0" w:lastRowLastColumn="0"/>
            <w:tcW w:w="391" w:type="pct"/>
            <w:shd w:val="clear" w:color="auto" w:fill="C42B26"/>
            <w:noWrap/>
            <w:hideMark/>
          </w:tcPr>
          <w:p w14:paraId="5D08DE93" w14:textId="77777777" w:rsidR="003B7C00" w:rsidRPr="002350F8" w:rsidRDefault="003B7C00" w:rsidP="003B7C00">
            <w:pPr>
              <w:pStyle w:val="Tabuka"/>
              <w:framePr w:wrap="around" w:hAnchor="page" w:x="1741" w:y="338"/>
              <w:rPr>
                <w:b w:val="0"/>
                <w:bCs w:val="0"/>
                <w:color w:val="FFFFFF" w:themeColor="background1"/>
                <w:sz w:val="18"/>
              </w:rPr>
            </w:pPr>
            <w:r w:rsidRPr="002350F8">
              <w:rPr>
                <w:b w:val="0"/>
                <w:bCs w:val="0"/>
                <w:color w:val="FFFFFF" w:themeColor="background1"/>
                <w:sz w:val="18"/>
              </w:rPr>
              <w:t>2019/Dec</w:t>
            </w:r>
          </w:p>
        </w:tc>
        <w:tc>
          <w:tcPr>
            <w:tcW w:w="353" w:type="pct"/>
            <w:noWrap/>
            <w:vAlign w:val="center"/>
          </w:tcPr>
          <w:p w14:paraId="384F9A0D" w14:textId="46041708"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0</w:t>
            </w:r>
          </w:p>
        </w:tc>
        <w:tc>
          <w:tcPr>
            <w:tcW w:w="353" w:type="pct"/>
            <w:noWrap/>
            <w:vAlign w:val="center"/>
          </w:tcPr>
          <w:p w14:paraId="60D5A6BC" w14:textId="25F46F77"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6</w:t>
            </w:r>
          </w:p>
        </w:tc>
        <w:tc>
          <w:tcPr>
            <w:tcW w:w="349" w:type="pct"/>
            <w:noWrap/>
            <w:vAlign w:val="center"/>
          </w:tcPr>
          <w:p w14:paraId="7F6A551B" w14:textId="2D64EEBD"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2</w:t>
            </w:r>
          </w:p>
        </w:tc>
        <w:tc>
          <w:tcPr>
            <w:tcW w:w="349" w:type="pct"/>
            <w:noWrap/>
            <w:vAlign w:val="center"/>
          </w:tcPr>
          <w:p w14:paraId="2D4FF2B5" w14:textId="14279F94"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1</w:t>
            </w:r>
          </w:p>
        </w:tc>
        <w:tc>
          <w:tcPr>
            <w:tcW w:w="349" w:type="pct"/>
            <w:noWrap/>
            <w:vAlign w:val="center"/>
          </w:tcPr>
          <w:p w14:paraId="6F1ED401" w14:textId="4F21BF37"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0CB82ACB" w14:textId="5CB181A3"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104E6E1D" w14:textId="20C73032"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1</w:t>
            </w:r>
          </w:p>
        </w:tc>
        <w:tc>
          <w:tcPr>
            <w:tcW w:w="348" w:type="pct"/>
            <w:noWrap/>
            <w:vAlign w:val="center"/>
          </w:tcPr>
          <w:p w14:paraId="2BE30323" w14:textId="1490A9CF"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3EFC1CD2" w14:textId="0CCF3428"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68EA8C96" w14:textId="0410A0BA"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092050B4" w14:textId="0CF2A9E9"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0</w:t>
            </w:r>
          </w:p>
        </w:tc>
        <w:tc>
          <w:tcPr>
            <w:tcW w:w="384" w:type="pct"/>
            <w:noWrap/>
            <w:vAlign w:val="center"/>
          </w:tcPr>
          <w:p w14:paraId="37C4C6AF" w14:textId="64F045DE"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1</w:t>
            </w:r>
          </w:p>
        </w:tc>
        <w:tc>
          <w:tcPr>
            <w:tcW w:w="384" w:type="pct"/>
            <w:noWrap/>
            <w:vAlign w:val="center"/>
          </w:tcPr>
          <w:p w14:paraId="1306F162" w14:textId="79101C27"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sz w:val="18"/>
              </w:rPr>
            </w:pPr>
            <w:r w:rsidRPr="003B7C00">
              <w:rPr>
                <w:rFonts w:cs="Arial"/>
                <w:color w:val="454545"/>
                <w:sz w:val="18"/>
              </w:rPr>
              <w:t>10%</w:t>
            </w:r>
          </w:p>
        </w:tc>
      </w:tr>
      <w:tr w:rsidR="003B7C00" w:rsidRPr="008B0698" w14:paraId="15A82336" w14:textId="77777777" w:rsidTr="003B7C00">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91" w:type="pct"/>
            <w:shd w:val="clear" w:color="auto" w:fill="C42B26"/>
            <w:noWrap/>
            <w:hideMark/>
          </w:tcPr>
          <w:p w14:paraId="6399667F" w14:textId="77777777" w:rsidR="003B7C00" w:rsidRPr="002350F8" w:rsidRDefault="003B7C00" w:rsidP="003B7C00">
            <w:pPr>
              <w:pStyle w:val="Tabuka"/>
              <w:framePr w:wrap="around" w:hAnchor="page" w:x="1741" w:y="338"/>
              <w:rPr>
                <w:b w:val="0"/>
                <w:bCs w:val="0"/>
                <w:color w:val="FFFFFF" w:themeColor="background1"/>
                <w:sz w:val="18"/>
              </w:rPr>
            </w:pPr>
            <w:r w:rsidRPr="002350F8">
              <w:rPr>
                <w:b w:val="0"/>
                <w:bCs w:val="0"/>
                <w:color w:val="FFFFFF" w:themeColor="background1"/>
                <w:sz w:val="18"/>
              </w:rPr>
              <w:t>2020/Dec</w:t>
            </w:r>
          </w:p>
        </w:tc>
        <w:tc>
          <w:tcPr>
            <w:tcW w:w="353" w:type="pct"/>
            <w:noWrap/>
            <w:vAlign w:val="center"/>
          </w:tcPr>
          <w:p w14:paraId="0EFE0748" w14:textId="546CF4CF"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10</w:t>
            </w:r>
          </w:p>
        </w:tc>
        <w:tc>
          <w:tcPr>
            <w:tcW w:w="353" w:type="pct"/>
            <w:noWrap/>
            <w:vAlign w:val="center"/>
          </w:tcPr>
          <w:p w14:paraId="426A1346" w14:textId="72F886A2"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2</w:t>
            </w:r>
          </w:p>
        </w:tc>
        <w:tc>
          <w:tcPr>
            <w:tcW w:w="349" w:type="pct"/>
            <w:noWrap/>
            <w:vAlign w:val="center"/>
          </w:tcPr>
          <w:p w14:paraId="7A722E28" w14:textId="4351E219"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7</w:t>
            </w:r>
          </w:p>
        </w:tc>
        <w:tc>
          <w:tcPr>
            <w:tcW w:w="349" w:type="pct"/>
            <w:noWrap/>
            <w:vAlign w:val="center"/>
          </w:tcPr>
          <w:p w14:paraId="0961AA8C" w14:textId="375BACA1"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0</w:t>
            </w:r>
          </w:p>
        </w:tc>
        <w:tc>
          <w:tcPr>
            <w:tcW w:w="349" w:type="pct"/>
            <w:noWrap/>
            <w:vAlign w:val="center"/>
          </w:tcPr>
          <w:p w14:paraId="02D873A3" w14:textId="52FA6445"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44D8DF39" w14:textId="6AE5855A"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1</w:t>
            </w:r>
          </w:p>
        </w:tc>
        <w:tc>
          <w:tcPr>
            <w:tcW w:w="348" w:type="pct"/>
            <w:noWrap/>
            <w:vAlign w:val="center"/>
          </w:tcPr>
          <w:p w14:paraId="4EF87197" w14:textId="0239C92E"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2C2A7D35" w14:textId="7DE7AA5F"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75121B70" w14:textId="3B7FF55A"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1</w:t>
            </w:r>
          </w:p>
        </w:tc>
        <w:tc>
          <w:tcPr>
            <w:tcW w:w="348" w:type="pct"/>
            <w:noWrap/>
            <w:vAlign w:val="center"/>
          </w:tcPr>
          <w:p w14:paraId="52B398F0" w14:textId="36F44B66"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0</w:t>
            </w:r>
          </w:p>
        </w:tc>
        <w:tc>
          <w:tcPr>
            <w:tcW w:w="348" w:type="pct"/>
            <w:noWrap/>
            <w:vAlign w:val="center"/>
          </w:tcPr>
          <w:p w14:paraId="4EFF15C4" w14:textId="54FD4964"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0</w:t>
            </w:r>
          </w:p>
        </w:tc>
        <w:tc>
          <w:tcPr>
            <w:tcW w:w="384" w:type="pct"/>
            <w:noWrap/>
            <w:vAlign w:val="center"/>
          </w:tcPr>
          <w:p w14:paraId="2AF2CD3B" w14:textId="70B5401E"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2</w:t>
            </w:r>
          </w:p>
        </w:tc>
        <w:tc>
          <w:tcPr>
            <w:tcW w:w="384" w:type="pct"/>
            <w:noWrap/>
            <w:vAlign w:val="center"/>
          </w:tcPr>
          <w:p w14:paraId="3FB81FC8" w14:textId="7A1500D8"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sz w:val="18"/>
              </w:rPr>
            </w:pPr>
            <w:r w:rsidRPr="003B7C00">
              <w:rPr>
                <w:rFonts w:cs="Arial"/>
                <w:color w:val="454545"/>
                <w:sz w:val="18"/>
              </w:rPr>
              <w:t>10%</w:t>
            </w:r>
          </w:p>
        </w:tc>
      </w:tr>
      <w:tr w:rsidR="003B7C00" w:rsidRPr="008B0698" w14:paraId="751D2BE4" w14:textId="77777777" w:rsidTr="003B7C00">
        <w:trPr>
          <w:trHeight w:val="280"/>
        </w:trPr>
        <w:tc>
          <w:tcPr>
            <w:cnfStyle w:val="001000000000" w:firstRow="0" w:lastRow="0" w:firstColumn="1" w:lastColumn="0" w:oddVBand="0" w:evenVBand="0" w:oddHBand="0" w:evenHBand="0" w:firstRowFirstColumn="0" w:firstRowLastColumn="0" w:lastRowFirstColumn="0" w:lastRowLastColumn="0"/>
            <w:tcW w:w="391" w:type="pct"/>
            <w:shd w:val="clear" w:color="auto" w:fill="C42B26"/>
            <w:noWrap/>
          </w:tcPr>
          <w:p w14:paraId="6E5B8324" w14:textId="77777777" w:rsidR="003B7C00" w:rsidRPr="002350F8" w:rsidRDefault="003B7C00" w:rsidP="003B7C00">
            <w:pPr>
              <w:pStyle w:val="Tabuka"/>
              <w:framePr w:wrap="around" w:hAnchor="page" w:x="1741" w:y="338"/>
              <w:rPr>
                <w:b w:val="0"/>
                <w:bCs w:val="0"/>
                <w:color w:val="FFFFFF" w:themeColor="background1"/>
                <w:sz w:val="18"/>
              </w:rPr>
            </w:pPr>
            <w:r w:rsidRPr="002350F8">
              <w:rPr>
                <w:b w:val="0"/>
                <w:bCs w:val="0"/>
                <w:color w:val="FFFFFF" w:themeColor="background1"/>
                <w:sz w:val="18"/>
              </w:rPr>
              <w:t>2021/Dec</w:t>
            </w:r>
          </w:p>
        </w:tc>
        <w:tc>
          <w:tcPr>
            <w:tcW w:w="353" w:type="pct"/>
            <w:noWrap/>
            <w:vAlign w:val="center"/>
          </w:tcPr>
          <w:p w14:paraId="47C2E294" w14:textId="13F56A28"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rFonts w:cs="Arial"/>
                <w:sz w:val="18"/>
              </w:rPr>
            </w:pPr>
            <w:r w:rsidRPr="003B7C00">
              <w:rPr>
                <w:rFonts w:cs="Arial"/>
                <w:color w:val="454545"/>
                <w:sz w:val="18"/>
              </w:rPr>
              <w:t>9</w:t>
            </w:r>
          </w:p>
        </w:tc>
        <w:tc>
          <w:tcPr>
            <w:tcW w:w="353" w:type="pct"/>
            <w:noWrap/>
            <w:vAlign w:val="center"/>
          </w:tcPr>
          <w:p w14:paraId="1A7B3431" w14:textId="48F6386D"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rFonts w:cs="Arial"/>
                <w:sz w:val="18"/>
              </w:rPr>
            </w:pPr>
            <w:r w:rsidRPr="003B7C00">
              <w:rPr>
                <w:rFonts w:cs="Arial"/>
                <w:color w:val="454545"/>
                <w:sz w:val="18"/>
              </w:rPr>
              <w:t>9</w:t>
            </w:r>
          </w:p>
        </w:tc>
        <w:tc>
          <w:tcPr>
            <w:tcW w:w="349" w:type="pct"/>
            <w:noWrap/>
            <w:vAlign w:val="center"/>
          </w:tcPr>
          <w:p w14:paraId="038DE8E9" w14:textId="28DF9AC5"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rFonts w:cs="Arial"/>
                <w:sz w:val="18"/>
              </w:rPr>
            </w:pPr>
            <w:r w:rsidRPr="003B7C00">
              <w:rPr>
                <w:rFonts w:cs="Arial"/>
                <w:color w:val="454545"/>
                <w:sz w:val="18"/>
              </w:rPr>
              <w:t>3</w:t>
            </w:r>
          </w:p>
        </w:tc>
        <w:tc>
          <w:tcPr>
            <w:tcW w:w="349" w:type="pct"/>
            <w:noWrap/>
            <w:vAlign w:val="center"/>
          </w:tcPr>
          <w:p w14:paraId="762CF374" w14:textId="254143FF"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rFonts w:cs="Arial"/>
                <w:sz w:val="18"/>
              </w:rPr>
            </w:pPr>
            <w:r w:rsidRPr="003B7C00">
              <w:rPr>
                <w:rFonts w:cs="Arial"/>
                <w:color w:val="454545"/>
                <w:sz w:val="18"/>
              </w:rPr>
              <w:t>2</w:t>
            </w:r>
          </w:p>
        </w:tc>
        <w:tc>
          <w:tcPr>
            <w:tcW w:w="349" w:type="pct"/>
            <w:noWrap/>
            <w:vAlign w:val="center"/>
          </w:tcPr>
          <w:p w14:paraId="3584ADEA" w14:textId="53DA4B9A"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rFonts w:cs="Arial"/>
                <w:sz w:val="18"/>
              </w:rPr>
            </w:pPr>
            <w:r w:rsidRPr="003B7C00">
              <w:rPr>
                <w:rFonts w:cs="Arial"/>
                <w:color w:val="454545"/>
                <w:sz w:val="18"/>
              </w:rPr>
              <w:t>1</w:t>
            </w:r>
          </w:p>
        </w:tc>
        <w:tc>
          <w:tcPr>
            <w:tcW w:w="348" w:type="pct"/>
            <w:noWrap/>
            <w:vAlign w:val="center"/>
          </w:tcPr>
          <w:p w14:paraId="3E10BEC1" w14:textId="78933519"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rFonts w:cs="Arial"/>
                <w:sz w:val="18"/>
              </w:rPr>
            </w:pPr>
            <w:r w:rsidRPr="003B7C00">
              <w:rPr>
                <w:rFonts w:cs="Arial"/>
                <w:color w:val="454545"/>
                <w:sz w:val="18"/>
              </w:rPr>
              <w:t>3</w:t>
            </w:r>
          </w:p>
        </w:tc>
        <w:tc>
          <w:tcPr>
            <w:tcW w:w="348" w:type="pct"/>
            <w:noWrap/>
            <w:vAlign w:val="center"/>
          </w:tcPr>
          <w:p w14:paraId="2372B64D" w14:textId="4268FE56"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rFonts w:cs="Arial"/>
                <w:sz w:val="18"/>
              </w:rPr>
            </w:pPr>
            <w:r w:rsidRPr="003B7C00">
              <w:rPr>
                <w:rFonts w:cs="Arial"/>
                <w:color w:val="454545"/>
                <w:sz w:val="18"/>
              </w:rPr>
              <w:t>0</w:t>
            </w:r>
          </w:p>
        </w:tc>
        <w:tc>
          <w:tcPr>
            <w:tcW w:w="348" w:type="pct"/>
            <w:noWrap/>
            <w:vAlign w:val="center"/>
          </w:tcPr>
          <w:p w14:paraId="02C866B1" w14:textId="50F205A1"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rFonts w:cs="Arial"/>
                <w:sz w:val="18"/>
              </w:rPr>
            </w:pPr>
            <w:r w:rsidRPr="003B7C00">
              <w:rPr>
                <w:rFonts w:cs="Arial"/>
                <w:color w:val="454545"/>
                <w:sz w:val="18"/>
              </w:rPr>
              <w:t>0</w:t>
            </w:r>
          </w:p>
        </w:tc>
        <w:tc>
          <w:tcPr>
            <w:tcW w:w="348" w:type="pct"/>
            <w:noWrap/>
            <w:vAlign w:val="center"/>
          </w:tcPr>
          <w:p w14:paraId="5D18490D" w14:textId="6FCEC9E7"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rFonts w:cs="Arial"/>
                <w:sz w:val="18"/>
              </w:rPr>
            </w:pPr>
            <w:r w:rsidRPr="003B7C00">
              <w:rPr>
                <w:rFonts w:cs="Arial"/>
                <w:color w:val="454545"/>
                <w:sz w:val="18"/>
              </w:rPr>
              <w:t>0</w:t>
            </w:r>
          </w:p>
        </w:tc>
        <w:tc>
          <w:tcPr>
            <w:tcW w:w="348" w:type="pct"/>
            <w:noWrap/>
            <w:vAlign w:val="center"/>
          </w:tcPr>
          <w:p w14:paraId="07B74CC6" w14:textId="6B2489A4"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rFonts w:cs="Arial"/>
                <w:sz w:val="18"/>
              </w:rPr>
            </w:pPr>
            <w:r w:rsidRPr="003B7C00">
              <w:rPr>
                <w:rFonts w:cs="Arial"/>
                <w:color w:val="454545"/>
                <w:sz w:val="18"/>
              </w:rPr>
              <w:t>0</w:t>
            </w:r>
          </w:p>
        </w:tc>
        <w:tc>
          <w:tcPr>
            <w:tcW w:w="348" w:type="pct"/>
            <w:noWrap/>
            <w:vAlign w:val="center"/>
          </w:tcPr>
          <w:p w14:paraId="1E08F244" w14:textId="73C159FA"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rFonts w:cs="Arial"/>
                <w:sz w:val="18"/>
              </w:rPr>
            </w:pPr>
            <w:r w:rsidRPr="003B7C00">
              <w:rPr>
                <w:rFonts w:cs="Arial"/>
                <w:color w:val="454545"/>
                <w:sz w:val="18"/>
              </w:rPr>
              <w:t>0</w:t>
            </w:r>
          </w:p>
        </w:tc>
        <w:tc>
          <w:tcPr>
            <w:tcW w:w="384" w:type="pct"/>
            <w:noWrap/>
            <w:vAlign w:val="center"/>
          </w:tcPr>
          <w:p w14:paraId="5842E63B" w14:textId="7469C35E"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rFonts w:cs="Arial"/>
                <w:sz w:val="18"/>
              </w:rPr>
            </w:pPr>
            <w:r w:rsidRPr="003B7C00">
              <w:rPr>
                <w:rFonts w:cs="Arial"/>
                <w:color w:val="454545"/>
                <w:sz w:val="18"/>
              </w:rPr>
              <w:t>4</w:t>
            </w:r>
          </w:p>
        </w:tc>
        <w:tc>
          <w:tcPr>
            <w:tcW w:w="384" w:type="pct"/>
            <w:noWrap/>
            <w:vAlign w:val="center"/>
          </w:tcPr>
          <w:p w14:paraId="198742DF" w14:textId="12CE6844" w:rsidR="003B7C00" w:rsidRPr="003B7C00" w:rsidRDefault="003B7C00" w:rsidP="003B7C00">
            <w:pPr>
              <w:pStyle w:val="Tabuka"/>
              <w:framePr w:wrap="around" w:hAnchor="page" w:x="1741" w:y="338"/>
              <w:cnfStyle w:val="000000000000" w:firstRow="0" w:lastRow="0" w:firstColumn="0" w:lastColumn="0" w:oddVBand="0" w:evenVBand="0" w:oddHBand="0" w:evenHBand="0" w:firstRowFirstColumn="0" w:firstRowLastColumn="0" w:lastRowFirstColumn="0" w:lastRowLastColumn="0"/>
              <w:rPr>
                <w:rFonts w:cs="Tahoma"/>
                <w:sz w:val="18"/>
              </w:rPr>
            </w:pPr>
            <w:r w:rsidRPr="003B7C00">
              <w:rPr>
                <w:rFonts w:cs="Arial"/>
                <w:color w:val="454545"/>
                <w:sz w:val="18"/>
              </w:rPr>
              <w:t>15%</w:t>
            </w:r>
          </w:p>
        </w:tc>
      </w:tr>
      <w:tr w:rsidR="003B7C00" w:rsidRPr="008B0698" w14:paraId="44F71234" w14:textId="77777777" w:rsidTr="003B7C00">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91" w:type="pct"/>
            <w:shd w:val="clear" w:color="auto" w:fill="C42B26"/>
            <w:noWrap/>
          </w:tcPr>
          <w:p w14:paraId="7B29C395" w14:textId="77777777" w:rsidR="003B7C00" w:rsidRPr="002350F8" w:rsidRDefault="003B7C00" w:rsidP="003B7C00">
            <w:pPr>
              <w:pStyle w:val="Tabuka"/>
              <w:framePr w:wrap="around" w:hAnchor="page" w:x="1741" w:y="338"/>
              <w:rPr>
                <w:b w:val="0"/>
                <w:bCs w:val="0"/>
                <w:color w:val="FFFFFF" w:themeColor="background1"/>
                <w:sz w:val="18"/>
              </w:rPr>
            </w:pPr>
            <w:r w:rsidRPr="002350F8">
              <w:rPr>
                <w:b w:val="0"/>
                <w:bCs w:val="0"/>
                <w:color w:val="FFFFFF" w:themeColor="background1"/>
                <w:sz w:val="18"/>
              </w:rPr>
              <w:t>2022/Dec</w:t>
            </w:r>
          </w:p>
        </w:tc>
        <w:tc>
          <w:tcPr>
            <w:tcW w:w="353" w:type="pct"/>
            <w:noWrap/>
            <w:vAlign w:val="center"/>
          </w:tcPr>
          <w:p w14:paraId="0C4131C7" w14:textId="5BA5C055"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rFonts w:cs="Arial"/>
                <w:sz w:val="18"/>
              </w:rPr>
            </w:pPr>
            <w:r w:rsidRPr="003B7C00">
              <w:rPr>
                <w:rFonts w:cs="Arial"/>
                <w:color w:val="454545"/>
                <w:sz w:val="18"/>
              </w:rPr>
              <w:t>10</w:t>
            </w:r>
          </w:p>
        </w:tc>
        <w:tc>
          <w:tcPr>
            <w:tcW w:w="353" w:type="pct"/>
            <w:noWrap/>
            <w:vAlign w:val="center"/>
          </w:tcPr>
          <w:p w14:paraId="3C1F6281" w14:textId="00D0681B"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rFonts w:cs="Arial"/>
                <w:sz w:val="18"/>
              </w:rPr>
            </w:pPr>
            <w:r w:rsidRPr="003B7C00">
              <w:rPr>
                <w:rFonts w:cs="Arial"/>
                <w:color w:val="454545"/>
                <w:sz w:val="18"/>
              </w:rPr>
              <w:t>6</w:t>
            </w:r>
          </w:p>
        </w:tc>
        <w:tc>
          <w:tcPr>
            <w:tcW w:w="349" w:type="pct"/>
            <w:noWrap/>
            <w:vAlign w:val="center"/>
          </w:tcPr>
          <w:p w14:paraId="1B12C615" w14:textId="56368483"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rFonts w:cs="Arial"/>
                <w:sz w:val="18"/>
              </w:rPr>
            </w:pPr>
            <w:r w:rsidRPr="003B7C00">
              <w:rPr>
                <w:rFonts w:cs="Arial"/>
                <w:color w:val="454545"/>
                <w:sz w:val="18"/>
              </w:rPr>
              <w:t>1</w:t>
            </w:r>
          </w:p>
        </w:tc>
        <w:tc>
          <w:tcPr>
            <w:tcW w:w="349" w:type="pct"/>
            <w:noWrap/>
            <w:vAlign w:val="center"/>
          </w:tcPr>
          <w:p w14:paraId="3A45D797" w14:textId="048671FB"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rFonts w:cs="Arial"/>
                <w:sz w:val="18"/>
              </w:rPr>
            </w:pPr>
            <w:r w:rsidRPr="003B7C00">
              <w:rPr>
                <w:rFonts w:cs="Arial"/>
                <w:color w:val="454545"/>
                <w:sz w:val="18"/>
              </w:rPr>
              <w:t>3</w:t>
            </w:r>
          </w:p>
        </w:tc>
        <w:tc>
          <w:tcPr>
            <w:tcW w:w="349" w:type="pct"/>
            <w:noWrap/>
            <w:vAlign w:val="center"/>
          </w:tcPr>
          <w:p w14:paraId="246C8C08" w14:textId="34CF67B3"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rFonts w:cs="Arial"/>
                <w:sz w:val="18"/>
              </w:rPr>
            </w:pPr>
            <w:r w:rsidRPr="003B7C00">
              <w:rPr>
                <w:rFonts w:cs="Arial"/>
                <w:color w:val="454545"/>
                <w:sz w:val="18"/>
              </w:rPr>
              <w:t>1</w:t>
            </w:r>
          </w:p>
        </w:tc>
        <w:tc>
          <w:tcPr>
            <w:tcW w:w="348" w:type="pct"/>
            <w:noWrap/>
            <w:vAlign w:val="center"/>
          </w:tcPr>
          <w:p w14:paraId="7344D004" w14:textId="13CA1CBD"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rFonts w:cs="Arial"/>
                <w:sz w:val="18"/>
              </w:rPr>
            </w:pPr>
            <w:r w:rsidRPr="003B7C00">
              <w:rPr>
                <w:rFonts w:cs="Arial"/>
                <w:color w:val="454545"/>
                <w:sz w:val="18"/>
              </w:rPr>
              <w:t>1</w:t>
            </w:r>
          </w:p>
        </w:tc>
        <w:tc>
          <w:tcPr>
            <w:tcW w:w="348" w:type="pct"/>
            <w:noWrap/>
            <w:vAlign w:val="center"/>
          </w:tcPr>
          <w:p w14:paraId="31ED23BD" w14:textId="4BBD48EA"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rFonts w:cs="Arial"/>
                <w:sz w:val="18"/>
              </w:rPr>
            </w:pPr>
            <w:r w:rsidRPr="003B7C00">
              <w:rPr>
                <w:rFonts w:cs="Arial"/>
                <w:color w:val="454545"/>
                <w:sz w:val="18"/>
              </w:rPr>
              <w:t>0</w:t>
            </w:r>
          </w:p>
        </w:tc>
        <w:tc>
          <w:tcPr>
            <w:tcW w:w="348" w:type="pct"/>
            <w:noWrap/>
            <w:vAlign w:val="center"/>
          </w:tcPr>
          <w:p w14:paraId="7180CDEB" w14:textId="37A31313"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rFonts w:cs="Arial"/>
                <w:sz w:val="18"/>
              </w:rPr>
            </w:pPr>
            <w:r w:rsidRPr="003B7C00">
              <w:rPr>
                <w:rFonts w:cs="Arial"/>
                <w:color w:val="454545"/>
                <w:sz w:val="18"/>
              </w:rPr>
              <w:t>3</w:t>
            </w:r>
          </w:p>
        </w:tc>
        <w:tc>
          <w:tcPr>
            <w:tcW w:w="348" w:type="pct"/>
            <w:noWrap/>
            <w:vAlign w:val="center"/>
          </w:tcPr>
          <w:p w14:paraId="75689C6A" w14:textId="061F801F"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rFonts w:cs="Arial"/>
                <w:sz w:val="18"/>
              </w:rPr>
            </w:pPr>
            <w:r w:rsidRPr="003B7C00">
              <w:rPr>
                <w:rFonts w:cs="Arial"/>
                <w:color w:val="454545"/>
                <w:sz w:val="18"/>
              </w:rPr>
              <w:t>0</w:t>
            </w:r>
          </w:p>
        </w:tc>
        <w:tc>
          <w:tcPr>
            <w:tcW w:w="348" w:type="pct"/>
            <w:noWrap/>
            <w:vAlign w:val="center"/>
          </w:tcPr>
          <w:p w14:paraId="49458C03" w14:textId="0182CBEE"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rFonts w:cs="Arial"/>
                <w:sz w:val="18"/>
              </w:rPr>
            </w:pPr>
            <w:r w:rsidRPr="003B7C00">
              <w:rPr>
                <w:rFonts w:cs="Arial"/>
                <w:color w:val="454545"/>
                <w:sz w:val="18"/>
              </w:rPr>
              <w:t>0</w:t>
            </w:r>
          </w:p>
        </w:tc>
        <w:tc>
          <w:tcPr>
            <w:tcW w:w="348" w:type="pct"/>
            <w:noWrap/>
            <w:vAlign w:val="center"/>
          </w:tcPr>
          <w:p w14:paraId="0C193286" w14:textId="11D61273"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rFonts w:cs="Arial"/>
                <w:sz w:val="18"/>
              </w:rPr>
            </w:pPr>
            <w:r w:rsidRPr="003B7C00">
              <w:rPr>
                <w:rFonts w:cs="Arial"/>
                <w:color w:val="454545"/>
                <w:sz w:val="18"/>
              </w:rPr>
              <w:t>0</w:t>
            </w:r>
          </w:p>
        </w:tc>
        <w:tc>
          <w:tcPr>
            <w:tcW w:w="384" w:type="pct"/>
            <w:noWrap/>
            <w:vAlign w:val="center"/>
          </w:tcPr>
          <w:p w14:paraId="3DB3F394" w14:textId="1878F2C0"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rFonts w:cs="Arial"/>
                <w:sz w:val="18"/>
              </w:rPr>
            </w:pPr>
            <w:r w:rsidRPr="003B7C00">
              <w:rPr>
                <w:rFonts w:cs="Arial"/>
                <w:color w:val="454545"/>
                <w:sz w:val="18"/>
              </w:rPr>
              <w:t>5</w:t>
            </w:r>
          </w:p>
        </w:tc>
        <w:tc>
          <w:tcPr>
            <w:tcW w:w="384" w:type="pct"/>
            <w:noWrap/>
            <w:vAlign w:val="center"/>
          </w:tcPr>
          <w:p w14:paraId="3B9457BF" w14:textId="1382ADAE" w:rsidR="003B7C00" w:rsidRPr="003B7C00" w:rsidRDefault="003B7C00" w:rsidP="003B7C00">
            <w:pPr>
              <w:pStyle w:val="Tabuka"/>
              <w:framePr w:wrap="around" w:hAnchor="page" w:x="1741" w:y="338"/>
              <w:cnfStyle w:val="000000100000" w:firstRow="0" w:lastRow="0" w:firstColumn="0" w:lastColumn="0" w:oddVBand="0" w:evenVBand="0" w:oddHBand="1" w:evenHBand="0" w:firstRowFirstColumn="0" w:firstRowLastColumn="0" w:lastRowFirstColumn="0" w:lastRowLastColumn="0"/>
              <w:rPr>
                <w:rFonts w:cs="Tahoma"/>
                <w:sz w:val="18"/>
              </w:rPr>
            </w:pPr>
            <w:r w:rsidRPr="003B7C00">
              <w:rPr>
                <w:rFonts w:cs="Arial"/>
                <w:color w:val="454545"/>
                <w:sz w:val="18"/>
              </w:rPr>
              <w:t>20%</w:t>
            </w:r>
          </w:p>
        </w:tc>
      </w:tr>
    </w:tbl>
    <w:p w14:paraId="16BD85AA" w14:textId="77777777" w:rsidR="00D75704" w:rsidRDefault="00D75704" w:rsidP="002350F8">
      <w:pPr>
        <w:ind w:left="0" w:firstLine="0"/>
      </w:pPr>
      <w:bookmarkStart w:id="74" w:name="_Toc87783459"/>
      <w:bookmarkEnd w:id="73"/>
    </w:p>
    <w:p w14:paraId="08B56BF5" w14:textId="2AD387F9" w:rsidR="003F4ABD" w:rsidRPr="00B21C03" w:rsidRDefault="003F4ABD" w:rsidP="00B21C03">
      <w:pPr>
        <w:pStyle w:val="Odsekzoznamu"/>
      </w:pPr>
      <w:bookmarkStart w:id="75" w:name="_Toc160450256"/>
      <w:r w:rsidRPr="00B21C03">
        <w:t xml:space="preserve">Tabuľka </w:t>
      </w:r>
      <w:r>
        <w:fldChar w:fldCharType="begin"/>
      </w:r>
      <w:r>
        <w:instrText xml:space="preserve"> SEQ Tabuľka \* ARABIC </w:instrText>
      </w:r>
      <w:r>
        <w:fldChar w:fldCharType="separate"/>
      </w:r>
      <w:r w:rsidR="00CB5F21">
        <w:rPr>
          <w:noProof/>
        </w:rPr>
        <w:t>7</w:t>
      </w:r>
      <w:r>
        <w:rPr>
          <w:noProof/>
        </w:rPr>
        <w:fldChar w:fldCharType="end"/>
      </w:r>
      <w:r w:rsidRPr="00B21C03">
        <w:t xml:space="preserve">: Vývoj počtu uchádzačov o zamestnanie podľa dĺžky trvania evidencie v nezamestnanosti v obci </w:t>
      </w:r>
      <w:r w:rsidR="00A32CBE">
        <w:t>Rastislavice</w:t>
      </w:r>
      <w:r w:rsidRPr="00B21C03">
        <w:t xml:space="preserve">  201</w:t>
      </w:r>
      <w:r w:rsidR="002350F8">
        <w:t>6</w:t>
      </w:r>
      <w:r w:rsidRPr="00B21C03">
        <w:t xml:space="preserve"> – 202</w:t>
      </w:r>
      <w:r w:rsidR="0091249B">
        <w:t>2</w:t>
      </w:r>
      <w:r w:rsidRPr="00B21C03">
        <w:t>, zdroj: ÚPSVR</w:t>
      </w:r>
      <w:bookmarkEnd w:id="74"/>
      <w:bookmarkEnd w:id="75"/>
    </w:p>
    <w:p w14:paraId="61DBA276" w14:textId="1884C21B" w:rsidR="00713AA5" w:rsidRDefault="00713AA5" w:rsidP="00AA24A9">
      <w:pPr>
        <w:spacing w:before="0" w:after="160" w:line="276" w:lineRule="auto"/>
      </w:pPr>
      <w:r>
        <w:t>Obec spolupracuje s Úradom práce sociálnych vecí a rodiny pri realizácií aktívnej politiky trhu práce, v rámci ktorej podporuje predovšetkým vytváranie nových pracovných miest zamestnávateľmi pôsobiacimi na území obce, ako aj obcou samotnou. Obec v oblasti aktívnej politiky zamestnanosti dočasne zamestnáva nezamestnaných občanov v rámci aktivačných prác a malých obecných služieb, ktoré zahŕňajú predovšetkým údržbu verejných priestranstiev v obci.</w:t>
      </w:r>
    </w:p>
    <w:p w14:paraId="64BE5EFC" w14:textId="4DD2959A" w:rsidR="004C3054" w:rsidRPr="00713AA5" w:rsidRDefault="004C3054" w:rsidP="00AA24A9">
      <w:pPr>
        <w:spacing w:before="0" w:after="160" w:line="276" w:lineRule="auto"/>
      </w:pPr>
    </w:p>
    <w:p w14:paraId="240DD08E" w14:textId="77777777" w:rsidR="00D75704" w:rsidRDefault="00D75704">
      <w:pPr>
        <w:spacing w:before="0" w:after="200" w:line="276" w:lineRule="auto"/>
        <w:ind w:left="0" w:firstLine="0"/>
        <w:jc w:val="left"/>
        <w:rPr>
          <w:b/>
          <w:sz w:val="24"/>
          <w:szCs w:val="28"/>
          <w:highlight w:val="lightGray"/>
        </w:rPr>
      </w:pPr>
      <w:r>
        <w:rPr>
          <w:highlight w:val="lightGray"/>
        </w:rPr>
        <w:br w:type="page"/>
      </w:r>
    </w:p>
    <w:p w14:paraId="2A894E20" w14:textId="4A435777" w:rsidR="001E49BA" w:rsidRDefault="00C10BFE" w:rsidP="00DC3EE7">
      <w:pPr>
        <w:pStyle w:val="Nadpis3"/>
        <w:numPr>
          <w:ilvl w:val="0"/>
          <w:numId w:val="30"/>
        </w:numPr>
      </w:pPr>
      <w:bookmarkStart w:id="76" w:name="_Toc160453359"/>
      <w:r w:rsidRPr="00C12BB2">
        <w:lastRenderedPageBreak/>
        <w:t>Domový a bytový fond</w:t>
      </w:r>
      <w:bookmarkEnd w:id="76"/>
    </w:p>
    <w:p w14:paraId="76BEB2C1" w14:textId="2FDF8864" w:rsidR="004E7AAE" w:rsidRDefault="004E7AAE" w:rsidP="00AE7E49">
      <w:pPr>
        <w:spacing w:before="0" w:after="160" w:line="276" w:lineRule="auto"/>
        <w:ind w:left="0" w:firstLine="0"/>
      </w:pPr>
    </w:p>
    <w:p w14:paraId="42029A8D" w14:textId="47D619B2" w:rsidR="006D6902" w:rsidRDefault="00271CB0" w:rsidP="004D542D">
      <w:pPr>
        <w:spacing w:before="0" w:after="160" w:line="276" w:lineRule="auto"/>
      </w:pPr>
      <w:r>
        <w:t>V roku 2021, kedy sa uskutočnilo Sčítanie obyvateľov, domov a bytov, z ktorého vychádzame</w:t>
      </w:r>
      <w:r w:rsidR="00BB61B9">
        <w:t xml:space="preserve"> bolo v obci </w:t>
      </w:r>
      <w:r w:rsidR="00E95E42">
        <w:t>358</w:t>
      </w:r>
      <w:r w:rsidR="00C24B00">
        <w:t xml:space="preserve"> </w:t>
      </w:r>
      <w:r w:rsidR="00BB61B9">
        <w:t>domov a</w:t>
      </w:r>
      <w:r w:rsidR="00C24B00">
        <w:t> </w:t>
      </w:r>
      <w:r w:rsidR="00657B48">
        <w:t>429</w:t>
      </w:r>
      <w:r w:rsidR="00C24B00">
        <w:t xml:space="preserve"> bytov</w:t>
      </w:r>
      <w:r w:rsidR="00BB61B9">
        <w:t>.</w:t>
      </w:r>
      <w:r w:rsidR="004D5906">
        <w:t xml:space="preserve"> </w:t>
      </w:r>
      <w:r w:rsidR="00657B48">
        <w:t>340</w:t>
      </w:r>
      <w:r w:rsidR="004D5906">
        <w:t xml:space="preserve"> bytov sa nachádza v rodinných domoch, </w:t>
      </w:r>
      <w:r w:rsidR="006B0E4B">
        <w:t>66</w:t>
      </w:r>
      <w:r w:rsidR="00E57411">
        <w:t xml:space="preserve"> bytov sa nachádza v bytových domoch, ostatné bytové jednotky sú iných budovách určených na bývanie, napr. </w:t>
      </w:r>
      <w:r w:rsidR="00E57170">
        <w:t>v polyfunkčných budovách, inštitucionálnych zariadeniach, núdzových objektoch a podobne.</w:t>
      </w:r>
    </w:p>
    <w:p w14:paraId="7086F6F7" w14:textId="1B13D45C" w:rsidR="00C10BFE" w:rsidRDefault="00C10BFE" w:rsidP="00AA24A9">
      <w:pPr>
        <w:pStyle w:val="Nadpis5"/>
        <w:spacing w:before="0" w:after="160" w:line="276" w:lineRule="auto"/>
      </w:pPr>
      <w:r w:rsidRPr="004E7AAE">
        <w:t xml:space="preserve">Domový </w:t>
      </w:r>
      <w:r w:rsidR="00FE45A1" w:rsidRPr="004E7AAE">
        <w:t xml:space="preserve">a bytový </w:t>
      </w:r>
      <w:r w:rsidRPr="004E7AAE">
        <w:t xml:space="preserve">fond obce </w:t>
      </w:r>
      <w:r w:rsidR="00AE7E49">
        <w:t>Rastislavice</w:t>
      </w:r>
    </w:p>
    <w:p w14:paraId="04BD5DAA" w14:textId="17EB1E7D" w:rsidR="00C10BFE" w:rsidRDefault="002351F3" w:rsidP="004D542D">
      <w:pPr>
        <w:spacing w:before="0" w:after="160" w:line="276" w:lineRule="auto"/>
      </w:pPr>
      <w:r>
        <w:t xml:space="preserve">Úroveň bývania je jednou zo základných charakteristík životnej úrovne obyvateľstva daného územia. </w:t>
      </w:r>
      <w:r w:rsidR="00C10BFE">
        <w:t xml:space="preserve">Existencia príležitostí na bývanie </w:t>
      </w:r>
      <w:r w:rsidR="00D37DC3">
        <w:t xml:space="preserve">má výrazný vplyv na atraktivitu obce, keďže ide o jednu </w:t>
      </w:r>
      <w:r w:rsidR="007F3F1B">
        <w:t>z</w:t>
      </w:r>
      <w:r w:rsidR="00D37DC3">
        <w:t xml:space="preserve">o základných potrieb obyvateľov. Dostupnosť bývania, resp. priaznivé podmienky pre rozvoj bývania v obci ovplyvňujú aj jej budúce smerovanie. </w:t>
      </w:r>
    </w:p>
    <w:p w14:paraId="7071ECC8" w14:textId="45239349" w:rsidR="001554F4" w:rsidRDefault="001554F4" w:rsidP="001554F4">
      <w:r>
        <w:t>Pre rozvoj funkcie bývania využíva obec územný potenciál po celom obvode zastavaného územia v nadväznosti na existujúce plochy bývania. Nová výstavba musí re</w:t>
      </w:r>
      <w:r>
        <w:rPr>
          <w:rFonts w:hint="eastAsia"/>
        </w:rPr>
        <w:t>š</w:t>
      </w:r>
      <w:r>
        <w:t>pektova</w:t>
      </w:r>
      <w:r>
        <w:rPr>
          <w:rFonts w:hint="eastAsia"/>
        </w:rPr>
        <w:t>ť</w:t>
      </w:r>
      <w:r>
        <w:t xml:space="preserve"> mierku a výškovú hladinu okolitej štruktúry, </w:t>
      </w:r>
      <w:r>
        <w:rPr>
          <w:rFonts w:hint="eastAsia"/>
        </w:rPr>
        <w:t>č</w:t>
      </w:r>
      <w:r>
        <w:t>o zoh</w:t>
      </w:r>
      <w:r>
        <w:rPr>
          <w:rFonts w:hint="eastAsia"/>
        </w:rPr>
        <w:t>ľ</w:t>
      </w:r>
      <w:r>
        <w:t>ad</w:t>
      </w:r>
      <w:r>
        <w:rPr>
          <w:rFonts w:hint="eastAsia"/>
        </w:rPr>
        <w:t>ň</w:t>
      </w:r>
      <w:r>
        <w:t>uje aj regulácia priestorového usporiadania týchto plôch (územný plán).</w:t>
      </w:r>
    </w:p>
    <w:p w14:paraId="46DB742D" w14:textId="7108CD08" w:rsidR="006D6902" w:rsidRPr="00C67344" w:rsidRDefault="00FE45A1" w:rsidP="00856454">
      <w:pPr>
        <w:spacing w:before="0" w:after="160" w:line="276" w:lineRule="auto"/>
      </w:pPr>
      <w:r w:rsidRPr="006344D5">
        <w:t xml:space="preserve">Prevažnú väčšinu z domov </w:t>
      </w:r>
      <w:r w:rsidR="001A7473">
        <w:t xml:space="preserve">a bytov </w:t>
      </w:r>
      <w:r w:rsidRPr="006344D5">
        <w:t xml:space="preserve">tvorili domy, ktoré boli v čase zisťovania obývané ich vlastníkmi. </w:t>
      </w:r>
      <w:r w:rsidR="006344D5">
        <w:t>Ostatné formy vlastníctva sú uvedené v tabuľke nižšie.</w:t>
      </w:r>
    </w:p>
    <w:p w14:paraId="021AA8A7" w14:textId="77777777" w:rsidR="00147172" w:rsidRDefault="00147172" w:rsidP="00147172">
      <w:pPr>
        <w:ind w:left="0" w:firstLine="0"/>
      </w:pPr>
    </w:p>
    <w:tbl>
      <w:tblPr>
        <w:tblStyle w:val="Tabukasmriekou2zvraznenie2"/>
        <w:tblW w:w="4971" w:type="pct"/>
        <w:tblInd w:w="284" w:type="dxa"/>
        <w:tblLayout w:type="fixed"/>
        <w:tblLook w:val="04A0" w:firstRow="1" w:lastRow="0" w:firstColumn="1" w:lastColumn="0" w:noHBand="0" w:noVBand="1"/>
      </w:tblPr>
      <w:tblGrid>
        <w:gridCol w:w="2124"/>
        <w:gridCol w:w="2127"/>
        <w:gridCol w:w="516"/>
        <w:gridCol w:w="2127"/>
        <w:gridCol w:w="2125"/>
      </w:tblGrid>
      <w:tr w:rsidR="00795D41" w:rsidRPr="00856454" w14:paraId="06DAE5BF" w14:textId="22434082" w:rsidTr="00877725">
        <w:trPr>
          <w:cnfStyle w:val="100000000000" w:firstRow="1" w:lastRow="0" w:firstColumn="0" w:lastColumn="0" w:oddVBand="0" w:evenVBand="0" w:oddHBand="0"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178" w:type="pct"/>
            <w:shd w:val="clear" w:color="auto" w:fill="C00000"/>
            <w:noWrap/>
            <w:hideMark/>
          </w:tcPr>
          <w:p w14:paraId="5B86D7EF" w14:textId="4D63E4BE" w:rsidR="00AF7859" w:rsidRPr="00856454" w:rsidRDefault="00AF7859" w:rsidP="00D75704">
            <w:pPr>
              <w:ind w:left="0" w:firstLine="0"/>
              <w:jc w:val="left"/>
              <w:rPr>
                <w:rFonts w:eastAsia="Times New Roman"/>
                <w:color w:val="FFFFFF" w:themeColor="background1"/>
                <w:sz w:val="18"/>
                <w:szCs w:val="18"/>
              </w:rPr>
            </w:pPr>
            <w:bookmarkStart w:id="77" w:name="_Hlk86576577"/>
            <w:r w:rsidRPr="00856454">
              <w:rPr>
                <w:rFonts w:eastAsia="Times New Roman"/>
                <w:color w:val="FFFFFF" w:themeColor="background1"/>
                <w:sz w:val="18"/>
                <w:szCs w:val="18"/>
              </w:rPr>
              <w:t>Forma vlastníctva domov</w:t>
            </w:r>
          </w:p>
        </w:tc>
        <w:tc>
          <w:tcPr>
            <w:tcW w:w="1179" w:type="pct"/>
            <w:shd w:val="clear" w:color="auto" w:fill="C00000"/>
            <w:noWrap/>
            <w:hideMark/>
          </w:tcPr>
          <w:p w14:paraId="5F16C044" w14:textId="30B1895A" w:rsidR="00AF7859" w:rsidRPr="00856454" w:rsidRDefault="00AF7859" w:rsidP="00D75704">
            <w:pPr>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rPr>
            </w:pPr>
            <w:r w:rsidRPr="00856454">
              <w:rPr>
                <w:rFonts w:eastAsia="Times New Roman"/>
                <w:color w:val="FFFFFF" w:themeColor="background1"/>
                <w:sz w:val="18"/>
                <w:szCs w:val="18"/>
              </w:rPr>
              <w:t>Počet domov</w:t>
            </w:r>
          </w:p>
        </w:tc>
        <w:tc>
          <w:tcPr>
            <w:tcW w:w="286" w:type="pct"/>
            <w:tcBorders>
              <w:bottom w:val="nil"/>
            </w:tcBorders>
            <w:shd w:val="clear" w:color="auto" w:fill="auto"/>
          </w:tcPr>
          <w:p w14:paraId="182CF397" w14:textId="77777777" w:rsidR="00AF7859" w:rsidRPr="00856454" w:rsidRDefault="00AF7859" w:rsidP="00D75704">
            <w:pPr>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rPr>
            </w:pPr>
          </w:p>
        </w:tc>
        <w:tc>
          <w:tcPr>
            <w:tcW w:w="1179" w:type="pct"/>
            <w:shd w:val="clear" w:color="auto" w:fill="C00000"/>
          </w:tcPr>
          <w:p w14:paraId="7FD3A72C" w14:textId="742DB2B0" w:rsidR="00AF7859" w:rsidRPr="00856454" w:rsidRDefault="00AF7859" w:rsidP="00D75704">
            <w:pPr>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rPr>
            </w:pPr>
            <w:r w:rsidRPr="00856454">
              <w:rPr>
                <w:rFonts w:eastAsia="Times New Roman"/>
                <w:color w:val="FFFFFF" w:themeColor="background1"/>
                <w:sz w:val="18"/>
                <w:szCs w:val="18"/>
              </w:rPr>
              <w:t>Forma vlastníctva bytov</w:t>
            </w:r>
          </w:p>
        </w:tc>
        <w:tc>
          <w:tcPr>
            <w:tcW w:w="1178" w:type="pct"/>
            <w:shd w:val="clear" w:color="auto" w:fill="C00000"/>
          </w:tcPr>
          <w:p w14:paraId="090E869C" w14:textId="431C90D4" w:rsidR="00AF7859" w:rsidRPr="00856454" w:rsidRDefault="00AF7859" w:rsidP="00D75704">
            <w:pPr>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rPr>
            </w:pPr>
            <w:r w:rsidRPr="00856454">
              <w:rPr>
                <w:rFonts w:eastAsia="Times New Roman"/>
                <w:color w:val="FFFFFF" w:themeColor="background1"/>
                <w:sz w:val="18"/>
                <w:szCs w:val="18"/>
              </w:rPr>
              <w:t>Počet bytov</w:t>
            </w:r>
          </w:p>
        </w:tc>
      </w:tr>
      <w:tr w:rsidR="00F40337" w:rsidRPr="00F40337" w14:paraId="087681EC" w14:textId="339E7404" w:rsidTr="00555FF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178" w:type="pct"/>
            <w:noWrap/>
          </w:tcPr>
          <w:p w14:paraId="16AC793A" w14:textId="1FD37621" w:rsidR="00F40337" w:rsidRPr="00856454" w:rsidRDefault="00F40337" w:rsidP="00F40337">
            <w:pPr>
              <w:ind w:left="0" w:firstLine="0"/>
              <w:jc w:val="left"/>
              <w:rPr>
                <w:rFonts w:eastAsia="Times New Roman"/>
                <w:b w:val="0"/>
                <w:bCs w:val="0"/>
                <w:sz w:val="18"/>
                <w:szCs w:val="18"/>
              </w:rPr>
            </w:pPr>
            <w:r w:rsidRPr="00856454">
              <w:rPr>
                <w:b w:val="0"/>
                <w:bCs w:val="0"/>
                <w:sz w:val="18"/>
                <w:szCs w:val="18"/>
              </w:rPr>
              <w:t>Fyzická osoba</w:t>
            </w:r>
          </w:p>
        </w:tc>
        <w:tc>
          <w:tcPr>
            <w:tcW w:w="1179" w:type="pct"/>
            <w:tcBorders>
              <w:right w:val="nil"/>
            </w:tcBorders>
            <w:noWrap/>
            <w:vAlign w:val="bottom"/>
          </w:tcPr>
          <w:p w14:paraId="71B35952" w14:textId="4E7FBF45" w:rsidR="00F40337" w:rsidRPr="00877725"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877725">
              <w:rPr>
                <w:sz w:val="18"/>
                <w:szCs w:val="18"/>
              </w:rPr>
              <w:t>308</w:t>
            </w:r>
          </w:p>
        </w:tc>
        <w:tc>
          <w:tcPr>
            <w:tcW w:w="286" w:type="pct"/>
            <w:tcBorders>
              <w:top w:val="nil"/>
              <w:left w:val="nil"/>
              <w:bottom w:val="nil"/>
              <w:right w:val="nil"/>
            </w:tcBorders>
            <w:shd w:val="clear" w:color="auto" w:fill="auto"/>
          </w:tcPr>
          <w:p w14:paraId="6E29786C" w14:textId="77777777" w:rsidR="00F40337" w:rsidRPr="00856454"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p>
        </w:tc>
        <w:tc>
          <w:tcPr>
            <w:tcW w:w="1179" w:type="pct"/>
            <w:tcBorders>
              <w:left w:val="nil"/>
            </w:tcBorders>
          </w:tcPr>
          <w:p w14:paraId="3CBA13CE" w14:textId="0679150E" w:rsidR="00F40337" w:rsidRPr="00856454"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856454">
              <w:rPr>
                <w:sz w:val="18"/>
                <w:szCs w:val="18"/>
              </w:rPr>
              <w:t>Byt obývaný vlastníkom</w:t>
            </w:r>
          </w:p>
        </w:tc>
        <w:tc>
          <w:tcPr>
            <w:tcW w:w="1178" w:type="pct"/>
            <w:vAlign w:val="bottom"/>
          </w:tcPr>
          <w:p w14:paraId="60D5917C" w14:textId="06669017" w:rsidR="00F40337" w:rsidRPr="00856454"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F40337">
              <w:rPr>
                <w:sz w:val="18"/>
                <w:szCs w:val="18"/>
              </w:rPr>
              <w:t>32</w:t>
            </w:r>
          </w:p>
        </w:tc>
      </w:tr>
      <w:tr w:rsidR="00F40337" w:rsidRPr="00F40337" w14:paraId="0EABA1C8" w14:textId="0FC3F04A" w:rsidTr="00555FF8">
        <w:trPr>
          <w:trHeight w:val="294"/>
        </w:trPr>
        <w:tc>
          <w:tcPr>
            <w:cnfStyle w:val="001000000000" w:firstRow="0" w:lastRow="0" w:firstColumn="1" w:lastColumn="0" w:oddVBand="0" w:evenVBand="0" w:oddHBand="0" w:evenHBand="0" w:firstRowFirstColumn="0" w:firstRowLastColumn="0" w:lastRowFirstColumn="0" w:lastRowLastColumn="0"/>
            <w:tcW w:w="1178" w:type="pct"/>
            <w:noWrap/>
          </w:tcPr>
          <w:p w14:paraId="4562FA33" w14:textId="34FD1476" w:rsidR="00F40337" w:rsidRPr="00856454" w:rsidRDefault="00F40337" w:rsidP="00F40337">
            <w:pPr>
              <w:ind w:left="0" w:firstLine="0"/>
              <w:jc w:val="left"/>
              <w:rPr>
                <w:rFonts w:eastAsia="Times New Roman"/>
                <w:b w:val="0"/>
                <w:bCs w:val="0"/>
                <w:sz w:val="18"/>
                <w:szCs w:val="18"/>
              </w:rPr>
            </w:pPr>
            <w:r w:rsidRPr="00856454">
              <w:rPr>
                <w:b w:val="0"/>
                <w:bCs w:val="0"/>
                <w:sz w:val="18"/>
                <w:szCs w:val="18"/>
              </w:rPr>
              <w:t>Štát</w:t>
            </w:r>
          </w:p>
        </w:tc>
        <w:tc>
          <w:tcPr>
            <w:tcW w:w="1179" w:type="pct"/>
            <w:tcBorders>
              <w:right w:val="nil"/>
            </w:tcBorders>
            <w:noWrap/>
            <w:vAlign w:val="bottom"/>
          </w:tcPr>
          <w:p w14:paraId="01254A9A" w14:textId="15D987FF" w:rsidR="00F40337" w:rsidRPr="00877725" w:rsidRDefault="00F40337" w:rsidP="00F40337">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877725">
              <w:rPr>
                <w:sz w:val="18"/>
                <w:szCs w:val="18"/>
              </w:rPr>
              <w:t>0</w:t>
            </w:r>
          </w:p>
        </w:tc>
        <w:tc>
          <w:tcPr>
            <w:tcW w:w="286" w:type="pct"/>
            <w:tcBorders>
              <w:top w:val="nil"/>
              <w:left w:val="nil"/>
              <w:bottom w:val="nil"/>
              <w:right w:val="nil"/>
            </w:tcBorders>
            <w:shd w:val="clear" w:color="auto" w:fill="auto"/>
          </w:tcPr>
          <w:p w14:paraId="649C17CE" w14:textId="77777777" w:rsidR="00F40337" w:rsidRPr="00856454" w:rsidRDefault="00F40337" w:rsidP="00F40337">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p>
        </w:tc>
        <w:tc>
          <w:tcPr>
            <w:tcW w:w="1179" w:type="pct"/>
            <w:tcBorders>
              <w:left w:val="nil"/>
            </w:tcBorders>
          </w:tcPr>
          <w:p w14:paraId="366552FA" w14:textId="46812CAF" w:rsidR="00F40337" w:rsidRPr="00856454" w:rsidRDefault="00F40337" w:rsidP="00F40337">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856454">
              <w:rPr>
                <w:sz w:val="18"/>
                <w:szCs w:val="18"/>
              </w:rPr>
              <w:t>Byt vo vlastnom rodinnom dome</w:t>
            </w:r>
          </w:p>
        </w:tc>
        <w:tc>
          <w:tcPr>
            <w:tcW w:w="1178" w:type="pct"/>
            <w:vAlign w:val="bottom"/>
          </w:tcPr>
          <w:p w14:paraId="6AE601C6" w14:textId="27B27442" w:rsidR="00F40337" w:rsidRPr="00856454" w:rsidRDefault="00F40337" w:rsidP="00F40337">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F40337">
              <w:rPr>
                <w:sz w:val="18"/>
                <w:szCs w:val="18"/>
              </w:rPr>
              <w:t>338</w:t>
            </w:r>
          </w:p>
        </w:tc>
      </w:tr>
      <w:tr w:rsidR="00F40337" w:rsidRPr="00F40337" w14:paraId="21393237" w14:textId="089CE358" w:rsidTr="00555FF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178" w:type="pct"/>
            <w:noWrap/>
          </w:tcPr>
          <w:p w14:paraId="696A3319" w14:textId="5CBFA3BA" w:rsidR="00F40337" w:rsidRPr="00856454" w:rsidRDefault="00F40337" w:rsidP="00F40337">
            <w:pPr>
              <w:ind w:left="0" w:firstLine="0"/>
              <w:jc w:val="left"/>
              <w:rPr>
                <w:rFonts w:eastAsia="Times New Roman"/>
                <w:b w:val="0"/>
                <w:bCs w:val="0"/>
                <w:sz w:val="18"/>
                <w:szCs w:val="18"/>
              </w:rPr>
            </w:pPr>
            <w:r w:rsidRPr="00856454">
              <w:rPr>
                <w:b w:val="0"/>
                <w:bCs w:val="0"/>
                <w:sz w:val="18"/>
                <w:szCs w:val="18"/>
              </w:rPr>
              <w:t>Obec</w:t>
            </w:r>
          </w:p>
        </w:tc>
        <w:tc>
          <w:tcPr>
            <w:tcW w:w="1179" w:type="pct"/>
            <w:tcBorders>
              <w:right w:val="nil"/>
            </w:tcBorders>
            <w:noWrap/>
            <w:vAlign w:val="bottom"/>
          </w:tcPr>
          <w:p w14:paraId="2A372954" w14:textId="5542F184" w:rsidR="00F40337" w:rsidRPr="00877725"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877725">
              <w:rPr>
                <w:sz w:val="18"/>
                <w:szCs w:val="18"/>
              </w:rPr>
              <w:t>1</w:t>
            </w:r>
          </w:p>
        </w:tc>
        <w:tc>
          <w:tcPr>
            <w:tcW w:w="286" w:type="pct"/>
            <w:tcBorders>
              <w:top w:val="nil"/>
              <w:left w:val="nil"/>
              <w:bottom w:val="nil"/>
              <w:right w:val="nil"/>
            </w:tcBorders>
            <w:shd w:val="clear" w:color="auto" w:fill="auto"/>
          </w:tcPr>
          <w:p w14:paraId="068EC391" w14:textId="77777777" w:rsidR="00F40337" w:rsidRPr="00856454"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p>
        </w:tc>
        <w:tc>
          <w:tcPr>
            <w:tcW w:w="1179" w:type="pct"/>
            <w:tcBorders>
              <w:left w:val="nil"/>
            </w:tcBorders>
          </w:tcPr>
          <w:p w14:paraId="3E224DB2" w14:textId="57056F61" w:rsidR="00F40337" w:rsidRPr="00856454"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856454">
              <w:rPr>
                <w:sz w:val="18"/>
                <w:szCs w:val="18"/>
              </w:rPr>
              <w:t>Obecný byt</w:t>
            </w:r>
          </w:p>
        </w:tc>
        <w:tc>
          <w:tcPr>
            <w:tcW w:w="1178" w:type="pct"/>
            <w:vAlign w:val="bottom"/>
          </w:tcPr>
          <w:p w14:paraId="05CA6B3B" w14:textId="0422E0C5" w:rsidR="00F40337" w:rsidRPr="00856454"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F40337">
              <w:rPr>
                <w:sz w:val="18"/>
                <w:szCs w:val="18"/>
              </w:rPr>
              <w:t>37</w:t>
            </w:r>
          </w:p>
        </w:tc>
      </w:tr>
      <w:tr w:rsidR="00F40337" w:rsidRPr="00F40337" w14:paraId="5A2D0F47" w14:textId="50863D3F" w:rsidTr="00555FF8">
        <w:trPr>
          <w:trHeight w:val="294"/>
        </w:trPr>
        <w:tc>
          <w:tcPr>
            <w:cnfStyle w:val="001000000000" w:firstRow="0" w:lastRow="0" w:firstColumn="1" w:lastColumn="0" w:oddVBand="0" w:evenVBand="0" w:oddHBand="0" w:evenHBand="0" w:firstRowFirstColumn="0" w:firstRowLastColumn="0" w:lastRowFirstColumn="0" w:lastRowLastColumn="0"/>
            <w:tcW w:w="1178" w:type="pct"/>
            <w:noWrap/>
          </w:tcPr>
          <w:p w14:paraId="2A483263" w14:textId="6ECA0236" w:rsidR="00F40337" w:rsidRPr="00856454" w:rsidRDefault="00F40337" w:rsidP="00F40337">
            <w:pPr>
              <w:ind w:left="0" w:firstLine="0"/>
              <w:jc w:val="left"/>
              <w:rPr>
                <w:rFonts w:eastAsia="Times New Roman"/>
                <w:b w:val="0"/>
                <w:bCs w:val="0"/>
                <w:sz w:val="18"/>
                <w:szCs w:val="18"/>
              </w:rPr>
            </w:pPr>
            <w:r w:rsidRPr="00856454">
              <w:rPr>
                <w:b w:val="0"/>
                <w:bCs w:val="0"/>
                <w:sz w:val="18"/>
                <w:szCs w:val="18"/>
              </w:rPr>
              <w:t>Iná právnická osoba</w:t>
            </w:r>
          </w:p>
        </w:tc>
        <w:tc>
          <w:tcPr>
            <w:tcW w:w="1179" w:type="pct"/>
            <w:tcBorders>
              <w:right w:val="nil"/>
            </w:tcBorders>
            <w:noWrap/>
            <w:vAlign w:val="bottom"/>
          </w:tcPr>
          <w:p w14:paraId="2EC1C19A" w14:textId="0438316B" w:rsidR="00F40337" w:rsidRPr="00877725" w:rsidRDefault="00F40337" w:rsidP="00F40337">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877725">
              <w:rPr>
                <w:sz w:val="18"/>
                <w:szCs w:val="18"/>
              </w:rPr>
              <w:t>4</w:t>
            </w:r>
          </w:p>
        </w:tc>
        <w:tc>
          <w:tcPr>
            <w:tcW w:w="286" w:type="pct"/>
            <w:tcBorders>
              <w:top w:val="nil"/>
              <w:left w:val="nil"/>
              <w:bottom w:val="nil"/>
              <w:right w:val="nil"/>
            </w:tcBorders>
            <w:shd w:val="clear" w:color="auto" w:fill="auto"/>
          </w:tcPr>
          <w:p w14:paraId="3BB06F72" w14:textId="77777777" w:rsidR="00F40337" w:rsidRPr="00856454" w:rsidRDefault="00F40337" w:rsidP="00F40337">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p>
        </w:tc>
        <w:tc>
          <w:tcPr>
            <w:tcW w:w="1179" w:type="pct"/>
            <w:tcBorders>
              <w:left w:val="nil"/>
            </w:tcBorders>
          </w:tcPr>
          <w:p w14:paraId="187C46BA" w14:textId="495ACE7D" w:rsidR="00F40337" w:rsidRPr="00856454" w:rsidRDefault="00F40337" w:rsidP="00F40337">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856454">
              <w:rPr>
                <w:sz w:val="18"/>
                <w:szCs w:val="18"/>
              </w:rPr>
              <w:t>Služobný byt</w:t>
            </w:r>
          </w:p>
        </w:tc>
        <w:tc>
          <w:tcPr>
            <w:tcW w:w="1178" w:type="pct"/>
            <w:vAlign w:val="bottom"/>
          </w:tcPr>
          <w:p w14:paraId="48E8766C" w14:textId="4915A268" w:rsidR="00F40337" w:rsidRPr="00856454" w:rsidRDefault="00F40337" w:rsidP="00F40337">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F40337">
              <w:rPr>
                <w:sz w:val="18"/>
                <w:szCs w:val="18"/>
              </w:rPr>
              <w:t>1</w:t>
            </w:r>
          </w:p>
        </w:tc>
      </w:tr>
      <w:tr w:rsidR="00F40337" w:rsidRPr="00F40337" w14:paraId="5F0945B1" w14:textId="6E2A1588" w:rsidTr="00555FF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178" w:type="pct"/>
            <w:noWrap/>
          </w:tcPr>
          <w:p w14:paraId="0DB00AEF" w14:textId="2F444ED5" w:rsidR="00F40337" w:rsidRPr="00856454" w:rsidRDefault="00F40337" w:rsidP="00F40337">
            <w:pPr>
              <w:ind w:left="0" w:firstLine="0"/>
              <w:jc w:val="left"/>
              <w:rPr>
                <w:rFonts w:eastAsia="Times New Roman"/>
                <w:b w:val="0"/>
                <w:bCs w:val="0"/>
                <w:sz w:val="18"/>
                <w:szCs w:val="18"/>
              </w:rPr>
            </w:pPr>
            <w:r w:rsidRPr="00856454">
              <w:rPr>
                <w:b w:val="0"/>
                <w:bCs w:val="0"/>
                <w:sz w:val="18"/>
                <w:szCs w:val="18"/>
              </w:rPr>
              <w:t>Cirkev</w:t>
            </w:r>
          </w:p>
        </w:tc>
        <w:tc>
          <w:tcPr>
            <w:tcW w:w="1179" w:type="pct"/>
            <w:tcBorders>
              <w:right w:val="nil"/>
            </w:tcBorders>
            <w:noWrap/>
            <w:vAlign w:val="bottom"/>
          </w:tcPr>
          <w:p w14:paraId="35A03B22" w14:textId="7ACC8EE3" w:rsidR="00F40337" w:rsidRPr="00877725"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877725">
              <w:rPr>
                <w:sz w:val="18"/>
                <w:szCs w:val="18"/>
              </w:rPr>
              <w:t>2</w:t>
            </w:r>
          </w:p>
        </w:tc>
        <w:tc>
          <w:tcPr>
            <w:tcW w:w="286" w:type="pct"/>
            <w:tcBorders>
              <w:top w:val="nil"/>
              <w:left w:val="nil"/>
              <w:bottom w:val="nil"/>
              <w:right w:val="nil"/>
            </w:tcBorders>
            <w:shd w:val="clear" w:color="auto" w:fill="auto"/>
          </w:tcPr>
          <w:p w14:paraId="51B49A7B" w14:textId="77777777" w:rsidR="00F40337" w:rsidRPr="00856454"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p>
        </w:tc>
        <w:tc>
          <w:tcPr>
            <w:tcW w:w="1179" w:type="pct"/>
            <w:tcBorders>
              <w:left w:val="nil"/>
            </w:tcBorders>
          </w:tcPr>
          <w:p w14:paraId="081DA7E1" w14:textId="72DADF47" w:rsidR="00F40337" w:rsidRPr="00856454"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856454">
              <w:rPr>
                <w:sz w:val="18"/>
                <w:szCs w:val="18"/>
              </w:rPr>
              <w:t>Družstevný byt</w:t>
            </w:r>
          </w:p>
        </w:tc>
        <w:tc>
          <w:tcPr>
            <w:tcW w:w="1178" w:type="pct"/>
            <w:vAlign w:val="bottom"/>
          </w:tcPr>
          <w:p w14:paraId="5F88E8D5" w14:textId="5E045C80" w:rsidR="00F40337" w:rsidRPr="00856454"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F40337">
              <w:rPr>
                <w:sz w:val="18"/>
                <w:szCs w:val="18"/>
              </w:rPr>
              <w:t>0</w:t>
            </w:r>
          </w:p>
        </w:tc>
      </w:tr>
      <w:tr w:rsidR="00F40337" w:rsidRPr="00F40337" w14:paraId="3A4BAA3B" w14:textId="77777777" w:rsidTr="00555FF8">
        <w:trPr>
          <w:trHeight w:val="294"/>
        </w:trPr>
        <w:tc>
          <w:tcPr>
            <w:cnfStyle w:val="001000000000" w:firstRow="0" w:lastRow="0" w:firstColumn="1" w:lastColumn="0" w:oddVBand="0" w:evenVBand="0" w:oddHBand="0" w:evenHBand="0" w:firstRowFirstColumn="0" w:firstRowLastColumn="0" w:lastRowFirstColumn="0" w:lastRowLastColumn="0"/>
            <w:tcW w:w="1178" w:type="pct"/>
            <w:noWrap/>
          </w:tcPr>
          <w:p w14:paraId="7C465F3A" w14:textId="5B6F2948" w:rsidR="00F40337" w:rsidRPr="00856454" w:rsidRDefault="00F40337" w:rsidP="00F40337">
            <w:pPr>
              <w:ind w:left="0" w:firstLine="0"/>
              <w:jc w:val="left"/>
              <w:rPr>
                <w:rFonts w:eastAsia="Times New Roman"/>
                <w:b w:val="0"/>
                <w:bCs w:val="0"/>
                <w:sz w:val="18"/>
                <w:szCs w:val="18"/>
              </w:rPr>
            </w:pPr>
            <w:r w:rsidRPr="00856454">
              <w:rPr>
                <w:b w:val="0"/>
                <w:bCs w:val="0"/>
                <w:sz w:val="18"/>
                <w:szCs w:val="18"/>
              </w:rPr>
              <w:t>Zahraničný vlastník</w:t>
            </w:r>
          </w:p>
        </w:tc>
        <w:tc>
          <w:tcPr>
            <w:tcW w:w="1179" w:type="pct"/>
            <w:tcBorders>
              <w:right w:val="nil"/>
            </w:tcBorders>
            <w:noWrap/>
            <w:vAlign w:val="bottom"/>
          </w:tcPr>
          <w:p w14:paraId="32C02E21" w14:textId="1492A370" w:rsidR="00F40337" w:rsidRPr="00877725" w:rsidRDefault="00F40337" w:rsidP="00F40337">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877725">
              <w:rPr>
                <w:sz w:val="18"/>
                <w:szCs w:val="18"/>
              </w:rPr>
              <w:t>3</w:t>
            </w:r>
          </w:p>
        </w:tc>
        <w:tc>
          <w:tcPr>
            <w:tcW w:w="286" w:type="pct"/>
            <w:tcBorders>
              <w:top w:val="nil"/>
              <w:left w:val="nil"/>
              <w:bottom w:val="nil"/>
              <w:right w:val="nil"/>
            </w:tcBorders>
            <w:shd w:val="clear" w:color="auto" w:fill="auto"/>
          </w:tcPr>
          <w:p w14:paraId="7874BF55" w14:textId="77777777" w:rsidR="00F40337" w:rsidRPr="00856454" w:rsidRDefault="00F40337" w:rsidP="00F40337">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p>
        </w:tc>
        <w:tc>
          <w:tcPr>
            <w:tcW w:w="1179" w:type="pct"/>
            <w:tcBorders>
              <w:left w:val="nil"/>
            </w:tcBorders>
          </w:tcPr>
          <w:p w14:paraId="11B67DC9" w14:textId="029064B9" w:rsidR="00F40337" w:rsidRPr="00856454" w:rsidRDefault="00F40337" w:rsidP="00F40337">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856454">
              <w:rPr>
                <w:sz w:val="18"/>
                <w:szCs w:val="18"/>
              </w:rPr>
              <w:t>Byt v nájme</w:t>
            </w:r>
          </w:p>
        </w:tc>
        <w:tc>
          <w:tcPr>
            <w:tcW w:w="1178" w:type="pct"/>
            <w:vAlign w:val="bottom"/>
          </w:tcPr>
          <w:p w14:paraId="21043AAC" w14:textId="685D89D7" w:rsidR="00F40337" w:rsidRPr="00856454" w:rsidRDefault="00F40337" w:rsidP="00F40337">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F40337">
              <w:rPr>
                <w:sz w:val="18"/>
                <w:szCs w:val="18"/>
              </w:rPr>
              <w:t>0</w:t>
            </w:r>
          </w:p>
        </w:tc>
      </w:tr>
      <w:tr w:rsidR="00F40337" w:rsidRPr="00F40337" w14:paraId="590C6BDC" w14:textId="77777777" w:rsidTr="00555FF8">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178" w:type="pct"/>
            <w:noWrap/>
          </w:tcPr>
          <w:p w14:paraId="28AAC5F3" w14:textId="6A982D00" w:rsidR="00F40337" w:rsidRPr="00856454" w:rsidRDefault="00F40337" w:rsidP="00F40337">
            <w:pPr>
              <w:ind w:left="0" w:firstLine="0"/>
              <w:jc w:val="left"/>
              <w:rPr>
                <w:rFonts w:eastAsia="Times New Roman"/>
                <w:b w:val="0"/>
                <w:bCs w:val="0"/>
                <w:sz w:val="18"/>
                <w:szCs w:val="18"/>
              </w:rPr>
            </w:pPr>
            <w:r w:rsidRPr="00856454">
              <w:rPr>
                <w:b w:val="0"/>
                <w:bCs w:val="0"/>
                <w:sz w:val="18"/>
                <w:szCs w:val="18"/>
              </w:rPr>
              <w:t>Kombinácia vlastníkov</w:t>
            </w:r>
          </w:p>
        </w:tc>
        <w:tc>
          <w:tcPr>
            <w:tcW w:w="1179" w:type="pct"/>
            <w:tcBorders>
              <w:right w:val="nil"/>
            </w:tcBorders>
            <w:noWrap/>
            <w:vAlign w:val="bottom"/>
          </w:tcPr>
          <w:p w14:paraId="3A78D1AC" w14:textId="5894B4A9" w:rsidR="00F40337" w:rsidRPr="00877725"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877725">
              <w:rPr>
                <w:sz w:val="18"/>
                <w:szCs w:val="18"/>
              </w:rPr>
              <w:t>21</w:t>
            </w:r>
          </w:p>
        </w:tc>
        <w:tc>
          <w:tcPr>
            <w:tcW w:w="286" w:type="pct"/>
            <w:tcBorders>
              <w:top w:val="nil"/>
              <w:left w:val="nil"/>
              <w:bottom w:val="nil"/>
              <w:right w:val="nil"/>
            </w:tcBorders>
            <w:shd w:val="clear" w:color="auto" w:fill="auto"/>
          </w:tcPr>
          <w:p w14:paraId="7A81E216" w14:textId="77777777" w:rsidR="00F40337" w:rsidRPr="00856454"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p>
        </w:tc>
        <w:tc>
          <w:tcPr>
            <w:tcW w:w="1179" w:type="pct"/>
            <w:tcBorders>
              <w:left w:val="nil"/>
            </w:tcBorders>
          </w:tcPr>
          <w:p w14:paraId="48107785" w14:textId="227841D2" w:rsidR="00F40337" w:rsidRPr="00856454"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856454">
              <w:rPr>
                <w:sz w:val="18"/>
                <w:szCs w:val="18"/>
              </w:rPr>
              <w:t>Iná forma</w:t>
            </w:r>
          </w:p>
        </w:tc>
        <w:tc>
          <w:tcPr>
            <w:tcW w:w="1178" w:type="pct"/>
            <w:vAlign w:val="bottom"/>
          </w:tcPr>
          <w:p w14:paraId="3AC60075" w14:textId="677DFA29" w:rsidR="00F40337" w:rsidRPr="00856454"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F40337">
              <w:rPr>
                <w:sz w:val="18"/>
                <w:szCs w:val="18"/>
              </w:rPr>
              <w:t>19</w:t>
            </w:r>
          </w:p>
        </w:tc>
      </w:tr>
      <w:tr w:rsidR="00F40337" w:rsidRPr="00F40337" w14:paraId="631A4635" w14:textId="77777777" w:rsidTr="00555FF8">
        <w:trPr>
          <w:trHeight w:val="294"/>
        </w:trPr>
        <w:tc>
          <w:tcPr>
            <w:cnfStyle w:val="001000000000" w:firstRow="0" w:lastRow="0" w:firstColumn="1" w:lastColumn="0" w:oddVBand="0" w:evenVBand="0" w:oddHBand="0" w:evenHBand="0" w:firstRowFirstColumn="0" w:firstRowLastColumn="0" w:lastRowFirstColumn="0" w:lastRowLastColumn="0"/>
            <w:tcW w:w="1178" w:type="pct"/>
            <w:noWrap/>
          </w:tcPr>
          <w:p w14:paraId="0096D198" w14:textId="7890A7EF" w:rsidR="00F40337" w:rsidRPr="00856454" w:rsidRDefault="00F40337" w:rsidP="00F40337">
            <w:pPr>
              <w:ind w:left="0" w:firstLine="0"/>
              <w:jc w:val="left"/>
              <w:rPr>
                <w:rFonts w:eastAsia="Times New Roman"/>
                <w:b w:val="0"/>
                <w:bCs w:val="0"/>
                <w:sz w:val="18"/>
                <w:szCs w:val="18"/>
              </w:rPr>
            </w:pPr>
            <w:r w:rsidRPr="00856454">
              <w:rPr>
                <w:b w:val="0"/>
                <w:bCs w:val="0"/>
                <w:sz w:val="18"/>
                <w:szCs w:val="18"/>
              </w:rPr>
              <w:t>Bytové družstvo</w:t>
            </w:r>
          </w:p>
        </w:tc>
        <w:tc>
          <w:tcPr>
            <w:tcW w:w="1179" w:type="pct"/>
            <w:tcBorders>
              <w:right w:val="nil"/>
            </w:tcBorders>
            <w:noWrap/>
            <w:vAlign w:val="bottom"/>
          </w:tcPr>
          <w:p w14:paraId="34F37675" w14:textId="5BE3A157" w:rsidR="00F40337" w:rsidRPr="00877725" w:rsidRDefault="00F40337" w:rsidP="00F40337">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877725">
              <w:rPr>
                <w:sz w:val="18"/>
                <w:szCs w:val="18"/>
              </w:rPr>
              <w:t>0</w:t>
            </w:r>
          </w:p>
        </w:tc>
        <w:tc>
          <w:tcPr>
            <w:tcW w:w="286" w:type="pct"/>
            <w:tcBorders>
              <w:top w:val="nil"/>
              <w:left w:val="nil"/>
              <w:bottom w:val="nil"/>
              <w:right w:val="nil"/>
            </w:tcBorders>
            <w:shd w:val="clear" w:color="auto" w:fill="auto"/>
          </w:tcPr>
          <w:p w14:paraId="76EC6D6E" w14:textId="77777777" w:rsidR="00F40337" w:rsidRPr="00856454" w:rsidRDefault="00F40337" w:rsidP="00F40337">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p>
        </w:tc>
        <w:tc>
          <w:tcPr>
            <w:tcW w:w="1179" w:type="pct"/>
            <w:tcBorders>
              <w:left w:val="nil"/>
            </w:tcBorders>
          </w:tcPr>
          <w:p w14:paraId="7B142FDB" w14:textId="23DD2BF7" w:rsidR="00F40337" w:rsidRPr="00856454" w:rsidRDefault="00F40337" w:rsidP="00F40337">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856454">
              <w:rPr>
                <w:sz w:val="18"/>
                <w:szCs w:val="18"/>
              </w:rPr>
              <w:t>Nezistený</w:t>
            </w:r>
          </w:p>
        </w:tc>
        <w:tc>
          <w:tcPr>
            <w:tcW w:w="1178" w:type="pct"/>
            <w:vAlign w:val="bottom"/>
          </w:tcPr>
          <w:p w14:paraId="507CE998" w14:textId="66F2D6CD" w:rsidR="00F40337" w:rsidRPr="00856454" w:rsidRDefault="00F40337" w:rsidP="00F40337">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F40337">
              <w:rPr>
                <w:sz w:val="18"/>
                <w:szCs w:val="18"/>
              </w:rPr>
              <w:t>2</w:t>
            </w:r>
          </w:p>
        </w:tc>
      </w:tr>
      <w:tr w:rsidR="00F40337" w:rsidRPr="00F40337" w14:paraId="73308A22" w14:textId="77777777" w:rsidTr="00F40337">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1178" w:type="pct"/>
            <w:noWrap/>
          </w:tcPr>
          <w:p w14:paraId="6995B2DF" w14:textId="463B467C" w:rsidR="00F40337" w:rsidRPr="00856454" w:rsidRDefault="00F40337" w:rsidP="00F40337">
            <w:pPr>
              <w:ind w:left="0" w:firstLine="0"/>
              <w:jc w:val="left"/>
              <w:rPr>
                <w:rFonts w:eastAsia="Times New Roman"/>
                <w:b w:val="0"/>
                <w:bCs w:val="0"/>
                <w:sz w:val="18"/>
                <w:szCs w:val="18"/>
              </w:rPr>
            </w:pPr>
            <w:r w:rsidRPr="00856454">
              <w:rPr>
                <w:b w:val="0"/>
                <w:bCs w:val="0"/>
                <w:sz w:val="18"/>
                <w:szCs w:val="18"/>
              </w:rPr>
              <w:t>Obchodná spoločnosť</w:t>
            </w:r>
          </w:p>
        </w:tc>
        <w:tc>
          <w:tcPr>
            <w:tcW w:w="1179" w:type="pct"/>
            <w:tcBorders>
              <w:right w:val="nil"/>
            </w:tcBorders>
            <w:noWrap/>
            <w:vAlign w:val="bottom"/>
          </w:tcPr>
          <w:p w14:paraId="2EFBF658" w14:textId="46B180AA" w:rsidR="00F40337" w:rsidRPr="00877725"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877725">
              <w:rPr>
                <w:sz w:val="18"/>
                <w:szCs w:val="18"/>
              </w:rPr>
              <w:t>5</w:t>
            </w:r>
          </w:p>
        </w:tc>
        <w:tc>
          <w:tcPr>
            <w:tcW w:w="286" w:type="pct"/>
            <w:tcBorders>
              <w:top w:val="nil"/>
              <w:left w:val="nil"/>
              <w:bottom w:val="nil"/>
              <w:right w:val="nil"/>
            </w:tcBorders>
            <w:shd w:val="clear" w:color="auto" w:fill="auto"/>
          </w:tcPr>
          <w:p w14:paraId="2DDACF5C" w14:textId="77777777" w:rsidR="00F40337" w:rsidRPr="00EA7CF5"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b/>
                <w:bCs/>
                <w:sz w:val="18"/>
                <w:szCs w:val="18"/>
              </w:rPr>
            </w:pPr>
          </w:p>
        </w:tc>
        <w:tc>
          <w:tcPr>
            <w:tcW w:w="1179" w:type="pct"/>
            <w:tcBorders>
              <w:left w:val="nil"/>
            </w:tcBorders>
          </w:tcPr>
          <w:p w14:paraId="132665F0" w14:textId="543C717E" w:rsidR="00F40337" w:rsidRPr="00EA7CF5"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EA7CF5">
              <w:rPr>
                <w:b/>
                <w:bCs/>
                <w:sz w:val="18"/>
                <w:szCs w:val="18"/>
              </w:rPr>
              <w:t>Spolu</w:t>
            </w:r>
          </w:p>
        </w:tc>
        <w:tc>
          <w:tcPr>
            <w:tcW w:w="1178" w:type="pct"/>
            <w:vAlign w:val="center"/>
          </w:tcPr>
          <w:p w14:paraId="4321651B" w14:textId="0D27637F" w:rsidR="00F40337" w:rsidRPr="00F40337" w:rsidRDefault="00F40337" w:rsidP="00F40337">
            <w:pPr>
              <w:ind w:left="0"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F40337">
              <w:rPr>
                <w:b/>
                <w:bCs/>
                <w:sz w:val="18"/>
                <w:szCs w:val="18"/>
              </w:rPr>
              <w:t>429</w:t>
            </w:r>
          </w:p>
        </w:tc>
      </w:tr>
      <w:tr w:rsidR="00877725" w:rsidRPr="00856454" w14:paraId="1899BD43" w14:textId="77777777" w:rsidTr="00D75E81">
        <w:trPr>
          <w:gridAfter w:val="2"/>
          <w:wAfter w:w="2357" w:type="pct"/>
          <w:trHeight w:val="294"/>
        </w:trPr>
        <w:tc>
          <w:tcPr>
            <w:cnfStyle w:val="001000000000" w:firstRow="0" w:lastRow="0" w:firstColumn="1" w:lastColumn="0" w:oddVBand="0" w:evenVBand="0" w:oddHBand="0" w:evenHBand="0" w:firstRowFirstColumn="0" w:firstRowLastColumn="0" w:lastRowFirstColumn="0" w:lastRowLastColumn="0"/>
            <w:tcW w:w="1178" w:type="pct"/>
            <w:noWrap/>
          </w:tcPr>
          <w:p w14:paraId="0363FF84" w14:textId="3EC73D6D" w:rsidR="00877725" w:rsidRPr="00856454" w:rsidRDefault="00877725" w:rsidP="00877725">
            <w:pPr>
              <w:ind w:left="0" w:firstLine="0"/>
              <w:jc w:val="left"/>
              <w:rPr>
                <w:rFonts w:eastAsia="Times New Roman"/>
                <w:b w:val="0"/>
                <w:bCs w:val="0"/>
                <w:sz w:val="18"/>
                <w:szCs w:val="18"/>
              </w:rPr>
            </w:pPr>
            <w:r w:rsidRPr="00856454">
              <w:rPr>
                <w:b w:val="0"/>
                <w:bCs w:val="0"/>
                <w:sz w:val="18"/>
                <w:szCs w:val="18"/>
              </w:rPr>
              <w:t>Nezistený</w:t>
            </w:r>
          </w:p>
        </w:tc>
        <w:tc>
          <w:tcPr>
            <w:tcW w:w="1179" w:type="pct"/>
            <w:tcBorders>
              <w:right w:val="nil"/>
            </w:tcBorders>
            <w:noWrap/>
            <w:vAlign w:val="bottom"/>
          </w:tcPr>
          <w:p w14:paraId="2E4E1C08" w14:textId="22A1CF7A" w:rsidR="00877725" w:rsidRPr="00877725" w:rsidRDefault="00877725" w:rsidP="00877725">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877725">
              <w:rPr>
                <w:sz w:val="18"/>
                <w:szCs w:val="18"/>
              </w:rPr>
              <w:t>24</w:t>
            </w:r>
          </w:p>
        </w:tc>
        <w:tc>
          <w:tcPr>
            <w:tcW w:w="286" w:type="pct"/>
            <w:tcBorders>
              <w:top w:val="nil"/>
              <w:left w:val="nil"/>
              <w:bottom w:val="nil"/>
              <w:right w:val="nil"/>
            </w:tcBorders>
          </w:tcPr>
          <w:p w14:paraId="0554F916" w14:textId="77777777" w:rsidR="00877725" w:rsidRPr="00856454" w:rsidRDefault="00877725" w:rsidP="00877725">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p>
        </w:tc>
      </w:tr>
      <w:tr w:rsidR="00877725" w:rsidRPr="00856454" w14:paraId="6868E2D4" w14:textId="77777777" w:rsidTr="00D75E81">
        <w:trPr>
          <w:gridAfter w:val="3"/>
          <w:cnfStyle w:val="000000100000" w:firstRow="0" w:lastRow="0" w:firstColumn="0" w:lastColumn="0" w:oddVBand="0" w:evenVBand="0" w:oddHBand="1" w:evenHBand="0" w:firstRowFirstColumn="0" w:firstRowLastColumn="0" w:lastRowFirstColumn="0" w:lastRowLastColumn="0"/>
          <w:wAfter w:w="2643" w:type="pct"/>
          <w:trHeight w:val="294"/>
        </w:trPr>
        <w:tc>
          <w:tcPr>
            <w:cnfStyle w:val="001000000000" w:firstRow="0" w:lastRow="0" w:firstColumn="1" w:lastColumn="0" w:oddVBand="0" w:evenVBand="0" w:oddHBand="0" w:evenHBand="0" w:firstRowFirstColumn="0" w:firstRowLastColumn="0" w:lastRowFirstColumn="0" w:lastRowLastColumn="0"/>
            <w:tcW w:w="1178" w:type="pct"/>
            <w:noWrap/>
          </w:tcPr>
          <w:p w14:paraId="5179FE13" w14:textId="2D2FA91F" w:rsidR="00877725" w:rsidRPr="00EA7CF5" w:rsidRDefault="00877725" w:rsidP="00877725">
            <w:pPr>
              <w:ind w:left="0" w:firstLine="0"/>
              <w:jc w:val="left"/>
              <w:rPr>
                <w:rFonts w:eastAsia="Times New Roman"/>
                <w:sz w:val="18"/>
                <w:szCs w:val="18"/>
              </w:rPr>
            </w:pPr>
            <w:r w:rsidRPr="00EA7CF5">
              <w:rPr>
                <w:sz w:val="18"/>
                <w:szCs w:val="18"/>
              </w:rPr>
              <w:t>Spolu</w:t>
            </w:r>
          </w:p>
        </w:tc>
        <w:tc>
          <w:tcPr>
            <w:tcW w:w="1179" w:type="pct"/>
            <w:noWrap/>
            <w:vAlign w:val="bottom"/>
          </w:tcPr>
          <w:p w14:paraId="5014F12C" w14:textId="34A14D5E" w:rsidR="00877725" w:rsidRPr="00877725" w:rsidRDefault="00877725" w:rsidP="00877725">
            <w:pPr>
              <w:ind w:left="0"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877725">
              <w:rPr>
                <w:b/>
                <w:bCs/>
                <w:sz w:val="18"/>
                <w:szCs w:val="18"/>
              </w:rPr>
              <w:t>368</w:t>
            </w:r>
          </w:p>
        </w:tc>
      </w:tr>
    </w:tbl>
    <w:p w14:paraId="5AECAADD" w14:textId="77777777" w:rsidR="00EC73FC" w:rsidRDefault="00EC73FC" w:rsidP="001A7473">
      <w:pPr>
        <w:ind w:left="0" w:firstLine="0"/>
      </w:pPr>
      <w:bookmarkStart w:id="78" w:name="_Toc87783460"/>
      <w:bookmarkEnd w:id="77"/>
    </w:p>
    <w:p w14:paraId="4BFFA82E" w14:textId="2409E8E1" w:rsidR="00E24148" w:rsidRPr="00B21C03" w:rsidRDefault="00EB1501" w:rsidP="00B21C03">
      <w:pPr>
        <w:pStyle w:val="Odsekzoznamu"/>
      </w:pPr>
      <w:bookmarkStart w:id="79" w:name="_Toc160450257"/>
      <w:r w:rsidRPr="00B21C03">
        <w:t xml:space="preserve">Tabuľka </w:t>
      </w:r>
      <w:r>
        <w:fldChar w:fldCharType="begin"/>
      </w:r>
      <w:r>
        <w:instrText xml:space="preserve"> SEQ Tabuľka \* ARABIC </w:instrText>
      </w:r>
      <w:r>
        <w:fldChar w:fldCharType="separate"/>
      </w:r>
      <w:r w:rsidR="00CB5F21">
        <w:rPr>
          <w:noProof/>
        </w:rPr>
        <w:t>8</w:t>
      </w:r>
      <w:r>
        <w:rPr>
          <w:noProof/>
        </w:rPr>
        <w:fldChar w:fldCharType="end"/>
      </w:r>
      <w:r w:rsidRPr="00B21C03">
        <w:t xml:space="preserve">: </w:t>
      </w:r>
      <w:r w:rsidR="001A7473" w:rsidRPr="00B21C03">
        <w:t>Domy a b</w:t>
      </w:r>
      <w:r w:rsidRPr="00B21C03">
        <w:t>yty podľa formy vlastníctva, zdroj: Sčítanie obyvateľov, domov a bytov, 20</w:t>
      </w:r>
      <w:bookmarkEnd w:id="78"/>
      <w:r w:rsidR="006344D5" w:rsidRPr="00B21C03">
        <w:t>21</w:t>
      </w:r>
      <w:bookmarkEnd w:id="79"/>
    </w:p>
    <w:p w14:paraId="211644F6" w14:textId="0412573A" w:rsidR="004B3A62" w:rsidRDefault="00FE45A1" w:rsidP="00F42928">
      <w:pPr>
        <w:spacing w:line="276" w:lineRule="auto"/>
      </w:pPr>
      <w:r w:rsidRPr="006344D5">
        <w:lastRenderedPageBreak/>
        <w:t xml:space="preserve">Z hľadiska obdobia výstavby </w:t>
      </w:r>
      <w:r w:rsidR="001A7473">
        <w:t>domov</w:t>
      </w:r>
      <w:r w:rsidRPr="006344D5">
        <w:t xml:space="preserve"> v obci bolo najviac domov postavených </w:t>
      </w:r>
      <w:r w:rsidR="006915A8">
        <w:t>medzi rokmi 19</w:t>
      </w:r>
      <w:r w:rsidR="00411187">
        <w:t>19</w:t>
      </w:r>
      <w:r w:rsidR="006915A8">
        <w:t xml:space="preserve"> a </w:t>
      </w:r>
      <w:r w:rsidR="00411187">
        <w:t>1980</w:t>
      </w:r>
      <w:r w:rsidRPr="006344D5">
        <w:t xml:space="preserve">. </w:t>
      </w:r>
      <w:r w:rsidR="004B3A62">
        <w:t>V </w:t>
      </w:r>
      <w:r w:rsidR="00FB0A77">
        <w:t>uvedených</w:t>
      </w:r>
      <w:r w:rsidR="004B3A62">
        <w:t xml:space="preserve"> rokoch bola v obci realizovaná masívna výstavba a tento trend</w:t>
      </w:r>
      <w:r w:rsidR="00252C9D">
        <w:t xml:space="preserve"> (i keď už </w:t>
      </w:r>
      <w:r w:rsidR="00FB0A77">
        <w:t xml:space="preserve">výraznejšie </w:t>
      </w:r>
      <w:r w:rsidR="00252C9D">
        <w:t>spomalil)</w:t>
      </w:r>
      <w:r w:rsidR="004B3A62">
        <w:t xml:space="preserve"> pokračuje dodnes, keďže ide o lokalitu s výhodnou polohou a po bývaní v obci je vysoký dopyt. </w:t>
      </w:r>
    </w:p>
    <w:p w14:paraId="0B611E60" w14:textId="77777777" w:rsidR="006D6902" w:rsidRDefault="006D6902" w:rsidP="006D6902"/>
    <w:tbl>
      <w:tblPr>
        <w:tblStyle w:val="Tabukasmriekou2zvraznenie2"/>
        <w:tblW w:w="4252" w:type="dxa"/>
        <w:tblInd w:w="284" w:type="dxa"/>
        <w:tblLayout w:type="fixed"/>
        <w:tblLook w:val="04A0" w:firstRow="1" w:lastRow="0" w:firstColumn="1" w:lastColumn="0" w:noHBand="0" w:noVBand="1"/>
      </w:tblPr>
      <w:tblGrid>
        <w:gridCol w:w="2126"/>
        <w:gridCol w:w="2126"/>
      </w:tblGrid>
      <w:tr w:rsidR="004B3A62" w:rsidRPr="001A7473" w14:paraId="0456E658" w14:textId="77777777" w:rsidTr="00252C9D">
        <w:trPr>
          <w:cnfStyle w:val="100000000000" w:firstRow="1" w:lastRow="0" w:firstColumn="0" w:lastColumn="0" w:oddVBand="0" w:evenVBand="0" w:oddHBand="0"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2126" w:type="dxa"/>
            <w:shd w:val="clear" w:color="auto" w:fill="C00000"/>
            <w:noWrap/>
            <w:hideMark/>
          </w:tcPr>
          <w:p w14:paraId="7BB99C8A" w14:textId="3D245C18" w:rsidR="004B3A62" w:rsidRPr="001A7473" w:rsidRDefault="004B3A62" w:rsidP="00D75704">
            <w:pPr>
              <w:ind w:left="0" w:firstLine="0"/>
              <w:jc w:val="left"/>
              <w:rPr>
                <w:rFonts w:eastAsia="Times New Roman"/>
                <w:color w:val="FFFFFF" w:themeColor="background1"/>
                <w:sz w:val="18"/>
                <w:szCs w:val="18"/>
              </w:rPr>
            </w:pPr>
            <w:r>
              <w:rPr>
                <w:rFonts w:eastAsia="Times New Roman"/>
                <w:color w:val="FFFFFF" w:themeColor="background1"/>
                <w:sz w:val="18"/>
                <w:szCs w:val="18"/>
              </w:rPr>
              <w:t>Obdobie výstavby domov</w:t>
            </w:r>
          </w:p>
        </w:tc>
        <w:tc>
          <w:tcPr>
            <w:tcW w:w="2126" w:type="dxa"/>
            <w:shd w:val="clear" w:color="auto" w:fill="C00000"/>
            <w:noWrap/>
            <w:hideMark/>
          </w:tcPr>
          <w:p w14:paraId="1AB74821" w14:textId="77777777" w:rsidR="004B3A62" w:rsidRPr="001A7473" w:rsidRDefault="004B3A62" w:rsidP="00D75704">
            <w:pPr>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rPr>
            </w:pPr>
            <w:r w:rsidRPr="001A7473">
              <w:rPr>
                <w:rFonts w:eastAsia="Times New Roman"/>
                <w:color w:val="FFFFFF" w:themeColor="background1"/>
                <w:sz w:val="18"/>
                <w:szCs w:val="18"/>
              </w:rPr>
              <w:t>Počet</w:t>
            </w:r>
          </w:p>
        </w:tc>
      </w:tr>
      <w:tr w:rsidR="00CD18B1" w:rsidRPr="001A7473" w14:paraId="70713A3D" w14:textId="77777777" w:rsidTr="000A7029">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2126" w:type="dxa"/>
            <w:noWrap/>
          </w:tcPr>
          <w:p w14:paraId="14CF74F8" w14:textId="5E7E1200" w:rsidR="00CD18B1" w:rsidRPr="00252C9D" w:rsidRDefault="00CD18B1" w:rsidP="00CD18B1">
            <w:pPr>
              <w:ind w:left="0" w:firstLine="0"/>
              <w:jc w:val="left"/>
              <w:rPr>
                <w:b w:val="0"/>
                <w:bCs w:val="0"/>
                <w:sz w:val="18"/>
                <w:szCs w:val="18"/>
              </w:rPr>
            </w:pPr>
            <w:r w:rsidRPr="00252C9D">
              <w:rPr>
                <w:b w:val="0"/>
                <w:bCs w:val="0"/>
                <w:sz w:val="18"/>
                <w:szCs w:val="18"/>
              </w:rPr>
              <w:t>pred r.1919</w:t>
            </w:r>
          </w:p>
        </w:tc>
        <w:tc>
          <w:tcPr>
            <w:tcW w:w="2126" w:type="dxa"/>
            <w:noWrap/>
            <w:vAlign w:val="bottom"/>
          </w:tcPr>
          <w:p w14:paraId="75C70E01" w14:textId="2087FD40" w:rsidR="00CD18B1" w:rsidRPr="00A50C70" w:rsidRDefault="00CD18B1" w:rsidP="00CD18B1">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CD18B1">
              <w:rPr>
                <w:sz w:val="18"/>
                <w:szCs w:val="18"/>
              </w:rPr>
              <w:t>19</w:t>
            </w:r>
          </w:p>
        </w:tc>
      </w:tr>
      <w:tr w:rsidR="00CD18B1" w:rsidRPr="001A7473" w14:paraId="50FCDC04" w14:textId="77777777" w:rsidTr="000A7029">
        <w:trPr>
          <w:trHeight w:val="495"/>
        </w:trPr>
        <w:tc>
          <w:tcPr>
            <w:cnfStyle w:val="001000000000" w:firstRow="0" w:lastRow="0" w:firstColumn="1" w:lastColumn="0" w:oddVBand="0" w:evenVBand="0" w:oddHBand="0" w:evenHBand="0" w:firstRowFirstColumn="0" w:firstRowLastColumn="0" w:lastRowFirstColumn="0" w:lastRowLastColumn="0"/>
            <w:tcW w:w="2126" w:type="dxa"/>
            <w:noWrap/>
          </w:tcPr>
          <w:p w14:paraId="42D43C5B" w14:textId="0AAFD122" w:rsidR="00CD18B1" w:rsidRPr="00252C9D" w:rsidRDefault="00CD18B1" w:rsidP="00CD18B1">
            <w:pPr>
              <w:ind w:left="0" w:firstLine="0"/>
              <w:jc w:val="left"/>
              <w:rPr>
                <w:b w:val="0"/>
                <w:bCs w:val="0"/>
                <w:sz w:val="18"/>
                <w:szCs w:val="18"/>
              </w:rPr>
            </w:pPr>
            <w:r w:rsidRPr="00252C9D">
              <w:rPr>
                <w:b w:val="0"/>
                <w:bCs w:val="0"/>
                <w:sz w:val="18"/>
                <w:szCs w:val="18"/>
              </w:rPr>
              <w:t>1919 - 1945</w:t>
            </w:r>
          </w:p>
        </w:tc>
        <w:tc>
          <w:tcPr>
            <w:tcW w:w="2126" w:type="dxa"/>
            <w:noWrap/>
            <w:vAlign w:val="bottom"/>
          </w:tcPr>
          <w:p w14:paraId="631C552F" w14:textId="7813927A" w:rsidR="00CD18B1" w:rsidRPr="00A50C70" w:rsidRDefault="00CD18B1" w:rsidP="00CD18B1">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CD18B1">
              <w:rPr>
                <w:sz w:val="18"/>
                <w:szCs w:val="18"/>
              </w:rPr>
              <w:t>128</w:t>
            </w:r>
          </w:p>
        </w:tc>
      </w:tr>
      <w:tr w:rsidR="00CD18B1" w:rsidRPr="001A7473" w14:paraId="4A8A54FC" w14:textId="77777777" w:rsidTr="000A7029">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2126" w:type="dxa"/>
            <w:noWrap/>
          </w:tcPr>
          <w:p w14:paraId="0F916D88" w14:textId="350F0F56" w:rsidR="00CD18B1" w:rsidRPr="00252C9D" w:rsidRDefault="00CD18B1" w:rsidP="00CD18B1">
            <w:pPr>
              <w:ind w:left="0" w:firstLine="0"/>
              <w:jc w:val="left"/>
              <w:rPr>
                <w:b w:val="0"/>
                <w:bCs w:val="0"/>
                <w:sz w:val="18"/>
                <w:szCs w:val="18"/>
              </w:rPr>
            </w:pPr>
            <w:r w:rsidRPr="00252C9D">
              <w:rPr>
                <w:b w:val="0"/>
                <w:bCs w:val="0"/>
                <w:sz w:val="18"/>
                <w:szCs w:val="18"/>
              </w:rPr>
              <w:t>1946 - 1960</w:t>
            </w:r>
          </w:p>
        </w:tc>
        <w:tc>
          <w:tcPr>
            <w:tcW w:w="2126" w:type="dxa"/>
            <w:noWrap/>
            <w:vAlign w:val="bottom"/>
          </w:tcPr>
          <w:p w14:paraId="5923B958" w14:textId="40280984" w:rsidR="00CD18B1" w:rsidRPr="00A50C70" w:rsidRDefault="00CD18B1" w:rsidP="00CD18B1">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CD18B1">
              <w:rPr>
                <w:sz w:val="18"/>
                <w:szCs w:val="18"/>
              </w:rPr>
              <w:t>67</w:t>
            </w:r>
          </w:p>
        </w:tc>
      </w:tr>
      <w:tr w:rsidR="00CD18B1" w:rsidRPr="001A7473" w14:paraId="14CBE9AA" w14:textId="77777777" w:rsidTr="000A7029">
        <w:trPr>
          <w:trHeight w:val="495"/>
        </w:trPr>
        <w:tc>
          <w:tcPr>
            <w:cnfStyle w:val="001000000000" w:firstRow="0" w:lastRow="0" w:firstColumn="1" w:lastColumn="0" w:oddVBand="0" w:evenVBand="0" w:oddHBand="0" w:evenHBand="0" w:firstRowFirstColumn="0" w:firstRowLastColumn="0" w:lastRowFirstColumn="0" w:lastRowLastColumn="0"/>
            <w:tcW w:w="2126" w:type="dxa"/>
            <w:noWrap/>
          </w:tcPr>
          <w:p w14:paraId="37EB3697" w14:textId="3AA2E6BA" w:rsidR="00CD18B1" w:rsidRPr="00252C9D" w:rsidRDefault="00CD18B1" w:rsidP="00CD18B1">
            <w:pPr>
              <w:ind w:left="0" w:firstLine="0"/>
              <w:jc w:val="left"/>
              <w:rPr>
                <w:b w:val="0"/>
                <w:bCs w:val="0"/>
                <w:sz w:val="18"/>
                <w:szCs w:val="18"/>
              </w:rPr>
            </w:pPr>
            <w:r w:rsidRPr="00252C9D">
              <w:rPr>
                <w:b w:val="0"/>
                <w:bCs w:val="0"/>
                <w:sz w:val="18"/>
                <w:szCs w:val="18"/>
              </w:rPr>
              <w:t>1961 - 1980</w:t>
            </w:r>
          </w:p>
        </w:tc>
        <w:tc>
          <w:tcPr>
            <w:tcW w:w="2126" w:type="dxa"/>
            <w:noWrap/>
            <w:vAlign w:val="bottom"/>
          </w:tcPr>
          <w:p w14:paraId="559A2009" w14:textId="730E2AC5" w:rsidR="00CD18B1" w:rsidRPr="00A50C70" w:rsidRDefault="00CD18B1" w:rsidP="00CD18B1">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CD18B1">
              <w:rPr>
                <w:sz w:val="18"/>
                <w:szCs w:val="18"/>
              </w:rPr>
              <w:t>73</w:t>
            </w:r>
          </w:p>
        </w:tc>
      </w:tr>
      <w:tr w:rsidR="00CD18B1" w:rsidRPr="001A7473" w14:paraId="2BE48855" w14:textId="77777777" w:rsidTr="000A7029">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2126" w:type="dxa"/>
            <w:noWrap/>
          </w:tcPr>
          <w:p w14:paraId="6DCFE3EA" w14:textId="6C9972BC" w:rsidR="00CD18B1" w:rsidRPr="00252C9D" w:rsidRDefault="00CD18B1" w:rsidP="00CD18B1">
            <w:pPr>
              <w:ind w:left="0" w:firstLine="0"/>
              <w:jc w:val="left"/>
              <w:rPr>
                <w:b w:val="0"/>
                <w:bCs w:val="0"/>
                <w:sz w:val="18"/>
                <w:szCs w:val="18"/>
              </w:rPr>
            </w:pPr>
            <w:r w:rsidRPr="00252C9D">
              <w:rPr>
                <w:b w:val="0"/>
                <w:bCs w:val="0"/>
                <w:sz w:val="18"/>
                <w:szCs w:val="18"/>
              </w:rPr>
              <w:t>1981 - 2000</w:t>
            </w:r>
          </w:p>
        </w:tc>
        <w:tc>
          <w:tcPr>
            <w:tcW w:w="2126" w:type="dxa"/>
            <w:noWrap/>
            <w:vAlign w:val="bottom"/>
          </w:tcPr>
          <w:p w14:paraId="5B677AF2" w14:textId="6753E6BA" w:rsidR="00CD18B1" w:rsidRPr="00A50C70" w:rsidRDefault="00CD18B1" w:rsidP="00CD18B1">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CD18B1">
              <w:rPr>
                <w:sz w:val="18"/>
                <w:szCs w:val="18"/>
              </w:rPr>
              <w:t>39</w:t>
            </w:r>
          </w:p>
        </w:tc>
      </w:tr>
      <w:tr w:rsidR="00CD18B1" w:rsidRPr="001A7473" w14:paraId="0ACBF4F5" w14:textId="77777777" w:rsidTr="000A7029">
        <w:trPr>
          <w:trHeight w:val="495"/>
        </w:trPr>
        <w:tc>
          <w:tcPr>
            <w:cnfStyle w:val="001000000000" w:firstRow="0" w:lastRow="0" w:firstColumn="1" w:lastColumn="0" w:oddVBand="0" w:evenVBand="0" w:oddHBand="0" w:evenHBand="0" w:firstRowFirstColumn="0" w:firstRowLastColumn="0" w:lastRowFirstColumn="0" w:lastRowLastColumn="0"/>
            <w:tcW w:w="2126" w:type="dxa"/>
            <w:noWrap/>
          </w:tcPr>
          <w:p w14:paraId="794EE65D" w14:textId="30E8622F" w:rsidR="00CD18B1" w:rsidRPr="00252C9D" w:rsidRDefault="00CD18B1" w:rsidP="00CD18B1">
            <w:pPr>
              <w:ind w:left="0" w:firstLine="0"/>
              <w:jc w:val="left"/>
              <w:rPr>
                <w:b w:val="0"/>
                <w:bCs w:val="0"/>
                <w:sz w:val="18"/>
                <w:szCs w:val="18"/>
              </w:rPr>
            </w:pPr>
            <w:r w:rsidRPr="00252C9D">
              <w:rPr>
                <w:b w:val="0"/>
                <w:bCs w:val="0"/>
                <w:sz w:val="18"/>
                <w:szCs w:val="18"/>
              </w:rPr>
              <w:t>2001 - 2010</w:t>
            </w:r>
          </w:p>
        </w:tc>
        <w:tc>
          <w:tcPr>
            <w:tcW w:w="2126" w:type="dxa"/>
            <w:noWrap/>
            <w:vAlign w:val="bottom"/>
          </w:tcPr>
          <w:p w14:paraId="62E8748B" w14:textId="3321E0B8" w:rsidR="00CD18B1" w:rsidRPr="00A50C70" w:rsidRDefault="00CD18B1" w:rsidP="00CD18B1">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CD18B1">
              <w:rPr>
                <w:sz w:val="18"/>
                <w:szCs w:val="18"/>
              </w:rPr>
              <w:t>19</w:t>
            </w:r>
          </w:p>
        </w:tc>
      </w:tr>
      <w:tr w:rsidR="00CD18B1" w:rsidRPr="001A7473" w14:paraId="3B436DC8" w14:textId="77777777" w:rsidTr="000A7029">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2126" w:type="dxa"/>
            <w:noWrap/>
          </w:tcPr>
          <w:p w14:paraId="4C31B446" w14:textId="762575D0" w:rsidR="00CD18B1" w:rsidRPr="00252C9D" w:rsidRDefault="00CD18B1" w:rsidP="00CD18B1">
            <w:pPr>
              <w:ind w:left="0" w:firstLine="0"/>
              <w:jc w:val="left"/>
              <w:rPr>
                <w:b w:val="0"/>
                <w:bCs w:val="0"/>
                <w:sz w:val="18"/>
                <w:szCs w:val="18"/>
              </w:rPr>
            </w:pPr>
            <w:r w:rsidRPr="00252C9D">
              <w:rPr>
                <w:b w:val="0"/>
                <w:bCs w:val="0"/>
                <w:sz w:val="18"/>
                <w:szCs w:val="18"/>
              </w:rPr>
              <w:t>2011 - 2015</w:t>
            </w:r>
          </w:p>
        </w:tc>
        <w:tc>
          <w:tcPr>
            <w:tcW w:w="2126" w:type="dxa"/>
            <w:noWrap/>
            <w:vAlign w:val="bottom"/>
          </w:tcPr>
          <w:p w14:paraId="29DDC10A" w14:textId="3C7619AF" w:rsidR="00CD18B1" w:rsidRPr="00A50C70" w:rsidRDefault="00CD18B1" w:rsidP="00CD18B1">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CD18B1">
              <w:rPr>
                <w:sz w:val="18"/>
                <w:szCs w:val="18"/>
              </w:rPr>
              <w:t>6</w:t>
            </w:r>
          </w:p>
        </w:tc>
      </w:tr>
      <w:tr w:rsidR="00CD18B1" w:rsidRPr="001A7473" w14:paraId="36B92DE1" w14:textId="77777777" w:rsidTr="000A7029">
        <w:trPr>
          <w:trHeight w:val="495"/>
        </w:trPr>
        <w:tc>
          <w:tcPr>
            <w:cnfStyle w:val="001000000000" w:firstRow="0" w:lastRow="0" w:firstColumn="1" w:lastColumn="0" w:oddVBand="0" w:evenVBand="0" w:oddHBand="0" w:evenHBand="0" w:firstRowFirstColumn="0" w:firstRowLastColumn="0" w:lastRowFirstColumn="0" w:lastRowLastColumn="0"/>
            <w:tcW w:w="2126" w:type="dxa"/>
            <w:noWrap/>
          </w:tcPr>
          <w:p w14:paraId="0633BC72" w14:textId="3B622F68" w:rsidR="00CD18B1" w:rsidRPr="00252C9D" w:rsidRDefault="00CD18B1" w:rsidP="00CD18B1">
            <w:pPr>
              <w:ind w:left="0" w:firstLine="0"/>
              <w:jc w:val="left"/>
              <w:rPr>
                <w:b w:val="0"/>
                <w:bCs w:val="0"/>
                <w:sz w:val="18"/>
                <w:szCs w:val="18"/>
              </w:rPr>
            </w:pPr>
            <w:r w:rsidRPr="00252C9D">
              <w:rPr>
                <w:b w:val="0"/>
                <w:bCs w:val="0"/>
                <w:sz w:val="18"/>
                <w:szCs w:val="18"/>
              </w:rPr>
              <w:t>2016 a neskôr</w:t>
            </w:r>
          </w:p>
        </w:tc>
        <w:tc>
          <w:tcPr>
            <w:tcW w:w="2126" w:type="dxa"/>
            <w:noWrap/>
            <w:vAlign w:val="bottom"/>
          </w:tcPr>
          <w:p w14:paraId="09D11FAF" w14:textId="14A2C3F1" w:rsidR="00CD18B1" w:rsidRPr="00A50C70" w:rsidRDefault="00CD18B1" w:rsidP="00CD18B1">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CD18B1">
              <w:rPr>
                <w:sz w:val="18"/>
                <w:szCs w:val="18"/>
              </w:rPr>
              <w:t>14</w:t>
            </w:r>
          </w:p>
        </w:tc>
      </w:tr>
      <w:tr w:rsidR="00CD18B1" w:rsidRPr="001A7473" w14:paraId="485768E7" w14:textId="77777777" w:rsidTr="000A7029">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2126" w:type="dxa"/>
            <w:noWrap/>
          </w:tcPr>
          <w:p w14:paraId="6C673DF9" w14:textId="58D7154A" w:rsidR="00CD18B1" w:rsidRPr="00252C9D" w:rsidRDefault="00CD18B1" w:rsidP="00CD18B1">
            <w:pPr>
              <w:ind w:left="0" w:firstLine="0"/>
              <w:jc w:val="left"/>
              <w:rPr>
                <w:b w:val="0"/>
                <w:bCs w:val="0"/>
                <w:sz w:val="18"/>
                <w:szCs w:val="18"/>
              </w:rPr>
            </w:pPr>
            <w:r w:rsidRPr="00252C9D">
              <w:rPr>
                <w:b w:val="0"/>
                <w:bCs w:val="0"/>
                <w:sz w:val="18"/>
                <w:szCs w:val="18"/>
              </w:rPr>
              <w:t>Nezistené</w:t>
            </w:r>
          </w:p>
        </w:tc>
        <w:tc>
          <w:tcPr>
            <w:tcW w:w="2126" w:type="dxa"/>
            <w:noWrap/>
            <w:vAlign w:val="bottom"/>
          </w:tcPr>
          <w:p w14:paraId="4FC15E9C" w14:textId="18100982" w:rsidR="00CD18B1" w:rsidRPr="00A50C70" w:rsidRDefault="00CD18B1" w:rsidP="00CD18B1">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CD18B1">
              <w:rPr>
                <w:sz w:val="18"/>
                <w:szCs w:val="18"/>
              </w:rPr>
              <w:t>3</w:t>
            </w:r>
          </w:p>
        </w:tc>
      </w:tr>
      <w:tr w:rsidR="00CD18B1" w:rsidRPr="001A7473" w14:paraId="09E7C7CF" w14:textId="77777777" w:rsidTr="000A7029">
        <w:trPr>
          <w:trHeight w:val="495"/>
        </w:trPr>
        <w:tc>
          <w:tcPr>
            <w:cnfStyle w:val="001000000000" w:firstRow="0" w:lastRow="0" w:firstColumn="1" w:lastColumn="0" w:oddVBand="0" w:evenVBand="0" w:oddHBand="0" w:evenHBand="0" w:firstRowFirstColumn="0" w:firstRowLastColumn="0" w:lastRowFirstColumn="0" w:lastRowLastColumn="0"/>
            <w:tcW w:w="2126" w:type="dxa"/>
            <w:noWrap/>
          </w:tcPr>
          <w:p w14:paraId="24A48CDF" w14:textId="37AD0E70" w:rsidR="00CD18B1" w:rsidRPr="00AE0DDD" w:rsidRDefault="00CD18B1" w:rsidP="00CD18B1">
            <w:pPr>
              <w:ind w:left="0" w:firstLine="0"/>
              <w:jc w:val="left"/>
              <w:rPr>
                <w:b w:val="0"/>
                <w:bCs w:val="0"/>
                <w:sz w:val="18"/>
                <w:szCs w:val="18"/>
              </w:rPr>
            </w:pPr>
            <w:r w:rsidRPr="00AE0DDD">
              <w:rPr>
                <w:sz w:val="18"/>
                <w:szCs w:val="18"/>
              </w:rPr>
              <w:t>Spolu</w:t>
            </w:r>
          </w:p>
        </w:tc>
        <w:tc>
          <w:tcPr>
            <w:tcW w:w="2126" w:type="dxa"/>
            <w:noWrap/>
            <w:vAlign w:val="bottom"/>
          </w:tcPr>
          <w:p w14:paraId="57BD07F9" w14:textId="2FB788C1" w:rsidR="00CD18B1" w:rsidRPr="006A6F8F" w:rsidRDefault="00CD18B1" w:rsidP="00CD18B1">
            <w:pPr>
              <w:ind w:left="0" w:firstLine="0"/>
              <w:jc w:val="left"/>
              <w:cnfStyle w:val="000000000000" w:firstRow="0" w:lastRow="0" w:firstColumn="0" w:lastColumn="0" w:oddVBand="0" w:evenVBand="0" w:oddHBand="0" w:evenHBand="0" w:firstRowFirstColumn="0" w:firstRowLastColumn="0" w:lastRowFirstColumn="0" w:lastRowLastColumn="0"/>
              <w:rPr>
                <w:b/>
                <w:bCs/>
                <w:sz w:val="18"/>
                <w:szCs w:val="18"/>
              </w:rPr>
            </w:pPr>
            <w:r w:rsidRPr="006A6F8F">
              <w:rPr>
                <w:b/>
                <w:bCs/>
                <w:sz w:val="18"/>
                <w:szCs w:val="18"/>
              </w:rPr>
              <w:t>368</w:t>
            </w:r>
          </w:p>
        </w:tc>
      </w:tr>
    </w:tbl>
    <w:p w14:paraId="42541D33" w14:textId="77777777" w:rsidR="00F11733" w:rsidRDefault="00F11733" w:rsidP="00F11733">
      <w:pPr>
        <w:pStyle w:val="Popis"/>
      </w:pPr>
    </w:p>
    <w:p w14:paraId="4D35CD00" w14:textId="5E43BE48" w:rsidR="00F11733" w:rsidRPr="00D75704" w:rsidRDefault="00F11733" w:rsidP="00D75704">
      <w:pPr>
        <w:pStyle w:val="Odsekzoznamu"/>
        <w:rPr>
          <w:iCs/>
        </w:rPr>
      </w:pPr>
      <w:bookmarkStart w:id="80" w:name="_Toc160450258"/>
      <w:r w:rsidRPr="00AA24A9">
        <w:t xml:space="preserve">Tabuľka </w:t>
      </w:r>
      <w:r>
        <w:fldChar w:fldCharType="begin"/>
      </w:r>
      <w:r>
        <w:instrText xml:space="preserve"> SEQ Tabuľka \* ARABIC </w:instrText>
      </w:r>
      <w:r>
        <w:fldChar w:fldCharType="separate"/>
      </w:r>
      <w:r w:rsidR="00CB5F21">
        <w:rPr>
          <w:noProof/>
        </w:rPr>
        <w:t>9</w:t>
      </w:r>
      <w:r>
        <w:rPr>
          <w:noProof/>
        </w:rPr>
        <w:fldChar w:fldCharType="end"/>
      </w:r>
      <w:r w:rsidRPr="00AA24A9">
        <w:t>: Domy podľa obdobia výstavby, zdroj: Sčítanie obyvateľov, domov a bytov, 2021</w:t>
      </w:r>
      <w:bookmarkEnd w:id="80"/>
    </w:p>
    <w:p w14:paraId="116E968F" w14:textId="77777777" w:rsidR="006D6902" w:rsidRDefault="006D6902" w:rsidP="006D6902"/>
    <w:p w14:paraId="0DFFD4CE" w14:textId="75BEA0B3" w:rsidR="00C221AA" w:rsidRDefault="0035424E" w:rsidP="00F42928">
      <w:pPr>
        <w:spacing w:line="276" w:lineRule="auto"/>
      </w:pPr>
      <w:r>
        <w:t xml:space="preserve">Z pohľadu veľkosti bytov </w:t>
      </w:r>
      <w:r w:rsidR="00F11733">
        <w:t xml:space="preserve">v obci </w:t>
      </w:r>
      <w:r w:rsidR="00CD18B1">
        <w:t>Rastislavice</w:t>
      </w:r>
      <w:r>
        <w:t xml:space="preserve"> </w:t>
      </w:r>
      <w:r w:rsidR="00F11733">
        <w:t xml:space="preserve">výrazne </w:t>
      </w:r>
      <w:r>
        <w:t xml:space="preserve">prevažujú </w:t>
      </w:r>
      <w:r w:rsidR="00F11733">
        <w:t xml:space="preserve">byty </w:t>
      </w:r>
      <w:r w:rsidR="00CB4903">
        <w:t>s </w:t>
      </w:r>
      <w:r w:rsidR="00CD18B1">
        <w:t>3</w:t>
      </w:r>
      <w:r w:rsidR="00CB4903">
        <w:t xml:space="preserve"> a </w:t>
      </w:r>
      <w:r w:rsidR="00CD18B1">
        <w:t>4</w:t>
      </w:r>
      <w:r w:rsidR="00F11733">
        <w:t xml:space="preserve"> obytnými  </w:t>
      </w:r>
      <w:r>
        <w:t xml:space="preserve"> miestnosťami.</w:t>
      </w:r>
      <w:r w:rsidR="00F11733">
        <w:t xml:space="preserve"> Prehľad veľkosti bytov v obci detailnejšie mapuje nasledujúca tabuľka.</w:t>
      </w:r>
    </w:p>
    <w:p w14:paraId="45BC1EC6" w14:textId="77777777" w:rsidR="00575DDC" w:rsidRDefault="00575DDC" w:rsidP="006D6902"/>
    <w:tbl>
      <w:tblPr>
        <w:tblStyle w:val="Tabukasmriekou2zvraznenie2"/>
        <w:tblW w:w="4252" w:type="dxa"/>
        <w:tblInd w:w="284" w:type="dxa"/>
        <w:tblLayout w:type="fixed"/>
        <w:tblLook w:val="04A0" w:firstRow="1" w:lastRow="0" w:firstColumn="1" w:lastColumn="0" w:noHBand="0" w:noVBand="1"/>
      </w:tblPr>
      <w:tblGrid>
        <w:gridCol w:w="2126"/>
        <w:gridCol w:w="2126"/>
      </w:tblGrid>
      <w:tr w:rsidR="00F11733" w:rsidRPr="001A7473" w14:paraId="09594A50" w14:textId="77777777" w:rsidTr="00143680">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126" w:type="dxa"/>
            <w:shd w:val="clear" w:color="auto" w:fill="CC2536"/>
            <w:noWrap/>
            <w:hideMark/>
          </w:tcPr>
          <w:p w14:paraId="4CC1973C" w14:textId="46F4EAAF" w:rsidR="00F11733" w:rsidRPr="001A7473" w:rsidRDefault="00F11733" w:rsidP="00D75704">
            <w:pPr>
              <w:ind w:left="0" w:firstLine="0"/>
              <w:jc w:val="left"/>
              <w:rPr>
                <w:rFonts w:eastAsia="Times New Roman"/>
                <w:color w:val="FFFFFF" w:themeColor="background1"/>
                <w:sz w:val="18"/>
                <w:szCs w:val="18"/>
              </w:rPr>
            </w:pPr>
            <w:r>
              <w:rPr>
                <w:rFonts w:eastAsia="Times New Roman"/>
                <w:color w:val="FFFFFF" w:themeColor="background1"/>
                <w:sz w:val="18"/>
                <w:szCs w:val="18"/>
              </w:rPr>
              <w:t>Počet miestností bytov</w:t>
            </w:r>
          </w:p>
        </w:tc>
        <w:tc>
          <w:tcPr>
            <w:tcW w:w="2126" w:type="dxa"/>
            <w:shd w:val="clear" w:color="auto" w:fill="CC2536"/>
            <w:noWrap/>
            <w:hideMark/>
          </w:tcPr>
          <w:p w14:paraId="39D3B1D0" w14:textId="77777777" w:rsidR="00F11733" w:rsidRPr="001A7473" w:rsidRDefault="00F11733" w:rsidP="00D75704">
            <w:pPr>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18"/>
                <w:szCs w:val="18"/>
              </w:rPr>
            </w:pPr>
            <w:r w:rsidRPr="001A7473">
              <w:rPr>
                <w:rFonts w:eastAsia="Times New Roman"/>
                <w:color w:val="FFFFFF" w:themeColor="background1"/>
                <w:sz w:val="18"/>
                <w:szCs w:val="18"/>
              </w:rPr>
              <w:t>Počet</w:t>
            </w:r>
          </w:p>
        </w:tc>
      </w:tr>
      <w:tr w:rsidR="00487251" w:rsidRPr="001A7473" w14:paraId="27FF79B7" w14:textId="77777777" w:rsidTr="001B522F">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126" w:type="dxa"/>
            <w:noWrap/>
          </w:tcPr>
          <w:p w14:paraId="4184990F" w14:textId="68C66377" w:rsidR="00487251" w:rsidRPr="00143680" w:rsidRDefault="00487251" w:rsidP="00487251">
            <w:pPr>
              <w:ind w:left="0" w:firstLine="0"/>
              <w:jc w:val="left"/>
              <w:rPr>
                <w:rFonts w:eastAsia="Times New Roman"/>
                <w:b w:val="0"/>
                <w:bCs w:val="0"/>
                <w:sz w:val="18"/>
                <w:szCs w:val="18"/>
              </w:rPr>
            </w:pPr>
            <w:r w:rsidRPr="00143680">
              <w:rPr>
                <w:b w:val="0"/>
                <w:bCs w:val="0"/>
                <w:sz w:val="18"/>
                <w:szCs w:val="18"/>
              </w:rPr>
              <w:t>1 obytná miestnosť</w:t>
            </w:r>
          </w:p>
        </w:tc>
        <w:tc>
          <w:tcPr>
            <w:tcW w:w="2126" w:type="dxa"/>
            <w:noWrap/>
            <w:vAlign w:val="bottom"/>
          </w:tcPr>
          <w:p w14:paraId="16F09E8E" w14:textId="24271482" w:rsidR="00487251" w:rsidRPr="000C267A" w:rsidRDefault="00487251" w:rsidP="00487251">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487251">
              <w:rPr>
                <w:sz w:val="18"/>
                <w:szCs w:val="18"/>
              </w:rPr>
              <w:t>25</w:t>
            </w:r>
          </w:p>
        </w:tc>
      </w:tr>
      <w:tr w:rsidR="00487251" w:rsidRPr="001A7473" w14:paraId="1F41B3A0" w14:textId="77777777" w:rsidTr="001B522F">
        <w:trPr>
          <w:trHeight w:val="301"/>
        </w:trPr>
        <w:tc>
          <w:tcPr>
            <w:cnfStyle w:val="001000000000" w:firstRow="0" w:lastRow="0" w:firstColumn="1" w:lastColumn="0" w:oddVBand="0" w:evenVBand="0" w:oddHBand="0" w:evenHBand="0" w:firstRowFirstColumn="0" w:firstRowLastColumn="0" w:lastRowFirstColumn="0" w:lastRowLastColumn="0"/>
            <w:tcW w:w="2126" w:type="dxa"/>
            <w:noWrap/>
          </w:tcPr>
          <w:p w14:paraId="0EED29F0" w14:textId="1B770D4D" w:rsidR="00487251" w:rsidRPr="00143680" w:rsidRDefault="00487251" w:rsidP="00487251">
            <w:pPr>
              <w:ind w:left="0" w:firstLine="0"/>
              <w:jc w:val="left"/>
              <w:rPr>
                <w:rFonts w:eastAsia="Times New Roman"/>
                <w:b w:val="0"/>
                <w:bCs w:val="0"/>
                <w:sz w:val="18"/>
                <w:szCs w:val="18"/>
              </w:rPr>
            </w:pPr>
            <w:r w:rsidRPr="00143680">
              <w:rPr>
                <w:b w:val="0"/>
                <w:bCs w:val="0"/>
                <w:sz w:val="18"/>
                <w:szCs w:val="18"/>
              </w:rPr>
              <w:t>2 obytné miestnosti</w:t>
            </w:r>
          </w:p>
        </w:tc>
        <w:tc>
          <w:tcPr>
            <w:tcW w:w="2126" w:type="dxa"/>
            <w:noWrap/>
            <w:vAlign w:val="bottom"/>
          </w:tcPr>
          <w:p w14:paraId="3B6EA877" w14:textId="0A4A916D" w:rsidR="00487251" w:rsidRPr="000C267A" w:rsidRDefault="00487251" w:rsidP="00487251">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487251">
              <w:rPr>
                <w:sz w:val="18"/>
                <w:szCs w:val="18"/>
              </w:rPr>
              <w:t>41</w:t>
            </w:r>
          </w:p>
        </w:tc>
      </w:tr>
      <w:tr w:rsidR="00487251" w:rsidRPr="001A7473" w14:paraId="6D9B759F" w14:textId="77777777" w:rsidTr="001B522F">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126" w:type="dxa"/>
            <w:noWrap/>
          </w:tcPr>
          <w:p w14:paraId="3694C529" w14:textId="338271A8" w:rsidR="00487251" w:rsidRPr="00143680" w:rsidRDefault="00487251" w:rsidP="00487251">
            <w:pPr>
              <w:ind w:left="0" w:firstLine="0"/>
              <w:jc w:val="left"/>
              <w:rPr>
                <w:rFonts w:eastAsia="Times New Roman"/>
                <w:b w:val="0"/>
                <w:bCs w:val="0"/>
                <w:sz w:val="18"/>
                <w:szCs w:val="18"/>
              </w:rPr>
            </w:pPr>
            <w:r w:rsidRPr="00143680">
              <w:rPr>
                <w:b w:val="0"/>
                <w:bCs w:val="0"/>
                <w:sz w:val="18"/>
                <w:szCs w:val="18"/>
              </w:rPr>
              <w:t>3 obytné miestnosti</w:t>
            </w:r>
          </w:p>
        </w:tc>
        <w:tc>
          <w:tcPr>
            <w:tcW w:w="2126" w:type="dxa"/>
            <w:noWrap/>
            <w:vAlign w:val="bottom"/>
          </w:tcPr>
          <w:p w14:paraId="045C8D0A" w14:textId="69B9C009" w:rsidR="00487251" w:rsidRPr="000C267A" w:rsidRDefault="00487251" w:rsidP="00487251">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487251">
              <w:rPr>
                <w:sz w:val="18"/>
                <w:szCs w:val="18"/>
              </w:rPr>
              <w:t>175</w:t>
            </w:r>
          </w:p>
        </w:tc>
      </w:tr>
      <w:tr w:rsidR="00487251" w:rsidRPr="001A7473" w14:paraId="749EE1D7" w14:textId="77777777" w:rsidTr="001B522F">
        <w:trPr>
          <w:trHeight w:val="301"/>
        </w:trPr>
        <w:tc>
          <w:tcPr>
            <w:cnfStyle w:val="001000000000" w:firstRow="0" w:lastRow="0" w:firstColumn="1" w:lastColumn="0" w:oddVBand="0" w:evenVBand="0" w:oddHBand="0" w:evenHBand="0" w:firstRowFirstColumn="0" w:firstRowLastColumn="0" w:lastRowFirstColumn="0" w:lastRowLastColumn="0"/>
            <w:tcW w:w="2126" w:type="dxa"/>
            <w:noWrap/>
          </w:tcPr>
          <w:p w14:paraId="7FFC4F6A" w14:textId="2B8EDA1D" w:rsidR="00487251" w:rsidRPr="00143680" w:rsidRDefault="00487251" w:rsidP="00487251">
            <w:pPr>
              <w:ind w:left="0" w:firstLine="0"/>
              <w:jc w:val="left"/>
              <w:rPr>
                <w:rFonts w:eastAsia="Times New Roman"/>
                <w:b w:val="0"/>
                <w:bCs w:val="0"/>
                <w:sz w:val="18"/>
                <w:szCs w:val="18"/>
              </w:rPr>
            </w:pPr>
            <w:r w:rsidRPr="00143680">
              <w:rPr>
                <w:b w:val="0"/>
                <w:bCs w:val="0"/>
                <w:sz w:val="18"/>
                <w:szCs w:val="18"/>
              </w:rPr>
              <w:t>4 obytné miestnosti</w:t>
            </w:r>
          </w:p>
        </w:tc>
        <w:tc>
          <w:tcPr>
            <w:tcW w:w="2126" w:type="dxa"/>
            <w:noWrap/>
            <w:vAlign w:val="bottom"/>
          </w:tcPr>
          <w:p w14:paraId="0D7FA30D" w14:textId="16091760" w:rsidR="00487251" w:rsidRPr="000C267A" w:rsidRDefault="00487251" w:rsidP="00487251">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487251">
              <w:rPr>
                <w:sz w:val="18"/>
                <w:szCs w:val="18"/>
              </w:rPr>
              <w:t>121</w:t>
            </w:r>
          </w:p>
        </w:tc>
      </w:tr>
      <w:tr w:rsidR="00487251" w:rsidRPr="001A7473" w14:paraId="3B9BD22B" w14:textId="77777777" w:rsidTr="001B522F">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126" w:type="dxa"/>
            <w:noWrap/>
          </w:tcPr>
          <w:p w14:paraId="0E4AF72F" w14:textId="4E1B05F6" w:rsidR="00487251" w:rsidRPr="00143680" w:rsidRDefault="00487251" w:rsidP="00487251">
            <w:pPr>
              <w:ind w:left="0" w:firstLine="0"/>
              <w:jc w:val="left"/>
              <w:rPr>
                <w:rFonts w:eastAsia="Times New Roman"/>
                <w:b w:val="0"/>
                <w:bCs w:val="0"/>
                <w:sz w:val="18"/>
                <w:szCs w:val="18"/>
              </w:rPr>
            </w:pPr>
            <w:r w:rsidRPr="00143680">
              <w:rPr>
                <w:b w:val="0"/>
                <w:bCs w:val="0"/>
                <w:sz w:val="18"/>
                <w:szCs w:val="18"/>
              </w:rPr>
              <w:t>5 obytných miestností</w:t>
            </w:r>
          </w:p>
        </w:tc>
        <w:tc>
          <w:tcPr>
            <w:tcW w:w="2126" w:type="dxa"/>
            <w:noWrap/>
            <w:vAlign w:val="bottom"/>
          </w:tcPr>
          <w:p w14:paraId="6CF98623" w14:textId="75D28C3F" w:rsidR="00487251" w:rsidRPr="000C267A" w:rsidRDefault="00487251" w:rsidP="00487251">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487251">
              <w:rPr>
                <w:sz w:val="18"/>
                <w:szCs w:val="18"/>
              </w:rPr>
              <w:t>45</w:t>
            </w:r>
          </w:p>
        </w:tc>
      </w:tr>
      <w:tr w:rsidR="00487251" w:rsidRPr="001A7473" w14:paraId="5E226F95" w14:textId="77777777" w:rsidTr="001B522F">
        <w:trPr>
          <w:trHeight w:val="301"/>
        </w:trPr>
        <w:tc>
          <w:tcPr>
            <w:cnfStyle w:val="001000000000" w:firstRow="0" w:lastRow="0" w:firstColumn="1" w:lastColumn="0" w:oddVBand="0" w:evenVBand="0" w:oddHBand="0" w:evenHBand="0" w:firstRowFirstColumn="0" w:firstRowLastColumn="0" w:lastRowFirstColumn="0" w:lastRowLastColumn="0"/>
            <w:tcW w:w="2126" w:type="dxa"/>
            <w:noWrap/>
          </w:tcPr>
          <w:p w14:paraId="63DA935C" w14:textId="5D4A7587" w:rsidR="00487251" w:rsidRPr="00143680" w:rsidRDefault="00487251" w:rsidP="00487251">
            <w:pPr>
              <w:ind w:left="0" w:firstLine="0"/>
              <w:jc w:val="left"/>
              <w:rPr>
                <w:rFonts w:eastAsia="Times New Roman"/>
                <w:b w:val="0"/>
                <w:bCs w:val="0"/>
                <w:sz w:val="18"/>
                <w:szCs w:val="18"/>
              </w:rPr>
            </w:pPr>
            <w:r w:rsidRPr="00143680">
              <w:rPr>
                <w:b w:val="0"/>
                <w:bCs w:val="0"/>
                <w:sz w:val="18"/>
                <w:szCs w:val="18"/>
              </w:rPr>
              <w:t>6 obytných miestností</w:t>
            </w:r>
          </w:p>
        </w:tc>
        <w:tc>
          <w:tcPr>
            <w:tcW w:w="2126" w:type="dxa"/>
            <w:noWrap/>
            <w:vAlign w:val="bottom"/>
          </w:tcPr>
          <w:p w14:paraId="53542529" w14:textId="295B4CF1" w:rsidR="00487251" w:rsidRPr="000C267A" w:rsidRDefault="00487251" w:rsidP="00487251">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487251">
              <w:rPr>
                <w:sz w:val="18"/>
                <w:szCs w:val="18"/>
              </w:rPr>
              <w:t>18</w:t>
            </w:r>
          </w:p>
        </w:tc>
      </w:tr>
      <w:tr w:rsidR="00487251" w:rsidRPr="001A7473" w14:paraId="757FA9DD" w14:textId="77777777" w:rsidTr="001B522F">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126" w:type="dxa"/>
            <w:noWrap/>
          </w:tcPr>
          <w:p w14:paraId="6A1F913A" w14:textId="66969C02" w:rsidR="00487251" w:rsidRPr="00143680" w:rsidRDefault="00487251" w:rsidP="00487251">
            <w:pPr>
              <w:ind w:left="0" w:firstLine="0"/>
              <w:jc w:val="left"/>
              <w:rPr>
                <w:rFonts w:eastAsia="Times New Roman"/>
                <w:b w:val="0"/>
                <w:bCs w:val="0"/>
                <w:sz w:val="18"/>
                <w:szCs w:val="18"/>
              </w:rPr>
            </w:pPr>
            <w:r w:rsidRPr="00143680">
              <w:rPr>
                <w:b w:val="0"/>
                <w:bCs w:val="0"/>
                <w:sz w:val="18"/>
                <w:szCs w:val="18"/>
              </w:rPr>
              <w:t>7 obytných miestností</w:t>
            </w:r>
          </w:p>
        </w:tc>
        <w:tc>
          <w:tcPr>
            <w:tcW w:w="2126" w:type="dxa"/>
            <w:noWrap/>
            <w:vAlign w:val="bottom"/>
          </w:tcPr>
          <w:p w14:paraId="58133FB3" w14:textId="2EA37D5D" w:rsidR="00487251" w:rsidRPr="000C267A" w:rsidRDefault="00487251" w:rsidP="00487251">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487251">
              <w:rPr>
                <w:sz w:val="18"/>
                <w:szCs w:val="18"/>
              </w:rPr>
              <w:t>1</w:t>
            </w:r>
          </w:p>
        </w:tc>
      </w:tr>
      <w:tr w:rsidR="00487251" w:rsidRPr="001A7473" w14:paraId="3E7E112B" w14:textId="77777777" w:rsidTr="001B522F">
        <w:trPr>
          <w:trHeight w:val="301"/>
        </w:trPr>
        <w:tc>
          <w:tcPr>
            <w:cnfStyle w:val="001000000000" w:firstRow="0" w:lastRow="0" w:firstColumn="1" w:lastColumn="0" w:oddVBand="0" w:evenVBand="0" w:oddHBand="0" w:evenHBand="0" w:firstRowFirstColumn="0" w:firstRowLastColumn="0" w:lastRowFirstColumn="0" w:lastRowLastColumn="0"/>
            <w:tcW w:w="2126" w:type="dxa"/>
            <w:noWrap/>
          </w:tcPr>
          <w:p w14:paraId="3DA47C72" w14:textId="04E58BBF" w:rsidR="00487251" w:rsidRPr="00143680" w:rsidRDefault="00487251" w:rsidP="00487251">
            <w:pPr>
              <w:ind w:left="0" w:firstLine="0"/>
              <w:jc w:val="left"/>
              <w:rPr>
                <w:rFonts w:eastAsia="Times New Roman"/>
                <w:b w:val="0"/>
                <w:bCs w:val="0"/>
                <w:sz w:val="18"/>
                <w:szCs w:val="18"/>
              </w:rPr>
            </w:pPr>
            <w:r w:rsidRPr="00143680">
              <w:rPr>
                <w:b w:val="0"/>
                <w:bCs w:val="0"/>
                <w:sz w:val="18"/>
                <w:szCs w:val="18"/>
              </w:rPr>
              <w:lastRenderedPageBreak/>
              <w:t>8 obytných miestností</w:t>
            </w:r>
          </w:p>
        </w:tc>
        <w:tc>
          <w:tcPr>
            <w:tcW w:w="2126" w:type="dxa"/>
            <w:noWrap/>
            <w:vAlign w:val="bottom"/>
          </w:tcPr>
          <w:p w14:paraId="6A46F050" w14:textId="510D1B05" w:rsidR="00487251" w:rsidRPr="000C267A" w:rsidRDefault="00487251" w:rsidP="00487251">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487251">
              <w:rPr>
                <w:sz w:val="18"/>
                <w:szCs w:val="18"/>
              </w:rPr>
              <w:t>0</w:t>
            </w:r>
          </w:p>
        </w:tc>
      </w:tr>
      <w:tr w:rsidR="00487251" w:rsidRPr="001A7473" w14:paraId="4C43C1E4" w14:textId="77777777" w:rsidTr="001B522F">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126" w:type="dxa"/>
            <w:noWrap/>
          </w:tcPr>
          <w:p w14:paraId="05656BE0" w14:textId="213E5110" w:rsidR="00487251" w:rsidRPr="00143680" w:rsidRDefault="00487251" w:rsidP="00487251">
            <w:pPr>
              <w:ind w:left="0" w:firstLine="0"/>
              <w:jc w:val="left"/>
              <w:rPr>
                <w:rFonts w:eastAsia="Times New Roman"/>
                <w:b w:val="0"/>
                <w:bCs w:val="0"/>
                <w:sz w:val="18"/>
                <w:szCs w:val="18"/>
              </w:rPr>
            </w:pPr>
            <w:r w:rsidRPr="00143680">
              <w:rPr>
                <w:b w:val="0"/>
                <w:bCs w:val="0"/>
                <w:sz w:val="18"/>
                <w:szCs w:val="18"/>
              </w:rPr>
              <w:t>9 a viac obytných miestností</w:t>
            </w:r>
          </w:p>
        </w:tc>
        <w:tc>
          <w:tcPr>
            <w:tcW w:w="2126" w:type="dxa"/>
            <w:noWrap/>
            <w:vAlign w:val="bottom"/>
          </w:tcPr>
          <w:p w14:paraId="1EE82E45" w14:textId="7ED27E88" w:rsidR="00487251" w:rsidRPr="000C267A" w:rsidRDefault="00487251" w:rsidP="00487251">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487251">
              <w:rPr>
                <w:sz w:val="18"/>
                <w:szCs w:val="18"/>
              </w:rPr>
              <w:t>0</w:t>
            </w:r>
          </w:p>
        </w:tc>
      </w:tr>
      <w:tr w:rsidR="00487251" w:rsidRPr="001A7473" w14:paraId="33DB39F7" w14:textId="77777777" w:rsidTr="001B522F">
        <w:trPr>
          <w:trHeight w:val="301"/>
        </w:trPr>
        <w:tc>
          <w:tcPr>
            <w:cnfStyle w:val="001000000000" w:firstRow="0" w:lastRow="0" w:firstColumn="1" w:lastColumn="0" w:oddVBand="0" w:evenVBand="0" w:oddHBand="0" w:evenHBand="0" w:firstRowFirstColumn="0" w:firstRowLastColumn="0" w:lastRowFirstColumn="0" w:lastRowLastColumn="0"/>
            <w:tcW w:w="2126" w:type="dxa"/>
            <w:noWrap/>
          </w:tcPr>
          <w:p w14:paraId="5E7223D7" w14:textId="38A58F50" w:rsidR="00487251" w:rsidRPr="00143680" w:rsidRDefault="00487251" w:rsidP="00487251">
            <w:pPr>
              <w:ind w:left="0" w:firstLine="0"/>
              <w:jc w:val="left"/>
              <w:rPr>
                <w:rFonts w:eastAsia="Times New Roman"/>
                <w:b w:val="0"/>
                <w:bCs w:val="0"/>
                <w:sz w:val="18"/>
                <w:szCs w:val="18"/>
              </w:rPr>
            </w:pPr>
            <w:r w:rsidRPr="00143680">
              <w:rPr>
                <w:b w:val="0"/>
                <w:bCs w:val="0"/>
                <w:sz w:val="18"/>
                <w:szCs w:val="18"/>
              </w:rPr>
              <w:t>Nezistený</w:t>
            </w:r>
          </w:p>
        </w:tc>
        <w:tc>
          <w:tcPr>
            <w:tcW w:w="2126" w:type="dxa"/>
            <w:noWrap/>
            <w:vAlign w:val="bottom"/>
          </w:tcPr>
          <w:p w14:paraId="5BD5CB0B" w14:textId="6C4D20F0" w:rsidR="00487251" w:rsidRPr="000C267A" w:rsidRDefault="00487251" w:rsidP="00487251">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487251">
              <w:rPr>
                <w:sz w:val="18"/>
                <w:szCs w:val="18"/>
              </w:rPr>
              <w:t>3</w:t>
            </w:r>
          </w:p>
        </w:tc>
      </w:tr>
      <w:tr w:rsidR="00487251" w:rsidRPr="001A7473" w14:paraId="399EC891" w14:textId="77777777" w:rsidTr="001B522F">
        <w:trPr>
          <w:cnfStyle w:val="000000100000" w:firstRow="0" w:lastRow="0" w:firstColumn="0" w:lastColumn="0" w:oddVBand="0" w:evenVBand="0" w:oddHBand="1"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126" w:type="dxa"/>
            <w:noWrap/>
          </w:tcPr>
          <w:p w14:paraId="64426401" w14:textId="0866F625" w:rsidR="00487251" w:rsidRPr="00143680" w:rsidRDefault="00487251" w:rsidP="00487251">
            <w:pPr>
              <w:ind w:left="0" w:firstLine="0"/>
              <w:jc w:val="left"/>
              <w:rPr>
                <w:rFonts w:eastAsia="Times New Roman"/>
                <w:sz w:val="18"/>
                <w:szCs w:val="18"/>
              </w:rPr>
            </w:pPr>
            <w:r w:rsidRPr="00143680">
              <w:rPr>
                <w:sz w:val="18"/>
                <w:szCs w:val="18"/>
              </w:rPr>
              <w:t>Spolu</w:t>
            </w:r>
          </w:p>
        </w:tc>
        <w:tc>
          <w:tcPr>
            <w:tcW w:w="2126" w:type="dxa"/>
            <w:noWrap/>
            <w:vAlign w:val="bottom"/>
          </w:tcPr>
          <w:p w14:paraId="620374A5" w14:textId="65F58900" w:rsidR="00487251" w:rsidRPr="00487251" w:rsidRDefault="00487251" w:rsidP="00487251">
            <w:pPr>
              <w:ind w:left="0" w:firstLine="0"/>
              <w:jc w:val="left"/>
              <w:cnfStyle w:val="000000100000" w:firstRow="0" w:lastRow="0" w:firstColumn="0" w:lastColumn="0" w:oddVBand="0" w:evenVBand="0" w:oddHBand="1" w:evenHBand="0" w:firstRowFirstColumn="0" w:firstRowLastColumn="0" w:lastRowFirstColumn="0" w:lastRowLastColumn="0"/>
              <w:rPr>
                <w:b/>
                <w:bCs/>
                <w:sz w:val="18"/>
                <w:szCs w:val="18"/>
              </w:rPr>
            </w:pPr>
            <w:r w:rsidRPr="00487251">
              <w:rPr>
                <w:b/>
                <w:bCs/>
                <w:sz w:val="18"/>
                <w:szCs w:val="18"/>
              </w:rPr>
              <w:t>429</w:t>
            </w:r>
          </w:p>
        </w:tc>
      </w:tr>
    </w:tbl>
    <w:p w14:paraId="441247C8" w14:textId="1C7AF3B9" w:rsidR="00F11733" w:rsidRPr="00723AAC" w:rsidRDefault="00F11733" w:rsidP="006D6902">
      <w:pPr>
        <w:ind w:left="0" w:firstLine="0"/>
        <w:rPr>
          <w:i/>
          <w:color w:val="808080" w:themeColor="background1" w:themeShade="80"/>
          <w:sz w:val="18"/>
        </w:rPr>
      </w:pPr>
    </w:p>
    <w:p w14:paraId="26562877" w14:textId="34A63118" w:rsidR="00723AAC" w:rsidRDefault="00723AAC" w:rsidP="008F5BB2">
      <w:pPr>
        <w:pStyle w:val="Odsekzoznamu"/>
      </w:pPr>
      <w:bookmarkStart w:id="81" w:name="_Toc160450259"/>
      <w:r w:rsidRPr="00AA24A9">
        <w:t xml:space="preserve">Tabuľka </w:t>
      </w:r>
      <w:r>
        <w:fldChar w:fldCharType="begin"/>
      </w:r>
      <w:r>
        <w:instrText xml:space="preserve"> SEQ Tabuľka \* ARABIC </w:instrText>
      </w:r>
      <w:r>
        <w:fldChar w:fldCharType="separate"/>
      </w:r>
      <w:r w:rsidR="00CB5F21">
        <w:rPr>
          <w:noProof/>
        </w:rPr>
        <w:t>10</w:t>
      </w:r>
      <w:r>
        <w:rPr>
          <w:noProof/>
        </w:rPr>
        <w:fldChar w:fldCharType="end"/>
      </w:r>
      <w:r w:rsidRPr="00AA24A9">
        <w:t>: Byty podľa počtu obytných miestností, zdroj: Sčítanie obyvateľov, domov a bytov, 2021</w:t>
      </w:r>
      <w:bookmarkEnd w:id="81"/>
    </w:p>
    <w:p w14:paraId="663B8A2C" w14:textId="77777777" w:rsidR="00143680" w:rsidRPr="008F5BB2" w:rsidRDefault="00143680" w:rsidP="00E57170">
      <w:pPr>
        <w:ind w:left="0" w:firstLine="0"/>
      </w:pPr>
    </w:p>
    <w:p w14:paraId="640A78DB" w14:textId="63D645AB" w:rsidR="00575DDC" w:rsidRDefault="0035424E" w:rsidP="00F42928">
      <w:pPr>
        <w:spacing w:line="276" w:lineRule="auto"/>
      </w:pPr>
      <w:r w:rsidRPr="000B0153">
        <w:t>Z celkového počtu</w:t>
      </w:r>
      <w:r>
        <w:t xml:space="preserve"> </w:t>
      </w:r>
      <w:r w:rsidR="006A6F8F">
        <w:t>368</w:t>
      </w:r>
      <w:r>
        <w:t xml:space="preserve"> domov v obci má vodovodnú prípojku </w:t>
      </w:r>
      <w:r w:rsidR="00865016">
        <w:t>358</w:t>
      </w:r>
      <w:r>
        <w:t xml:space="preserve"> domov, čo je približne 9</w:t>
      </w:r>
      <w:r w:rsidR="00790AB7">
        <w:t>7</w:t>
      </w:r>
      <w:r>
        <w:t xml:space="preserve"> %</w:t>
      </w:r>
      <w:r w:rsidR="00790AB7">
        <w:t xml:space="preserve"> (</w:t>
      </w:r>
      <w:r w:rsidR="00865016">
        <w:t>väčšina domov je napojených</w:t>
      </w:r>
      <w:r w:rsidR="00790AB7">
        <w:t xml:space="preserve"> z verejnej vodovodnej siete </w:t>
      </w:r>
      <w:r w:rsidR="00865016">
        <w:t>a</w:t>
      </w:r>
      <w:r w:rsidR="008D54DE">
        <w:t xml:space="preserve"> približne štvrtina z celkového počtu </w:t>
      </w:r>
      <w:r w:rsidR="00943BFD">
        <w:t xml:space="preserve">domov využíva vlastný </w:t>
      </w:r>
      <w:r w:rsidR="0067418A">
        <w:t xml:space="preserve">zdroj).Plynovú prípojku má v obci približne </w:t>
      </w:r>
      <w:r w:rsidR="001F0DF2">
        <w:t>89 % domov</w:t>
      </w:r>
      <w:r>
        <w:t xml:space="preserve">. </w:t>
      </w:r>
      <w:r w:rsidR="001F0DF2">
        <w:t>Kanalizačná sieť v obci absentuje,</w:t>
      </w:r>
      <w:r>
        <w:t xml:space="preserve"> domy využívajú septik, žumpu</w:t>
      </w:r>
      <w:r w:rsidR="00AE0DDD">
        <w:t>, domácu ČOV</w:t>
      </w:r>
      <w:r>
        <w:t xml:space="preserve"> alebo sú bez kanalizácie.</w:t>
      </w:r>
    </w:p>
    <w:p w14:paraId="2CE6FB9C" w14:textId="1C5B536C" w:rsidR="00575DDC" w:rsidRDefault="00575DDC">
      <w:pPr>
        <w:spacing w:before="0" w:after="200" w:line="276" w:lineRule="auto"/>
        <w:ind w:left="0" w:firstLine="0"/>
        <w:jc w:val="left"/>
      </w:pPr>
    </w:p>
    <w:p w14:paraId="411D86CA" w14:textId="769C074F" w:rsidR="006344D5" w:rsidRDefault="007C14CA" w:rsidP="00575DDC">
      <w:pPr>
        <w:spacing w:before="0" w:after="200" w:line="276" w:lineRule="auto"/>
        <w:ind w:left="0" w:firstLine="0"/>
        <w:jc w:val="left"/>
      </w:pPr>
      <w:r>
        <w:rPr>
          <w:noProof/>
        </w:rPr>
        <w:drawing>
          <wp:anchor distT="0" distB="0" distL="114300" distR="114300" simplePos="0" relativeHeight="252269056" behindDoc="0" locked="0" layoutInCell="1" allowOverlap="1" wp14:anchorId="48DC7D8A" wp14:editId="4957B8D7">
            <wp:simplePos x="0" y="0"/>
            <wp:positionH relativeFrom="page">
              <wp:align>left</wp:align>
            </wp:positionH>
            <wp:positionV relativeFrom="paragraph">
              <wp:posOffset>499745</wp:posOffset>
            </wp:positionV>
            <wp:extent cx="7562850" cy="4254103"/>
            <wp:effectExtent l="0" t="0" r="0" b="0"/>
            <wp:wrapSquare wrapText="bothSides"/>
            <wp:docPr id="1801964607" name="Obrázok 1" descr="Obec Rastislavice | Mestá a obce | GoSlovak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bec Rastislavice | Mestá a obce | GoSlovakia"/>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7562850" cy="4254103"/>
                    </a:xfrm>
                    <a:prstGeom prst="rect">
                      <a:avLst/>
                    </a:prstGeom>
                    <a:noFill/>
                    <a:ln>
                      <a:noFill/>
                    </a:ln>
                  </pic:spPr>
                </pic:pic>
              </a:graphicData>
            </a:graphic>
            <wp14:sizeRelH relativeFrom="page">
              <wp14:pctWidth>0</wp14:pctWidth>
            </wp14:sizeRelH>
            <wp14:sizeRelV relativeFrom="page">
              <wp14:pctHeight>0</wp14:pctHeight>
            </wp14:sizeRelV>
          </wp:anchor>
        </w:drawing>
      </w:r>
      <w:r w:rsidR="00575DDC">
        <w:br w:type="page"/>
      </w:r>
    </w:p>
    <w:p w14:paraId="28C5C9FA" w14:textId="2E93276A" w:rsidR="00FE45A1" w:rsidRDefault="00331194" w:rsidP="00DC3EE7">
      <w:pPr>
        <w:pStyle w:val="Nadpis3"/>
        <w:numPr>
          <w:ilvl w:val="0"/>
          <w:numId w:val="30"/>
        </w:numPr>
      </w:pPr>
      <w:bookmarkStart w:id="82" w:name="_Toc160453360"/>
      <w:r w:rsidRPr="00BD1DB2">
        <w:lastRenderedPageBreak/>
        <w:t>Občianska vybavenosť</w:t>
      </w:r>
      <w:bookmarkEnd w:id="82"/>
    </w:p>
    <w:p w14:paraId="5E5BE399" w14:textId="7C6AF955" w:rsidR="001554F4" w:rsidRPr="001554F4" w:rsidRDefault="001554F4" w:rsidP="001554F4">
      <w:r>
        <w:t>Ob</w:t>
      </w:r>
      <w:r>
        <w:rPr>
          <w:rFonts w:hint="eastAsia"/>
        </w:rPr>
        <w:t>č</w:t>
      </w:r>
      <w:r>
        <w:t>ianska vybavenos</w:t>
      </w:r>
      <w:r>
        <w:rPr>
          <w:rFonts w:hint="eastAsia"/>
        </w:rPr>
        <w:t>ť</w:t>
      </w:r>
      <w:r>
        <w:t xml:space="preserve"> predstavuje široký komplex zariadení a účelovo upravených plôch, ktorých cie</w:t>
      </w:r>
      <w:r>
        <w:rPr>
          <w:rFonts w:hint="eastAsia"/>
        </w:rPr>
        <w:t>ľ</w:t>
      </w:r>
      <w:r>
        <w:t>om je uspokojovanie najrozmanitejších potrieb obyvate</w:t>
      </w:r>
      <w:r>
        <w:rPr>
          <w:rFonts w:hint="eastAsia"/>
        </w:rPr>
        <w:t>ľ</w:t>
      </w:r>
      <w:r>
        <w:t>ov všetkých vekových kategórií.</w:t>
      </w:r>
    </w:p>
    <w:p w14:paraId="46E2433A" w14:textId="43B95A1C" w:rsidR="00331194" w:rsidRDefault="00331194" w:rsidP="00DC3EE7">
      <w:pPr>
        <w:pStyle w:val="Nadpis4"/>
        <w:numPr>
          <w:ilvl w:val="1"/>
          <w:numId w:val="30"/>
        </w:numPr>
      </w:pPr>
      <w:r>
        <w:t>Školstvo</w:t>
      </w:r>
    </w:p>
    <w:p w14:paraId="7139E5E1" w14:textId="685EF5B3" w:rsidR="009C084F" w:rsidRDefault="00331194" w:rsidP="0005098C">
      <w:pPr>
        <w:pStyle w:val="Nadpis5"/>
      </w:pPr>
      <w:r>
        <w:t>Materská škola, základná škola</w:t>
      </w:r>
    </w:p>
    <w:p w14:paraId="3FBB57DC" w14:textId="1495672B" w:rsidR="005F3121" w:rsidRDefault="006F5B9A" w:rsidP="00A658CC">
      <w:pPr>
        <w:spacing w:after="160" w:line="276" w:lineRule="auto"/>
      </w:pPr>
      <w:r w:rsidRPr="006F5B9A">
        <w:t>Materská škola podporuje osobnostný rozvoj detí v oblasti sociálno-emocionálnej, intelektuálnej, telesnej, morálnej, estetickej, rozvíja ich schopnosti a</w:t>
      </w:r>
      <w:r w:rsidR="007F3F1B">
        <w:t> </w:t>
      </w:r>
      <w:r w:rsidRPr="006F5B9A">
        <w:t>zručnosti</w:t>
      </w:r>
      <w:r w:rsidR="007F3F1B">
        <w:t xml:space="preserve"> a v neposlednom rade</w:t>
      </w:r>
      <w:r w:rsidRPr="006F5B9A">
        <w:t xml:space="preserve"> utvára predpoklady na ďalšie vzdelávanie detí. Pripravuje deti na život v spoločnosti v súlade s ich individuálnymi a vekovými osobitosťami. Materská škola zabezpečuje výchovu a vzdelávanie prostredníctvom školského vzdelávacieho programu, ktorý poskytuje predprimárne vzdelanie.</w:t>
      </w:r>
      <w:r w:rsidR="00E9465A">
        <w:t xml:space="preserve"> </w:t>
      </w:r>
    </w:p>
    <w:p w14:paraId="26D9B4DD" w14:textId="1189F857" w:rsidR="00C1383A" w:rsidRDefault="00121281" w:rsidP="00A658CC">
      <w:pPr>
        <w:spacing w:line="276" w:lineRule="auto"/>
      </w:pPr>
      <w:r>
        <w:t xml:space="preserve">Základná škola s materskou školou </w:t>
      </w:r>
      <w:r w:rsidR="0008198F">
        <w:t>Rastislavice</w:t>
      </w:r>
      <w:r>
        <w:t xml:space="preserve"> sa nachádza na </w:t>
      </w:r>
      <w:r w:rsidR="00C1383A">
        <w:t>adrese Rastislavice č. 186</w:t>
      </w:r>
      <w:r w:rsidR="00E10AAA">
        <w:t>.</w:t>
      </w:r>
      <w:r w:rsidR="00A51645">
        <w:t xml:space="preserve"> </w:t>
      </w:r>
      <w:r w:rsidR="00101466" w:rsidRPr="00101466">
        <w:t>Výchovno-vzdelávací proces sa v materskej škole realizuje podľa  vypracovaného Školského vzdelávacieho programu Zvedavček a Poznajka, ktorý  je vypracovaný na základe Štátneho vzdelávacieho programu pre predprimárne vzdelávanie. Školský vzdelávací program je prispôsobený vlastným podmienkam, miestu a prostrediu, v ktorom sa materská škola nachádza, s ohľadom na región, jeho kultúru, tradície, históriu a prírodu.</w:t>
      </w:r>
    </w:p>
    <w:p w14:paraId="40F2C7A5" w14:textId="1E27F466" w:rsidR="00450782" w:rsidRPr="00450782" w:rsidRDefault="00A51645" w:rsidP="00A658CC">
      <w:pPr>
        <w:spacing w:line="276" w:lineRule="auto"/>
      </w:pPr>
      <w:r>
        <w:t xml:space="preserve">V školskom roku 2022/2023 navštevovalo materskú školu </w:t>
      </w:r>
      <w:r w:rsidR="00485396">
        <w:t>24</w:t>
      </w:r>
      <w:r w:rsidR="008F71B3">
        <w:t xml:space="preserve">. K dispozícii </w:t>
      </w:r>
      <w:r w:rsidR="00096FA4">
        <w:t>sú im kvalifikovaní pedagogickí a nepedagogickí zamestnanci</w:t>
      </w:r>
      <w:r w:rsidR="00AF655D">
        <w:t>.</w:t>
      </w:r>
    </w:p>
    <w:p w14:paraId="4973224F" w14:textId="7DD7A15A" w:rsidR="006D6902" w:rsidRDefault="00E7563D" w:rsidP="00440353">
      <w:r w:rsidRPr="00E7563D">
        <w:rPr>
          <w:noProof/>
        </w:rPr>
        <w:drawing>
          <wp:anchor distT="0" distB="0" distL="114300" distR="114300" simplePos="0" relativeHeight="252270080" behindDoc="0" locked="0" layoutInCell="1" allowOverlap="1" wp14:anchorId="2728FADF" wp14:editId="67C3677D">
            <wp:simplePos x="0" y="0"/>
            <wp:positionH relativeFrom="margin">
              <wp:posOffset>3197860</wp:posOffset>
            </wp:positionH>
            <wp:positionV relativeFrom="paragraph">
              <wp:posOffset>989330</wp:posOffset>
            </wp:positionV>
            <wp:extent cx="2806700" cy="1082040"/>
            <wp:effectExtent l="0" t="0" r="0" b="3810"/>
            <wp:wrapSquare wrapText="bothSides"/>
            <wp:docPr id="2115826326" name="Obrázok 1" descr="Obrázok, na ktorom je ošatenie, animák, dievča, obuv&#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826326" name="Obrázok 1" descr="Obrázok, na ktorom je ošatenie, animák, dievča, obuv&#10;&#10;Automaticky generovaný popis"/>
                    <pic:cNvPicPr/>
                  </pic:nvPicPr>
                  <pic:blipFill>
                    <a:blip r:embed="rId56">
                      <a:extLst>
                        <a:ext uri="{28A0092B-C50C-407E-A947-70E740481C1C}">
                          <a14:useLocalDpi xmlns:a14="http://schemas.microsoft.com/office/drawing/2010/main" val="0"/>
                        </a:ext>
                      </a:extLst>
                    </a:blip>
                    <a:stretch>
                      <a:fillRect/>
                    </a:stretch>
                  </pic:blipFill>
                  <pic:spPr>
                    <a:xfrm>
                      <a:off x="0" y="0"/>
                      <a:ext cx="2806700" cy="1082040"/>
                    </a:xfrm>
                    <a:prstGeom prst="rect">
                      <a:avLst/>
                    </a:prstGeom>
                  </pic:spPr>
                </pic:pic>
              </a:graphicData>
            </a:graphic>
            <wp14:sizeRelH relativeFrom="page">
              <wp14:pctWidth>0</wp14:pctWidth>
            </wp14:sizeRelH>
            <wp14:sizeRelV relativeFrom="page">
              <wp14:pctHeight>0</wp14:pctHeight>
            </wp14:sizeRelV>
          </wp:anchor>
        </w:drawing>
      </w:r>
    </w:p>
    <w:tbl>
      <w:tblPr>
        <w:tblStyle w:val="Tabukasmriekou2zvraznenie2"/>
        <w:tblW w:w="4252" w:type="dxa"/>
        <w:tblInd w:w="567" w:type="dxa"/>
        <w:tblLook w:val="04A0" w:firstRow="1" w:lastRow="0" w:firstColumn="1" w:lastColumn="0" w:noHBand="0" w:noVBand="1"/>
      </w:tblPr>
      <w:tblGrid>
        <w:gridCol w:w="2126"/>
        <w:gridCol w:w="2126"/>
      </w:tblGrid>
      <w:tr w:rsidR="00BF0F96" w:rsidRPr="00D75704" w14:paraId="6353A760" w14:textId="77777777" w:rsidTr="006B4A53">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2126" w:type="dxa"/>
            <w:shd w:val="clear" w:color="auto" w:fill="C42B26"/>
          </w:tcPr>
          <w:p w14:paraId="17C7290C" w14:textId="77777777" w:rsidR="00BF0F96" w:rsidRPr="00D75704" w:rsidRDefault="00BF0F96" w:rsidP="00D75704">
            <w:pPr>
              <w:ind w:left="0" w:firstLine="0"/>
              <w:jc w:val="left"/>
              <w:rPr>
                <w:color w:val="FFFFFF" w:themeColor="background1"/>
                <w:sz w:val="18"/>
                <w:szCs w:val="18"/>
              </w:rPr>
            </w:pPr>
            <w:r w:rsidRPr="00D75704">
              <w:rPr>
                <w:color w:val="FFFFFF" w:themeColor="background1"/>
                <w:sz w:val="18"/>
                <w:szCs w:val="18"/>
              </w:rPr>
              <w:t>Školský rok</w:t>
            </w:r>
          </w:p>
        </w:tc>
        <w:tc>
          <w:tcPr>
            <w:tcW w:w="2126" w:type="dxa"/>
            <w:shd w:val="clear" w:color="auto" w:fill="C42B26"/>
          </w:tcPr>
          <w:p w14:paraId="4E7E6E20" w14:textId="0F1B32AB" w:rsidR="00BF0F96" w:rsidRPr="00D75704" w:rsidRDefault="00BF0F96" w:rsidP="00D75704">
            <w:pPr>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D75704">
              <w:rPr>
                <w:color w:val="FFFFFF" w:themeColor="background1"/>
                <w:sz w:val="18"/>
                <w:szCs w:val="18"/>
              </w:rPr>
              <w:t>Počet detí v MŠ</w:t>
            </w:r>
          </w:p>
        </w:tc>
      </w:tr>
      <w:tr w:rsidR="006B4A53" w:rsidRPr="00D75704" w14:paraId="6CC6931D" w14:textId="77777777" w:rsidTr="007267FA">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2126" w:type="dxa"/>
          </w:tcPr>
          <w:p w14:paraId="1153FB20" w14:textId="269E5B8E" w:rsidR="006B4A53" w:rsidRPr="007267FA" w:rsidRDefault="006B4A53" w:rsidP="006B4A53">
            <w:pPr>
              <w:ind w:left="0" w:firstLine="0"/>
              <w:jc w:val="left"/>
              <w:rPr>
                <w:b w:val="0"/>
                <w:bCs w:val="0"/>
                <w:sz w:val="18"/>
                <w:szCs w:val="18"/>
              </w:rPr>
            </w:pPr>
            <w:r w:rsidRPr="007267FA">
              <w:rPr>
                <w:b w:val="0"/>
                <w:bCs w:val="0"/>
                <w:sz w:val="18"/>
                <w:szCs w:val="18"/>
              </w:rPr>
              <w:t>2016/2017</w:t>
            </w:r>
          </w:p>
        </w:tc>
        <w:tc>
          <w:tcPr>
            <w:tcW w:w="2126" w:type="dxa"/>
          </w:tcPr>
          <w:p w14:paraId="5DD5C3D4" w14:textId="73558392" w:rsidR="006B4A53" w:rsidRPr="00A51645" w:rsidRDefault="006B4A53" w:rsidP="006B4A53">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B4A53">
              <w:rPr>
                <w:sz w:val="18"/>
                <w:szCs w:val="18"/>
              </w:rPr>
              <w:t>30</w:t>
            </w:r>
          </w:p>
        </w:tc>
      </w:tr>
      <w:tr w:rsidR="006B4A53" w:rsidRPr="000A5C56" w14:paraId="5BBF0D2A" w14:textId="77777777" w:rsidTr="007267FA">
        <w:trPr>
          <w:trHeight w:val="321"/>
        </w:trPr>
        <w:tc>
          <w:tcPr>
            <w:cnfStyle w:val="001000000000" w:firstRow="0" w:lastRow="0" w:firstColumn="1" w:lastColumn="0" w:oddVBand="0" w:evenVBand="0" w:oddHBand="0" w:evenHBand="0" w:firstRowFirstColumn="0" w:firstRowLastColumn="0" w:lastRowFirstColumn="0" w:lastRowLastColumn="0"/>
            <w:tcW w:w="2126" w:type="dxa"/>
          </w:tcPr>
          <w:p w14:paraId="1B490158" w14:textId="77777777" w:rsidR="006B4A53" w:rsidRPr="007267FA" w:rsidRDefault="006B4A53" w:rsidP="006B4A53">
            <w:pPr>
              <w:ind w:left="0" w:firstLine="0"/>
              <w:jc w:val="left"/>
              <w:rPr>
                <w:b w:val="0"/>
                <w:bCs w:val="0"/>
                <w:sz w:val="18"/>
                <w:szCs w:val="18"/>
              </w:rPr>
            </w:pPr>
            <w:r w:rsidRPr="007267FA">
              <w:rPr>
                <w:b w:val="0"/>
                <w:bCs w:val="0"/>
                <w:sz w:val="18"/>
                <w:szCs w:val="18"/>
              </w:rPr>
              <w:t>2017/2018</w:t>
            </w:r>
          </w:p>
        </w:tc>
        <w:tc>
          <w:tcPr>
            <w:tcW w:w="2126" w:type="dxa"/>
          </w:tcPr>
          <w:p w14:paraId="5AC53CEC" w14:textId="32A56403" w:rsidR="006B4A53" w:rsidRPr="00A51645" w:rsidRDefault="006B4A53" w:rsidP="006B4A53">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6B4A53">
              <w:rPr>
                <w:sz w:val="18"/>
                <w:szCs w:val="18"/>
              </w:rPr>
              <w:t>30</w:t>
            </w:r>
          </w:p>
        </w:tc>
      </w:tr>
      <w:tr w:rsidR="006B4A53" w:rsidRPr="00D75704" w14:paraId="58043F6D" w14:textId="77777777" w:rsidTr="007267FA">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2126" w:type="dxa"/>
          </w:tcPr>
          <w:p w14:paraId="4B68DF85" w14:textId="77777777" w:rsidR="006B4A53" w:rsidRPr="007267FA" w:rsidRDefault="006B4A53" w:rsidP="006B4A53">
            <w:pPr>
              <w:ind w:left="0" w:firstLine="0"/>
              <w:jc w:val="left"/>
              <w:rPr>
                <w:b w:val="0"/>
                <w:bCs w:val="0"/>
                <w:sz w:val="18"/>
                <w:szCs w:val="18"/>
              </w:rPr>
            </w:pPr>
            <w:r w:rsidRPr="007267FA">
              <w:rPr>
                <w:b w:val="0"/>
                <w:bCs w:val="0"/>
                <w:sz w:val="18"/>
                <w:szCs w:val="18"/>
              </w:rPr>
              <w:t>2018/2019</w:t>
            </w:r>
          </w:p>
        </w:tc>
        <w:tc>
          <w:tcPr>
            <w:tcW w:w="2126" w:type="dxa"/>
          </w:tcPr>
          <w:p w14:paraId="1153D44D" w14:textId="0DFA9731" w:rsidR="006B4A53" w:rsidRPr="00A51645" w:rsidRDefault="006B4A53" w:rsidP="006B4A53">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B4A53">
              <w:rPr>
                <w:sz w:val="18"/>
                <w:szCs w:val="18"/>
              </w:rPr>
              <w:t>34</w:t>
            </w:r>
          </w:p>
        </w:tc>
      </w:tr>
      <w:tr w:rsidR="006B4A53" w:rsidRPr="00D75704" w14:paraId="5E20E55F" w14:textId="77777777" w:rsidTr="007267FA">
        <w:trPr>
          <w:trHeight w:val="321"/>
        </w:trPr>
        <w:tc>
          <w:tcPr>
            <w:cnfStyle w:val="001000000000" w:firstRow="0" w:lastRow="0" w:firstColumn="1" w:lastColumn="0" w:oddVBand="0" w:evenVBand="0" w:oddHBand="0" w:evenHBand="0" w:firstRowFirstColumn="0" w:firstRowLastColumn="0" w:lastRowFirstColumn="0" w:lastRowLastColumn="0"/>
            <w:tcW w:w="2126" w:type="dxa"/>
          </w:tcPr>
          <w:p w14:paraId="36020DF1" w14:textId="77777777" w:rsidR="006B4A53" w:rsidRPr="007267FA" w:rsidRDefault="006B4A53" w:rsidP="006B4A53">
            <w:pPr>
              <w:ind w:left="0" w:firstLine="0"/>
              <w:jc w:val="left"/>
              <w:rPr>
                <w:b w:val="0"/>
                <w:bCs w:val="0"/>
                <w:sz w:val="18"/>
                <w:szCs w:val="18"/>
              </w:rPr>
            </w:pPr>
            <w:r w:rsidRPr="007267FA">
              <w:rPr>
                <w:b w:val="0"/>
                <w:bCs w:val="0"/>
                <w:sz w:val="18"/>
                <w:szCs w:val="18"/>
              </w:rPr>
              <w:t>2019/2020</w:t>
            </w:r>
          </w:p>
        </w:tc>
        <w:tc>
          <w:tcPr>
            <w:tcW w:w="2126" w:type="dxa"/>
          </w:tcPr>
          <w:p w14:paraId="07DDAC1F" w14:textId="6186ECF2" w:rsidR="006B4A53" w:rsidRPr="00A51645" w:rsidRDefault="006B4A53" w:rsidP="006B4A53">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6B4A53">
              <w:rPr>
                <w:sz w:val="18"/>
                <w:szCs w:val="18"/>
              </w:rPr>
              <w:t>36</w:t>
            </w:r>
          </w:p>
        </w:tc>
      </w:tr>
      <w:tr w:rsidR="006B4A53" w:rsidRPr="00D75704" w14:paraId="62F9984E" w14:textId="77777777" w:rsidTr="007267FA">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2126" w:type="dxa"/>
          </w:tcPr>
          <w:p w14:paraId="2F0C4B9F" w14:textId="77777777" w:rsidR="006B4A53" w:rsidRPr="007267FA" w:rsidRDefault="006B4A53" w:rsidP="006B4A53">
            <w:pPr>
              <w:ind w:left="0" w:firstLine="0"/>
              <w:jc w:val="left"/>
              <w:rPr>
                <w:b w:val="0"/>
                <w:bCs w:val="0"/>
                <w:sz w:val="18"/>
                <w:szCs w:val="18"/>
              </w:rPr>
            </w:pPr>
            <w:r w:rsidRPr="007267FA">
              <w:rPr>
                <w:b w:val="0"/>
                <w:bCs w:val="0"/>
                <w:sz w:val="18"/>
                <w:szCs w:val="18"/>
              </w:rPr>
              <w:t>2020/2021</w:t>
            </w:r>
          </w:p>
        </w:tc>
        <w:tc>
          <w:tcPr>
            <w:tcW w:w="2126" w:type="dxa"/>
          </w:tcPr>
          <w:p w14:paraId="05BDF200" w14:textId="103CD7F5" w:rsidR="006B4A53" w:rsidRPr="00A51645" w:rsidRDefault="006B4A53" w:rsidP="006B4A53">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B4A53">
              <w:rPr>
                <w:sz w:val="18"/>
                <w:szCs w:val="18"/>
              </w:rPr>
              <w:t>26</w:t>
            </w:r>
          </w:p>
        </w:tc>
      </w:tr>
      <w:tr w:rsidR="006B4A53" w:rsidRPr="00D75704" w14:paraId="681100FD" w14:textId="77777777" w:rsidTr="007267FA">
        <w:trPr>
          <w:trHeight w:val="321"/>
        </w:trPr>
        <w:tc>
          <w:tcPr>
            <w:cnfStyle w:val="001000000000" w:firstRow="0" w:lastRow="0" w:firstColumn="1" w:lastColumn="0" w:oddVBand="0" w:evenVBand="0" w:oddHBand="0" w:evenHBand="0" w:firstRowFirstColumn="0" w:firstRowLastColumn="0" w:lastRowFirstColumn="0" w:lastRowLastColumn="0"/>
            <w:tcW w:w="2126" w:type="dxa"/>
          </w:tcPr>
          <w:p w14:paraId="1C54CBEB" w14:textId="77777777" w:rsidR="006B4A53" w:rsidRPr="007267FA" w:rsidRDefault="006B4A53" w:rsidP="006B4A53">
            <w:pPr>
              <w:ind w:left="0" w:firstLine="0"/>
              <w:jc w:val="left"/>
              <w:rPr>
                <w:b w:val="0"/>
                <w:bCs w:val="0"/>
                <w:sz w:val="18"/>
                <w:szCs w:val="18"/>
              </w:rPr>
            </w:pPr>
            <w:r w:rsidRPr="007267FA">
              <w:rPr>
                <w:b w:val="0"/>
                <w:bCs w:val="0"/>
                <w:sz w:val="18"/>
                <w:szCs w:val="18"/>
              </w:rPr>
              <w:t>2021/2022</w:t>
            </w:r>
          </w:p>
        </w:tc>
        <w:tc>
          <w:tcPr>
            <w:tcW w:w="2126" w:type="dxa"/>
          </w:tcPr>
          <w:p w14:paraId="7C1FB934" w14:textId="093595E5" w:rsidR="006B4A53" w:rsidRPr="00A51645" w:rsidRDefault="006B4A53" w:rsidP="006B4A53">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6B4A53">
              <w:rPr>
                <w:sz w:val="18"/>
                <w:szCs w:val="18"/>
              </w:rPr>
              <w:t>26</w:t>
            </w:r>
          </w:p>
        </w:tc>
      </w:tr>
      <w:tr w:rsidR="006B4A53" w:rsidRPr="00D75704" w14:paraId="36FABB99" w14:textId="77777777" w:rsidTr="007267FA">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2126" w:type="dxa"/>
          </w:tcPr>
          <w:p w14:paraId="37057AA1" w14:textId="6736672D" w:rsidR="006B4A53" w:rsidRPr="007267FA" w:rsidRDefault="006B4A53" w:rsidP="006B4A53">
            <w:pPr>
              <w:ind w:left="0" w:firstLine="0"/>
              <w:jc w:val="left"/>
              <w:rPr>
                <w:b w:val="0"/>
                <w:bCs w:val="0"/>
                <w:sz w:val="18"/>
                <w:szCs w:val="18"/>
              </w:rPr>
            </w:pPr>
            <w:r w:rsidRPr="007267FA">
              <w:rPr>
                <w:b w:val="0"/>
                <w:bCs w:val="0"/>
                <w:sz w:val="18"/>
                <w:szCs w:val="18"/>
              </w:rPr>
              <w:t>2022/2023</w:t>
            </w:r>
          </w:p>
        </w:tc>
        <w:tc>
          <w:tcPr>
            <w:tcW w:w="2126" w:type="dxa"/>
          </w:tcPr>
          <w:p w14:paraId="683E3EC3" w14:textId="67C41508" w:rsidR="006B4A53" w:rsidRPr="00A51645" w:rsidRDefault="006B4A53" w:rsidP="006B4A53">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B4A53">
              <w:rPr>
                <w:sz w:val="18"/>
                <w:szCs w:val="18"/>
              </w:rPr>
              <w:t>24</w:t>
            </w:r>
          </w:p>
        </w:tc>
      </w:tr>
    </w:tbl>
    <w:p w14:paraId="561B1153" w14:textId="77777777" w:rsidR="00BF0F96" w:rsidRPr="00B21C03" w:rsidRDefault="00BF0F96" w:rsidP="00B21C03">
      <w:pPr>
        <w:ind w:left="0" w:firstLine="0"/>
      </w:pPr>
    </w:p>
    <w:p w14:paraId="2E8DFA46" w14:textId="41539663" w:rsidR="00BF0F96" w:rsidRPr="00B21C03" w:rsidRDefault="00BF0F96" w:rsidP="00B21C03">
      <w:pPr>
        <w:pStyle w:val="Odsekzoznamu"/>
      </w:pPr>
      <w:bookmarkStart w:id="83" w:name="_Toc160450260"/>
      <w:r w:rsidRPr="00B21C03">
        <w:t xml:space="preserve">Tabuľka </w:t>
      </w:r>
      <w:r>
        <w:fldChar w:fldCharType="begin"/>
      </w:r>
      <w:r>
        <w:instrText xml:space="preserve"> SEQ Tabuľka \* ARABIC </w:instrText>
      </w:r>
      <w:r>
        <w:fldChar w:fldCharType="separate"/>
      </w:r>
      <w:r w:rsidR="00CB5F21">
        <w:rPr>
          <w:noProof/>
        </w:rPr>
        <w:t>11</w:t>
      </w:r>
      <w:r>
        <w:rPr>
          <w:noProof/>
        </w:rPr>
        <w:fldChar w:fldCharType="end"/>
      </w:r>
      <w:r w:rsidRPr="00B21C03">
        <w:t>: Počet detí navštevujúcich materskú školu v </w:t>
      </w:r>
      <w:r w:rsidR="00E7563D">
        <w:t>Rastislaviciach</w:t>
      </w:r>
      <w:r w:rsidRPr="00B21C03">
        <w:t xml:space="preserve"> počas rokov 201</w:t>
      </w:r>
      <w:r w:rsidR="00094DBE">
        <w:t>6</w:t>
      </w:r>
      <w:r w:rsidRPr="00B21C03">
        <w:t xml:space="preserve"> – 202</w:t>
      </w:r>
      <w:r w:rsidR="00094DBE">
        <w:t>3</w:t>
      </w:r>
      <w:r w:rsidRPr="00B21C03">
        <w:t xml:space="preserve">, zdroj: obec </w:t>
      </w:r>
      <w:r w:rsidR="00E7563D">
        <w:t>Rastislavice</w:t>
      </w:r>
      <w:bookmarkEnd w:id="83"/>
    </w:p>
    <w:p w14:paraId="528E5D05" w14:textId="67CACF4C" w:rsidR="006F5B9A" w:rsidRDefault="006F5B9A" w:rsidP="00A658CC">
      <w:pPr>
        <w:spacing w:after="160" w:line="276" w:lineRule="auto"/>
      </w:pPr>
      <w:r w:rsidRPr="006F5B9A">
        <w:t>Hlavnou úlohou základnej školy je výchova a vzdelávanie podľa § 29 zákona č. 245/2008 Z. z. o výchove a vzdelávaní (školský zákon). V súlade s princípmi a cieľmi výchovy a vzdelávania podporuje rozvoj osobnosti žiaka vychádzajúc zo zásad humanizmu, rovnakého zaobchádzania, tolerancie, demokracie a vlastenectva, a to po stránke rozumovej, mravnej, etickej, estetickej, pracovnej a telesnej.</w:t>
      </w:r>
    </w:p>
    <w:p w14:paraId="74962644" w14:textId="46158222" w:rsidR="00ED371F" w:rsidRDefault="00261ABB" w:rsidP="00A658CC">
      <w:pPr>
        <w:spacing w:line="276" w:lineRule="auto"/>
      </w:pPr>
      <w:r w:rsidRPr="00261ABB">
        <w:lastRenderedPageBreak/>
        <w:t xml:space="preserve">Obec </w:t>
      </w:r>
      <w:r w:rsidR="00BC4C32">
        <w:t>má</w:t>
      </w:r>
      <w:r w:rsidR="00440353">
        <w:t xml:space="preserve"> k dispozícii základnú školu. </w:t>
      </w:r>
      <w:r w:rsidR="00681B3F">
        <w:t xml:space="preserve">Základná škola s celodennou prevádzkou bola odovzdaná do zriaďovateľskej právomoci obce v roku 2002. </w:t>
      </w:r>
      <w:r w:rsidR="00F32F65">
        <w:t xml:space="preserve">V školskom roku 2022/2023 navštevovalo základnú školu </w:t>
      </w:r>
      <w:r w:rsidR="002652C1">
        <w:t>40</w:t>
      </w:r>
      <w:r w:rsidR="002954F4">
        <w:t xml:space="preserve"> žiakov</w:t>
      </w:r>
      <w:r w:rsidR="00941E60">
        <w:t xml:space="preserve">. </w:t>
      </w:r>
      <w:r w:rsidR="00941E60" w:rsidRPr="00941E60">
        <w:t>Pedagogický zbor v škole je stabilizovaný, podlieha prirodzenej obmene podľa aktuálnej potreby (navýšenie počtu tried, detí a žiakov,...). Všetky predmety v škole sú vyučované kvalifikovane a odborne. Pedagógovia sa priebežne vzdelávajú (aktualizačné, inovačné, kvalifikačné vzdelávanie) a rozvíjajú svoje pedagogické kompetencie. V škole pracujú asistenti učiteľa a špeciálny pedagóg, ktorí pomáhajú žiakom so ŠVVP vo výchovno– vzdelávacom procese. Škola má 1 oddelenie ŠKD. </w:t>
      </w:r>
    </w:p>
    <w:p w14:paraId="3B18D13E" w14:textId="4CCE61EB" w:rsidR="00A658CC" w:rsidRDefault="00D44938" w:rsidP="00A658CC">
      <w:pPr>
        <w:spacing w:line="276" w:lineRule="auto"/>
      </w:pPr>
      <w:r w:rsidRPr="00D44938">
        <w:rPr>
          <w:noProof/>
        </w:rPr>
        <w:drawing>
          <wp:anchor distT="0" distB="0" distL="114300" distR="114300" simplePos="0" relativeHeight="252271104" behindDoc="0" locked="0" layoutInCell="1" allowOverlap="1" wp14:anchorId="721BA116" wp14:editId="1B63D9EA">
            <wp:simplePos x="0" y="0"/>
            <wp:positionH relativeFrom="margin">
              <wp:align>right</wp:align>
            </wp:positionH>
            <wp:positionV relativeFrom="paragraph">
              <wp:posOffset>993775</wp:posOffset>
            </wp:positionV>
            <wp:extent cx="2476500" cy="990600"/>
            <wp:effectExtent l="0" t="0" r="0" b="0"/>
            <wp:wrapSquare wrapText="bothSides"/>
            <wp:docPr id="2076077797" name="Obrázok 1" descr="Obrázok, na ktorom je chlapec, ošatenie, osoba, ľudská tvá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077797" name="Obrázok 1" descr="Obrázok, na ktorom je chlapec, ošatenie, osoba, ľudská tvár&#10;&#10;Automaticky generovaný popis"/>
                    <pic:cNvPicPr/>
                  </pic:nvPicPr>
                  <pic:blipFill>
                    <a:blip r:embed="rId57">
                      <a:extLst>
                        <a:ext uri="{28A0092B-C50C-407E-A947-70E740481C1C}">
                          <a14:useLocalDpi xmlns:a14="http://schemas.microsoft.com/office/drawing/2010/main" val="0"/>
                        </a:ext>
                      </a:extLst>
                    </a:blip>
                    <a:stretch>
                      <a:fillRect/>
                    </a:stretch>
                  </pic:blipFill>
                  <pic:spPr>
                    <a:xfrm>
                      <a:off x="0" y="0"/>
                      <a:ext cx="2476500" cy="990600"/>
                    </a:xfrm>
                    <a:prstGeom prst="rect">
                      <a:avLst/>
                    </a:prstGeom>
                  </pic:spPr>
                </pic:pic>
              </a:graphicData>
            </a:graphic>
            <wp14:sizeRelH relativeFrom="page">
              <wp14:pctWidth>0</wp14:pctWidth>
            </wp14:sizeRelH>
            <wp14:sizeRelV relativeFrom="page">
              <wp14:pctHeight>0</wp14:pctHeight>
            </wp14:sizeRelV>
          </wp:anchor>
        </w:drawing>
      </w:r>
    </w:p>
    <w:tbl>
      <w:tblPr>
        <w:tblStyle w:val="Tabukasmriekou2zvraznenie2"/>
        <w:tblW w:w="4252" w:type="dxa"/>
        <w:tblInd w:w="567" w:type="dxa"/>
        <w:tblLook w:val="04A0" w:firstRow="1" w:lastRow="0" w:firstColumn="1" w:lastColumn="0" w:noHBand="0" w:noVBand="1"/>
      </w:tblPr>
      <w:tblGrid>
        <w:gridCol w:w="2126"/>
        <w:gridCol w:w="2126"/>
      </w:tblGrid>
      <w:tr w:rsidR="00BC4C32" w:rsidRPr="00D75704" w14:paraId="0C254472" w14:textId="77777777" w:rsidTr="001F400E">
        <w:trPr>
          <w:cnfStyle w:val="100000000000" w:firstRow="1" w:lastRow="0" w:firstColumn="0" w:lastColumn="0" w:oddVBand="0" w:evenVBand="0" w:oddHBand="0"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2126" w:type="dxa"/>
            <w:shd w:val="clear" w:color="auto" w:fill="CC2536"/>
          </w:tcPr>
          <w:p w14:paraId="70C53A22" w14:textId="77777777" w:rsidR="00BC4C32" w:rsidRPr="00D75704" w:rsidRDefault="00BC4C32" w:rsidP="001F400E">
            <w:pPr>
              <w:ind w:left="0" w:firstLine="0"/>
              <w:jc w:val="left"/>
              <w:rPr>
                <w:color w:val="FFFFFF" w:themeColor="background1"/>
                <w:sz w:val="18"/>
                <w:szCs w:val="18"/>
              </w:rPr>
            </w:pPr>
            <w:r w:rsidRPr="00D75704">
              <w:rPr>
                <w:color w:val="FFFFFF" w:themeColor="background1"/>
                <w:sz w:val="18"/>
                <w:szCs w:val="18"/>
              </w:rPr>
              <w:t>Školský rok</w:t>
            </w:r>
          </w:p>
        </w:tc>
        <w:tc>
          <w:tcPr>
            <w:tcW w:w="2126" w:type="dxa"/>
            <w:shd w:val="clear" w:color="auto" w:fill="CC2536"/>
          </w:tcPr>
          <w:p w14:paraId="5954253C" w14:textId="2D17E2C3" w:rsidR="00BC4C32" w:rsidRPr="00D75704" w:rsidRDefault="00BC4C32" w:rsidP="001F400E">
            <w:pPr>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D75704">
              <w:rPr>
                <w:color w:val="FFFFFF" w:themeColor="background1"/>
                <w:sz w:val="18"/>
                <w:szCs w:val="18"/>
              </w:rPr>
              <w:t>Počet detí v </w:t>
            </w:r>
            <w:r>
              <w:rPr>
                <w:color w:val="FFFFFF" w:themeColor="background1"/>
                <w:sz w:val="18"/>
                <w:szCs w:val="18"/>
              </w:rPr>
              <w:t>ZŠ</w:t>
            </w:r>
          </w:p>
        </w:tc>
      </w:tr>
      <w:tr w:rsidR="00B22B24" w:rsidRPr="00D75704" w14:paraId="7D4E736D" w14:textId="77777777" w:rsidTr="001F400E">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2126" w:type="dxa"/>
          </w:tcPr>
          <w:p w14:paraId="0CBF6E22" w14:textId="77777777" w:rsidR="00B22B24" w:rsidRPr="007267FA" w:rsidRDefault="00B22B24" w:rsidP="00B22B24">
            <w:pPr>
              <w:ind w:left="0" w:firstLine="0"/>
              <w:jc w:val="left"/>
              <w:rPr>
                <w:b w:val="0"/>
                <w:bCs w:val="0"/>
                <w:sz w:val="18"/>
                <w:szCs w:val="18"/>
              </w:rPr>
            </w:pPr>
            <w:r w:rsidRPr="007267FA">
              <w:rPr>
                <w:b w:val="0"/>
                <w:bCs w:val="0"/>
                <w:sz w:val="18"/>
                <w:szCs w:val="18"/>
              </w:rPr>
              <w:t>2016/2017</w:t>
            </w:r>
          </w:p>
        </w:tc>
        <w:tc>
          <w:tcPr>
            <w:tcW w:w="2126" w:type="dxa"/>
          </w:tcPr>
          <w:p w14:paraId="26F0C1FB" w14:textId="39E7A084" w:rsidR="00B22B24" w:rsidRPr="00D75704" w:rsidRDefault="00B22B24" w:rsidP="00B22B24">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B22B24">
              <w:rPr>
                <w:sz w:val="18"/>
                <w:szCs w:val="18"/>
              </w:rPr>
              <w:t>17</w:t>
            </w:r>
          </w:p>
        </w:tc>
      </w:tr>
      <w:tr w:rsidR="00B22B24" w:rsidRPr="000A5C56" w14:paraId="5AA36762" w14:textId="77777777" w:rsidTr="001F400E">
        <w:trPr>
          <w:trHeight w:val="321"/>
        </w:trPr>
        <w:tc>
          <w:tcPr>
            <w:cnfStyle w:val="001000000000" w:firstRow="0" w:lastRow="0" w:firstColumn="1" w:lastColumn="0" w:oddVBand="0" w:evenVBand="0" w:oddHBand="0" w:evenHBand="0" w:firstRowFirstColumn="0" w:firstRowLastColumn="0" w:lastRowFirstColumn="0" w:lastRowLastColumn="0"/>
            <w:tcW w:w="2126" w:type="dxa"/>
          </w:tcPr>
          <w:p w14:paraId="45AF141C" w14:textId="77777777" w:rsidR="00B22B24" w:rsidRPr="007267FA" w:rsidRDefault="00B22B24" w:rsidP="00B22B24">
            <w:pPr>
              <w:ind w:left="0" w:firstLine="0"/>
              <w:jc w:val="left"/>
              <w:rPr>
                <w:b w:val="0"/>
                <w:bCs w:val="0"/>
                <w:sz w:val="18"/>
                <w:szCs w:val="18"/>
              </w:rPr>
            </w:pPr>
            <w:r w:rsidRPr="007267FA">
              <w:rPr>
                <w:b w:val="0"/>
                <w:bCs w:val="0"/>
                <w:sz w:val="18"/>
                <w:szCs w:val="18"/>
              </w:rPr>
              <w:t>2017/2018</w:t>
            </w:r>
          </w:p>
        </w:tc>
        <w:tc>
          <w:tcPr>
            <w:tcW w:w="2126" w:type="dxa"/>
          </w:tcPr>
          <w:p w14:paraId="68A34538" w14:textId="0605AB65" w:rsidR="00B22B24" w:rsidRPr="00D75704" w:rsidRDefault="00B22B24" w:rsidP="00B22B24">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B22B24">
              <w:rPr>
                <w:sz w:val="18"/>
                <w:szCs w:val="18"/>
              </w:rPr>
              <w:t>20</w:t>
            </w:r>
          </w:p>
        </w:tc>
      </w:tr>
      <w:tr w:rsidR="00B22B24" w:rsidRPr="00D75704" w14:paraId="5240B103" w14:textId="77777777" w:rsidTr="001F400E">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2126" w:type="dxa"/>
          </w:tcPr>
          <w:p w14:paraId="49C205F9" w14:textId="77777777" w:rsidR="00B22B24" w:rsidRPr="007267FA" w:rsidRDefault="00B22B24" w:rsidP="00B22B24">
            <w:pPr>
              <w:ind w:left="0" w:firstLine="0"/>
              <w:jc w:val="left"/>
              <w:rPr>
                <w:b w:val="0"/>
                <w:bCs w:val="0"/>
                <w:sz w:val="18"/>
                <w:szCs w:val="18"/>
              </w:rPr>
            </w:pPr>
            <w:r w:rsidRPr="007267FA">
              <w:rPr>
                <w:b w:val="0"/>
                <w:bCs w:val="0"/>
                <w:sz w:val="18"/>
                <w:szCs w:val="18"/>
              </w:rPr>
              <w:t>2018/2019</w:t>
            </w:r>
          </w:p>
        </w:tc>
        <w:tc>
          <w:tcPr>
            <w:tcW w:w="2126" w:type="dxa"/>
          </w:tcPr>
          <w:p w14:paraId="336C0676" w14:textId="135BB32B" w:rsidR="00B22B24" w:rsidRPr="00D75704" w:rsidRDefault="00B22B24" w:rsidP="00B22B24">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B22B24">
              <w:rPr>
                <w:sz w:val="18"/>
                <w:szCs w:val="18"/>
              </w:rPr>
              <w:t>20</w:t>
            </w:r>
          </w:p>
        </w:tc>
      </w:tr>
      <w:tr w:rsidR="00B22B24" w:rsidRPr="00D75704" w14:paraId="18B565BA" w14:textId="77777777" w:rsidTr="001F400E">
        <w:trPr>
          <w:trHeight w:val="321"/>
        </w:trPr>
        <w:tc>
          <w:tcPr>
            <w:cnfStyle w:val="001000000000" w:firstRow="0" w:lastRow="0" w:firstColumn="1" w:lastColumn="0" w:oddVBand="0" w:evenVBand="0" w:oddHBand="0" w:evenHBand="0" w:firstRowFirstColumn="0" w:firstRowLastColumn="0" w:lastRowFirstColumn="0" w:lastRowLastColumn="0"/>
            <w:tcW w:w="2126" w:type="dxa"/>
          </w:tcPr>
          <w:p w14:paraId="16D39942" w14:textId="77777777" w:rsidR="00B22B24" w:rsidRPr="007267FA" w:rsidRDefault="00B22B24" w:rsidP="00B22B24">
            <w:pPr>
              <w:ind w:left="0" w:firstLine="0"/>
              <w:jc w:val="left"/>
              <w:rPr>
                <w:b w:val="0"/>
                <w:bCs w:val="0"/>
                <w:sz w:val="18"/>
                <w:szCs w:val="18"/>
              </w:rPr>
            </w:pPr>
            <w:r w:rsidRPr="007267FA">
              <w:rPr>
                <w:b w:val="0"/>
                <w:bCs w:val="0"/>
                <w:sz w:val="18"/>
                <w:szCs w:val="18"/>
              </w:rPr>
              <w:t>2019/2020</w:t>
            </w:r>
          </w:p>
        </w:tc>
        <w:tc>
          <w:tcPr>
            <w:tcW w:w="2126" w:type="dxa"/>
          </w:tcPr>
          <w:p w14:paraId="4EAB324C" w14:textId="3DA0961F" w:rsidR="00B22B24" w:rsidRPr="00D75704" w:rsidRDefault="00B22B24" w:rsidP="00B22B24">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B22B24">
              <w:rPr>
                <w:sz w:val="18"/>
                <w:szCs w:val="18"/>
              </w:rPr>
              <w:t>17</w:t>
            </w:r>
          </w:p>
        </w:tc>
      </w:tr>
      <w:tr w:rsidR="00B22B24" w:rsidRPr="00D75704" w14:paraId="6677E42F" w14:textId="77777777" w:rsidTr="001F400E">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2126" w:type="dxa"/>
          </w:tcPr>
          <w:p w14:paraId="020C5B6E" w14:textId="77777777" w:rsidR="00B22B24" w:rsidRPr="007267FA" w:rsidRDefault="00B22B24" w:rsidP="00B22B24">
            <w:pPr>
              <w:ind w:left="0" w:firstLine="0"/>
              <w:jc w:val="left"/>
              <w:rPr>
                <w:b w:val="0"/>
                <w:bCs w:val="0"/>
                <w:sz w:val="18"/>
                <w:szCs w:val="18"/>
              </w:rPr>
            </w:pPr>
            <w:r w:rsidRPr="007267FA">
              <w:rPr>
                <w:b w:val="0"/>
                <w:bCs w:val="0"/>
                <w:sz w:val="18"/>
                <w:szCs w:val="18"/>
              </w:rPr>
              <w:t>2020/2021</w:t>
            </w:r>
          </w:p>
        </w:tc>
        <w:tc>
          <w:tcPr>
            <w:tcW w:w="2126" w:type="dxa"/>
          </w:tcPr>
          <w:p w14:paraId="2F1C29AF" w14:textId="66307392" w:rsidR="00B22B24" w:rsidRPr="00D75704" w:rsidRDefault="00B22B24" w:rsidP="00B22B24">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B22B24">
              <w:rPr>
                <w:sz w:val="18"/>
                <w:szCs w:val="18"/>
              </w:rPr>
              <w:t>24</w:t>
            </w:r>
          </w:p>
        </w:tc>
      </w:tr>
      <w:tr w:rsidR="00B22B24" w:rsidRPr="00D75704" w14:paraId="0BEA4B5C" w14:textId="77777777" w:rsidTr="001F400E">
        <w:trPr>
          <w:trHeight w:val="321"/>
        </w:trPr>
        <w:tc>
          <w:tcPr>
            <w:cnfStyle w:val="001000000000" w:firstRow="0" w:lastRow="0" w:firstColumn="1" w:lastColumn="0" w:oddVBand="0" w:evenVBand="0" w:oddHBand="0" w:evenHBand="0" w:firstRowFirstColumn="0" w:firstRowLastColumn="0" w:lastRowFirstColumn="0" w:lastRowLastColumn="0"/>
            <w:tcW w:w="2126" w:type="dxa"/>
          </w:tcPr>
          <w:p w14:paraId="2079C61A" w14:textId="77777777" w:rsidR="00B22B24" w:rsidRPr="007267FA" w:rsidRDefault="00B22B24" w:rsidP="00B22B24">
            <w:pPr>
              <w:ind w:left="0" w:firstLine="0"/>
              <w:jc w:val="left"/>
              <w:rPr>
                <w:b w:val="0"/>
                <w:bCs w:val="0"/>
                <w:sz w:val="18"/>
                <w:szCs w:val="18"/>
              </w:rPr>
            </w:pPr>
            <w:r w:rsidRPr="007267FA">
              <w:rPr>
                <w:b w:val="0"/>
                <w:bCs w:val="0"/>
                <w:sz w:val="18"/>
                <w:szCs w:val="18"/>
              </w:rPr>
              <w:t>2021/2022</w:t>
            </w:r>
          </w:p>
        </w:tc>
        <w:tc>
          <w:tcPr>
            <w:tcW w:w="2126" w:type="dxa"/>
          </w:tcPr>
          <w:p w14:paraId="7AB1A3EA" w14:textId="6F9DE0C6" w:rsidR="00B22B24" w:rsidRPr="00D75704" w:rsidRDefault="00B22B24" w:rsidP="00B22B24">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B22B24">
              <w:rPr>
                <w:sz w:val="18"/>
                <w:szCs w:val="18"/>
              </w:rPr>
              <w:t>31</w:t>
            </w:r>
          </w:p>
        </w:tc>
      </w:tr>
      <w:tr w:rsidR="00B22B24" w:rsidRPr="00D75704" w14:paraId="1F786710" w14:textId="77777777" w:rsidTr="001F400E">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2126" w:type="dxa"/>
          </w:tcPr>
          <w:p w14:paraId="3659CBEF" w14:textId="77777777" w:rsidR="00B22B24" w:rsidRPr="007267FA" w:rsidRDefault="00B22B24" w:rsidP="00B22B24">
            <w:pPr>
              <w:ind w:left="0" w:firstLine="0"/>
              <w:jc w:val="left"/>
              <w:rPr>
                <w:b w:val="0"/>
                <w:bCs w:val="0"/>
                <w:sz w:val="18"/>
                <w:szCs w:val="18"/>
              </w:rPr>
            </w:pPr>
            <w:r w:rsidRPr="007267FA">
              <w:rPr>
                <w:b w:val="0"/>
                <w:bCs w:val="0"/>
                <w:sz w:val="18"/>
                <w:szCs w:val="18"/>
              </w:rPr>
              <w:t>2022/2023</w:t>
            </w:r>
          </w:p>
        </w:tc>
        <w:tc>
          <w:tcPr>
            <w:tcW w:w="2126" w:type="dxa"/>
          </w:tcPr>
          <w:p w14:paraId="2DF15C8D" w14:textId="1EE297F3" w:rsidR="00B22B24" w:rsidRPr="00D75704" w:rsidRDefault="00B22B24" w:rsidP="00B22B24">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B22B24">
              <w:rPr>
                <w:sz w:val="18"/>
                <w:szCs w:val="18"/>
              </w:rPr>
              <w:t>40</w:t>
            </w:r>
          </w:p>
        </w:tc>
      </w:tr>
    </w:tbl>
    <w:p w14:paraId="7B63B30A" w14:textId="77777777" w:rsidR="00941E60" w:rsidRDefault="00941E60" w:rsidP="00440353"/>
    <w:p w14:paraId="339B8835" w14:textId="4A083C24" w:rsidR="00BC4C32" w:rsidRPr="00B22B24" w:rsidRDefault="00B22B24" w:rsidP="00B22B24">
      <w:pPr>
        <w:pStyle w:val="Popis"/>
        <w:ind w:left="568" w:firstLine="0"/>
        <w:rPr>
          <w:rFonts w:eastAsia="Calibri" w:cs="Calibri"/>
          <w:iCs w:val="0"/>
          <w:color w:val="808080" w:themeColor="background1" w:themeShade="80"/>
          <w:sz w:val="18"/>
          <w:szCs w:val="22"/>
        </w:rPr>
      </w:pPr>
      <w:bookmarkStart w:id="84" w:name="_Toc160450261"/>
      <w:r w:rsidRPr="00B22B24">
        <w:rPr>
          <w:rFonts w:eastAsia="Calibri" w:cs="Calibri"/>
          <w:iCs w:val="0"/>
          <w:color w:val="808080" w:themeColor="background1" w:themeShade="80"/>
          <w:sz w:val="18"/>
          <w:szCs w:val="22"/>
        </w:rPr>
        <w:t xml:space="preserve">Tabuľka </w:t>
      </w:r>
      <w:r w:rsidRPr="00B22B24">
        <w:rPr>
          <w:rFonts w:eastAsia="Calibri" w:cs="Calibri"/>
          <w:iCs w:val="0"/>
          <w:color w:val="808080" w:themeColor="background1" w:themeShade="80"/>
          <w:sz w:val="18"/>
          <w:szCs w:val="22"/>
        </w:rPr>
        <w:fldChar w:fldCharType="begin"/>
      </w:r>
      <w:r w:rsidRPr="00B22B24">
        <w:rPr>
          <w:rFonts w:eastAsia="Calibri" w:cs="Calibri"/>
          <w:iCs w:val="0"/>
          <w:color w:val="808080" w:themeColor="background1" w:themeShade="80"/>
          <w:sz w:val="18"/>
          <w:szCs w:val="22"/>
        </w:rPr>
        <w:instrText xml:space="preserve"> SEQ Tabuľka \* ARABIC </w:instrText>
      </w:r>
      <w:r w:rsidRPr="00B22B24">
        <w:rPr>
          <w:rFonts w:eastAsia="Calibri" w:cs="Calibri"/>
          <w:iCs w:val="0"/>
          <w:color w:val="808080" w:themeColor="background1" w:themeShade="80"/>
          <w:sz w:val="18"/>
          <w:szCs w:val="22"/>
        </w:rPr>
        <w:fldChar w:fldCharType="separate"/>
      </w:r>
      <w:r w:rsidR="00CB5F21">
        <w:rPr>
          <w:rFonts w:eastAsia="Calibri" w:cs="Calibri"/>
          <w:iCs w:val="0"/>
          <w:noProof/>
          <w:color w:val="808080" w:themeColor="background1" w:themeShade="80"/>
          <w:sz w:val="18"/>
          <w:szCs w:val="22"/>
        </w:rPr>
        <w:t>12</w:t>
      </w:r>
      <w:r w:rsidRPr="00B22B24">
        <w:rPr>
          <w:rFonts w:eastAsia="Calibri" w:cs="Calibri"/>
          <w:iCs w:val="0"/>
          <w:color w:val="808080" w:themeColor="background1" w:themeShade="80"/>
          <w:sz w:val="18"/>
          <w:szCs w:val="22"/>
        </w:rPr>
        <w:fldChar w:fldCharType="end"/>
      </w:r>
      <w:r w:rsidRPr="00B22B24">
        <w:rPr>
          <w:rFonts w:eastAsia="Calibri" w:cs="Calibri"/>
          <w:iCs w:val="0"/>
          <w:color w:val="808080" w:themeColor="background1" w:themeShade="80"/>
          <w:sz w:val="18"/>
          <w:szCs w:val="22"/>
        </w:rPr>
        <w:t xml:space="preserve">: Počet </w:t>
      </w:r>
      <w:r>
        <w:rPr>
          <w:rFonts w:eastAsia="Calibri" w:cs="Calibri"/>
          <w:iCs w:val="0"/>
          <w:color w:val="808080" w:themeColor="background1" w:themeShade="80"/>
          <w:sz w:val="18"/>
          <w:szCs w:val="22"/>
        </w:rPr>
        <w:t>žiakov</w:t>
      </w:r>
      <w:r w:rsidRPr="00B22B24">
        <w:rPr>
          <w:rFonts w:eastAsia="Calibri" w:cs="Calibri"/>
          <w:iCs w:val="0"/>
          <w:color w:val="808080" w:themeColor="background1" w:themeShade="80"/>
          <w:sz w:val="18"/>
          <w:szCs w:val="22"/>
        </w:rPr>
        <w:t xml:space="preserve"> navštevujúcich </w:t>
      </w:r>
      <w:r>
        <w:rPr>
          <w:rFonts w:eastAsia="Calibri" w:cs="Calibri"/>
          <w:iCs w:val="0"/>
          <w:color w:val="808080" w:themeColor="background1" w:themeShade="80"/>
          <w:sz w:val="18"/>
          <w:szCs w:val="22"/>
        </w:rPr>
        <w:t xml:space="preserve">základnú </w:t>
      </w:r>
      <w:r w:rsidRPr="00B22B24">
        <w:rPr>
          <w:rFonts w:eastAsia="Calibri" w:cs="Calibri"/>
          <w:iCs w:val="0"/>
          <w:color w:val="808080" w:themeColor="background1" w:themeShade="80"/>
          <w:sz w:val="18"/>
          <w:szCs w:val="22"/>
        </w:rPr>
        <w:t xml:space="preserve"> školu v Rastislaviciach počas rokov 2016 – 2023, zdroj: obec Rastislavice</w:t>
      </w:r>
      <w:bookmarkEnd w:id="84"/>
    </w:p>
    <w:p w14:paraId="348730FB" w14:textId="4E20D896" w:rsidR="00D56713" w:rsidRDefault="00D56713" w:rsidP="00DC3EE7">
      <w:pPr>
        <w:pStyle w:val="Nadpis4"/>
        <w:numPr>
          <w:ilvl w:val="1"/>
          <w:numId w:val="30"/>
        </w:numPr>
      </w:pPr>
      <w:r w:rsidRPr="0038416A">
        <w:t>Zdravotná a sociálna starostlivosť</w:t>
      </w:r>
    </w:p>
    <w:p w14:paraId="38C8BB9E" w14:textId="340954BC" w:rsidR="00AE2FE0" w:rsidRPr="00AE2FE0" w:rsidRDefault="00EB2BAD" w:rsidP="00A658CC">
      <w:pPr>
        <w:spacing w:before="0" w:after="0" w:line="276" w:lineRule="auto"/>
        <w:ind w:firstLine="708"/>
      </w:pPr>
      <w:r>
        <w:t>V obci nie je zdravotné stredisko s lekárňou. Revitalizácia obce ešte nie je dokončená. Jeden deň v týždni ordinujú detský lekár a všeobecný lekár v ambulancii v budove Obecného úradu a dovoz liekov zabezpečuje obec.</w:t>
      </w:r>
      <w:r w:rsidR="00AE2FE0" w:rsidRPr="00AE2FE0">
        <w:t xml:space="preserve"> </w:t>
      </w:r>
      <w:r>
        <w:t>Z</w:t>
      </w:r>
      <w:r w:rsidR="00AE2FE0" w:rsidRPr="00AE2FE0">
        <w:t xml:space="preserve">ákladnú a špecializovanú zdravotnú starostlivosť zabezpečujú </w:t>
      </w:r>
      <w:r>
        <w:t>okolité obce a mestá a</w:t>
      </w:r>
      <w:r w:rsidR="000D435C">
        <w:t xml:space="preserve"> blízke </w:t>
      </w:r>
      <w:r w:rsidR="00AE2FE0" w:rsidRPr="00AE2FE0">
        <w:t xml:space="preserve">okresné mestá </w:t>
      </w:r>
      <w:r w:rsidR="000D435C">
        <w:t>Nové Zámky</w:t>
      </w:r>
      <w:r w:rsidR="00AE2FE0" w:rsidRPr="00AE2FE0">
        <w:t xml:space="preserve"> a </w:t>
      </w:r>
      <w:r w:rsidR="000D435C">
        <w:t>Nitra</w:t>
      </w:r>
      <w:r w:rsidR="00AE2FE0" w:rsidRPr="00AE2FE0">
        <w:t>.</w:t>
      </w:r>
    </w:p>
    <w:p w14:paraId="6DF49635" w14:textId="77777777" w:rsidR="00750FA4" w:rsidRDefault="0038416A" w:rsidP="00750FA4">
      <w:pPr>
        <w:spacing w:line="276" w:lineRule="auto"/>
      </w:pPr>
      <w:r>
        <w:t>Zdravotná starostlivos</w:t>
      </w:r>
      <w:r>
        <w:rPr>
          <w:rFonts w:hint="eastAsia"/>
        </w:rPr>
        <w:t>ť</w:t>
      </w:r>
      <w:r>
        <w:t xml:space="preserve"> v </w:t>
      </w:r>
      <w:r>
        <w:rPr>
          <w:rFonts w:hint="eastAsia"/>
        </w:rPr>
        <w:t>š</w:t>
      </w:r>
      <w:r>
        <w:t>ir</w:t>
      </w:r>
      <w:r>
        <w:rPr>
          <w:rFonts w:hint="eastAsia"/>
        </w:rPr>
        <w:t>š</w:t>
      </w:r>
      <w:r>
        <w:t xml:space="preserve">om okolí je zabezpečená </w:t>
      </w:r>
      <w:r>
        <w:rPr>
          <w:rFonts w:hint="eastAsia"/>
        </w:rPr>
        <w:t>š</w:t>
      </w:r>
      <w:r>
        <w:t>pecializovanou zdravotnou starostlivos</w:t>
      </w:r>
      <w:r>
        <w:rPr>
          <w:rFonts w:hint="eastAsia"/>
        </w:rPr>
        <w:t>ť</w:t>
      </w:r>
      <w:r>
        <w:t>ou v spádovom (okresnom</w:t>
      </w:r>
      <w:r w:rsidR="00344ED2">
        <w:t>/ krajskom</w:t>
      </w:r>
      <w:r>
        <w:t xml:space="preserve">) meste </w:t>
      </w:r>
      <w:r w:rsidR="000D435C">
        <w:t>Nové Zámky alebo Nitra</w:t>
      </w:r>
      <w:r>
        <w:t xml:space="preserve">, kde sú k dispozícii aj nemocnice. </w:t>
      </w:r>
    </w:p>
    <w:p w14:paraId="24BBFBF7" w14:textId="22CB57D0" w:rsidR="009C6DF1" w:rsidRPr="000F7762" w:rsidRDefault="00750FA4" w:rsidP="00750FA4">
      <w:pPr>
        <w:spacing w:line="276" w:lineRule="auto"/>
      </w:pPr>
      <w:r>
        <w:t xml:space="preserve">V obci nepôsobí zariadenie sociálnych služieb, v ktorom je možné zabezpečiť sociálnu službu odkázaným pobytovou formou. V blízkosti obce sa nachádzajú sociálne zariadenia, najbližšie v Mojmírovciach, Komjaticiach, Šuranoch alebo v Nových Zámkoch, kde je možnosť zabezpečiť potrebné sociálne služby v zariadení. Opatrovateľská služba nie je v prevádzke. Sociálne služby pre túto sociálnu skupinu v súčasnosti zabezpečuje aj rodina s využitím ďalších systémov sociálneho zabezpečenia a pomoci cez dávky. Na koordináciu sociálnej služby obec nemá vytvorenú funkciu sociálneho pracovníka – na posúdenie problému fyzickej osoby, rodiny alebo komunity, poskytnutie základných informácií o možnostiach riešenia problému a podľa potreby aj odporúčanie a sprostredkovanie ďalšej odbornej pomoci a ani terénneho pracovníka na vyhľadávanie a evidenciu občanov </w:t>
      </w:r>
      <w:r>
        <w:lastRenderedPageBreak/>
        <w:t xml:space="preserve">odkázaných na sociálnu službu. Sociálna agenda je zabezpečená dodávateľsky. Obec podporuje aktivity subjektov na vytvorenie sociálneho zariadenia pre potreby obce a regiónu. Vhodnou alternatívou do budúcna môže byť zabezpečenie opatrovateľskej služby a stravovania, zreteľom na zotrvanie prijímateľov v domácom prostredí, k vytvoreniu podmienok pre plnohodnotný spoločenský a kultúrny rozvoj cieľovej skupiny. </w:t>
      </w:r>
      <w:r w:rsidR="00F60D7C" w:rsidRPr="0058433E">
        <w:t>Služby</w:t>
      </w:r>
      <w:r w:rsidR="00C876E4" w:rsidRPr="0058433E">
        <w:t xml:space="preserve"> a podnikateľská aktivita</w:t>
      </w:r>
    </w:p>
    <w:p w14:paraId="39CE7EF1" w14:textId="243D40DF" w:rsidR="009C6DF1" w:rsidRDefault="00E25BC5" w:rsidP="008B24FA">
      <w:pPr>
        <w:pStyle w:val="Nadpis5"/>
      </w:pPr>
      <w:r>
        <w:t>Služby obecného úradu</w:t>
      </w:r>
    </w:p>
    <w:p w14:paraId="2B3E4E9B" w14:textId="4D372BC5" w:rsidR="009C6DF1" w:rsidRDefault="00F60D7C" w:rsidP="00A658CC">
      <w:pPr>
        <w:spacing w:line="276" w:lineRule="auto"/>
        <w:rPr>
          <w:bCs/>
        </w:rPr>
      </w:pPr>
      <w:r w:rsidRPr="00A14E39">
        <w:rPr>
          <w:bCs/>
        </w:rPr>
        <w:t xml:space="preserve">Administratívne, odborné a organizačné práce súvisiace s plnením úloh samosprávy obce </w:t>
      </w:r>
      <w:r w:rsidRPr="00416403">
        <w:rPr>
          <w:bCs/>
        </w:rPr>
        <w:t>vykonáva obecný úrad</w:t>
      </w:r>
      <w:r w:rsidRPr="00A14E39">
        <w:rPr>
          <w:bCs/>
        </w:rPr>
        <w:t>. Obecný úrad nemá právnu subjektivitu, je výkonným orgánom obecného zastupiteľstva a starostu, a je zložený z pracovníkov obce. Jeho prácu organizuje a vedie starosta – ako najvyšší výkonný orgán obce</w:t>
      </w:r>
      <w:r>
        <w:rPr>
          <w:bCs/>
        </w:rPr>
        <w:t xml:space="preserve">. </w:t>
      </w:r>
      <w:r w:rsidR="00E25BC5">
        <w:rPr>
          <w:bCs/>
        </w:rPr>
        <w:t>Budova obecného úradu sa nachádza na adrese</w:t>
      </w:r>
      <w:r w:rsidR="003836F6">
        <w:rPr>
          <w:bCs/>
        </w:rPr>
        <w:t xml:space="preserve"> </w:t>
      </w:r>
      <w:r w:rsidR="001E213C">
        <w:rPr>
          <w:bCs/>
        </w:rPr>
        <w:t>Rastislavice č. 27.</w:t>
      </w:r>
    </w:p>
    <w:p w14:paraId="0844757F" w14:textId="77777777" w:rsidR="00F02C05" w:rsidRPr="00F02C05" w:rsidRDefault="00F02C05" w:rsidP="00F02C05">
      <w:pPr>
        <w:rPr>
          <w:bCs/>
        </w:rPr>
      </w:pPr>
    </w:p>
    <w:tbl>
      <w:tblPr>
        <w:tblStyle w:val="Tabukasmriekou2zvraznenie2"/>
        <w:tblW w:w="7189" w:type="dxa"/>
        <w:tblInd w:w="284" w:type="dxa"/>
        <w:tblLayout w:type="fixed"/>
        <w:tblLook w:val="00A0" w:firstRow="1" w:lastRow="0" w:firstColumn="1" w:lastColumn="0" w:noHBand="0" w:noVBand="0"/>
      </w:tblPr>
      <w:tblGrid>
        <w:gridCol w:w="5139"/>
        <w:gridCol w:w="2050"/>
      </w:tblGrid>
      <w:tr w:rsidR="00AF20DF" w:rsidRPr="004A2E1A" w14:paraId="5134F586" w14:textId="77777777" w:rsidTr="008D5E92">
        <w:trPr>
          <w:cnfStyle w:val="100000000000" w:firstRow="1" w:lastRow="0" w:firstColumn="0" w:lastColumn="0" w:oddVBand="0" w:evenVBand="0" w:oddHBand="0"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5139" w:type="dxa"/>
            <w:shd w:val="clear" w:color="auto" w:fill="CC2536"/>
            <w:noWrap/>
          </w:tcPr>
          <w:p w14:paraId="26BB31D7" w14:textId="77777777" w:rsidR="00AF20DF" w:rsidRPr="00354D90" w:rsidRDefault="00AF20DF" w:rsidP="00D75704">
            <w:pPr>
              <w:pStyle w:val="Tabuka"/>
              <w:framePr w:wrap="auto" w:vAnchor="margin" w:xAlign="left" w:yAlign="inline"/>
              <w:rPr>
                <w:b w:val="0"/>
                <w:bCs w:val="0"/>
                <w:color w:val="FFFFFF" w:themeColor="background1"/>
                <w:sz w:val="18"/>
              </w:rPr>
            </w:pPr>
            <w:r w:rsidRPr="00354D90">
              <w:rPr>
                <w:color w:val="FFFFFF" w:themeColor="background1"/>
                <w:sz w:val="18"/>
              </w:rPr>
              <w:t>Úrad</w:t>
            </w:r>
          </w:p>
        </w:tc>
        <w:tc>
          <w:tcPr>
            <w:cnfStyle w:val="000010000000" w:firstRow="0" w:lastRow="0" w:firstColumn="0" w:lastColumn="0" w:oddVBand="1" w:evenVBand="0" w:oddHBand="0" w:evenHBand="0" w:firstRowFirstColumn="0" w:firstRowLastColumn="0" w:lastRowFirstColumn="0" w:lastRowLastColumn="0"/>
            <w:tcW w:w="2050" w:type="dxa"/>
            <w:shd w:val="clear" w:color="auto" w:fill="CC2536"/>
            <w:noWrap/>
          </w:tcPr>
          <w:p w14:paraId="7673BD60" w14:textId="77777777" w:rsidR="00AF20DF" w:rsidRPr="00354D90" w:rsidRDefault="00AF20DF" w:rsidP="00D75704">
            <w:pPr>
              <w:pStyle w:val="Tabuka"/>
              <w:framePr w:wrap="auto" w:vAnchor="margin" w:xAlign="left" w:yAlign="inline"/>
              <w:rPr>
                <w:b w:val="0"/>
                <w:bCs w:val="0"/>
                <w:color w:val="FFFFFF" w:themeColor="background1"/>
                <w:sz w:val="18"/>
              </w:rPr>
            </w:pPr>
            <w:r w:rsidRPr="00354D90">
              <w:rPr>
                <w:color w:val="FFFFFF" w:themeColor="background1"/>
                <w:sz w:val="18"/>
              </w:rPr>
              <w:t>Sídlo</w:t>
            </w:r>
          </w:p>
        </w:tc>
      </w:tr>
      <w:tr w:rsidR="00AF20DF" w:rsidRPr="004A2E1A" w14:paraId="3DF49EE4" w14:textId="77777777" w:rsidTr="008D5E92">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5139" w:type="dxa"/>
            <w:noWrap/>
          </w:tcPr>
          <w:p w14:paraId="77BBF403" w14:textId="77777777" w:rsidR="00AF20DF" w:rsidRPr="008D5E92" w:rsidRDefault="00AF20DF" w:rsidP="00D75704">
            <w:pPr>
              <w:pStyle w:val="Tabuka"/>
              <w:framePr w:wrap="auto" w:vAnchor="margin" w:xAlign="left" w:yAlign="inline"/>
              <w:rPr>
                <w:b w:val="0"/>
                <w:bCs w:val="0"/>
                <w:sz w:val="18"/>
              </w:rPr>
            </w:pPr>
            <w:r w:rsidRPr="008D5E92">
              <w:rPr>
                <w:b w:val="0"/>
                <w:bCs w:val="0"/>
                <w:sz w:val="18"/>
              </w:rPr>
              <w:t>sídlo matričného úradu</w:t>
            </w:r>
          </w:p>
        </w:tc>
        <w:tc>
          <w:tcPr>
            <w:cnfStyle w:val="000010000000" w:firstRow="0" w:lastRow="0" w:firstColumn="0" w:lastColumn="0" w:oddVBand="1" w:evenVBand="0" w:oddHBand="0" w:evenHBand="0" w:firstRowFirstColumn="0" w:firstRowLastColumn="0" w:lastRowFirstColumn="0" w:lastRowLastColumn="0"/>
            <w:tcW w:w="2050" w:type="dxa"/>
            <w:noWrap/>
          </w:tcPr>
          <w:p w14:paraId="008D0B3C" w14:textId="6AF20B8C" w:rsidR="00AF20DF" w:rsidRPr="008D5E92" w:rsidRDefault="001E213C" w:rsidP="00D75704">
            <w:pPr>
              <w:pStyle w:val="Tabuka"/>
              <w:framePr w:wrap="auto" w:vAnchor="margin" w:xAlign="left" w:yAlign="inline"/>
              <w:rPr>
                <w:sz w:val="18"/>
              </w:rPr>
            </w:pPr>
            <w:r>
              <w:rPr>
                <w:sz w:val="18"/>
              </w:rPr>
              <w:t>Rastislavice</w:t>
            </w:r>
          </w:p>
        </w:tc>
      </w:tr>
      <w:tr w:rsidR="00F02C05" w:rsidRPr="004A2E1A" w14:paraId="35D01CF2" w14:textId="77777777" w:rsidTr="008D5E92">
        <w:trPr>
          <w:trHeight w:val="268"/>
        </w:trPr>
        <w:tc>
          <w:tcPr>
            <w:cnfStyle w:val="001000000000" w:firstRow="0" w:lastRow="0" w:firstColumn="1" w:lastColumn="0" w:oddVBand="0" w:evenVBand="0" w:oddHBand="0" w:evenHBand="0" w:firstRowFirstColumn="0" w:firstRowLastColumn="0" w:lastRowFirstColumn="0" w:lastRowLastColumn="0"/>
            <w:tcW w:w="5139" w:type="dxa"/>
            <w:noWrap/>
          </w:tcPr>
          <w:p w14:paraId="0CB5C258" w14:textId="36100A80" w:rsidR="00F02C05" w:rsidRPr="008D5E92" w:rsidRDefault="00F02C05" w:rsidP="00D75704">
            <w:pPr>
              <w:pStyle w:val="Tabuka"/>
              <w:framePr w:wrap="auto" w:vAnchor="margin" w:xAlign="left" w:yAlign="inline"/>
              <w:rPr>
                <w:b w:val="0"/>
                <w:bCs w:val="0"/>
                <w:sz w:val="18"/>
              </w:rPr>
            </w:pPr>
            <w:r w:rsidRPr="008D5E92">
              <w:rPr>
                <w:b w:val="0"/>
                <w:bCs w:val="0"/>
                <w:sz w:val="18"/>
              </w:rPr>
              <w:t>Sídlo stavebného úradu</w:t>
            </w:r>
          </w:p>
        </w:tc>
        <w:tc>
          <w:tcPr>
            <w:cnfStyle w:val="000010000000" w:firstRow="0" w:lastRow="0" w:firstColumn="0" w:lastColumn="0" w:oddVBand="1" w:evenVBand="0" w:oddHBand="0" w:evenHBand="0" w:firstRowFirstColumn="0" w:firstRowLastColumn="0" w:lastRowFirstColumn="0" w:lastRowLastColumn="0"/>
            <w:tcW w:w="2050" w:type="dxa"/>
            <w:noWrap/>
          </w:tcPr>
          <w:p w14:paraId="33ED6889" w14:textId="068DF725" w:rsidR="00F02C05" w:rsidRPr="008D5E92" w:rsidRDefault="001E213C" w:rsidP="00D75704">
            <w:pPr>
              <w:pStyle w:val="Tabuka"/>
              <w:framePr w:wrap="auto" w:vAnchor="margin" w:xAlign="left" w:yAlign="inline"/>
              <w:rPr>
                <w:sz w:val="18"/>
              </w:rPr>
            </w:pPr>
            <w:r>
              <w:rPr>
                <w:sz w:val="18"/>
              </w:rPr>
              <w:t>Rastislavice</w:t>
            </w:r>
          </w:p>
        </w:tc>
      </w:tr>
      <w:tr w:rsidR="00AF20DF" w:rsidRPr="004A2E1A" w14:paraId="4BEC7A4A" w14:textId="77777777" w:rsidTr="008D5E92">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5139" w:type="dxa"/>
            <w:noWrap/>
          </w:tcPr>
          <w:p w14:paraId="6C805D1B" w14:textId="77777777" w:rsidR="00AF20DF" w:rsidRPr="008D5E92" w:rsidRDefault="00AF20DF" w:rsidP="00D75704">
            <w:pPr>
              <w:pStyle w:val="Tabuka"/>
              <w:framePr w:wrap="auto" w:vAnchor="margin" w:xAlign="left" w:yAlign="inline"/>
              <w:rPr>
                <w:b w:val="0"/>
                <w:bCs w:val="0"/>
                <w:sz w:val="18"/>
              </w:rPr>
            </w:pPr>
            <w:r w:rsidRPr="008D5E92">
              <w:rPr>
                <w:b w:val="0"/>
                <w:bCs w:val="0"/>
                <w:sz w:val="18"/>
              </w:rPr>
              <w:t>sídlo pracoviska daňového úradu</w:t>
            </w:r>
          </w:p>
        </w:tc>
        <w:tc>
          <w:tcPr>
            <w:cnfStyle w:val="000010000000" w:firstRow="0" w:lastRow="0" w:firstColumn="0" w:lastColumn="0" w:oddVBand="1" w:evenVBand="0" w:oddHBand="0" w:evenHBand="0" w:firstRowFirstColumn="0" w:firstRowLastColumn="0" w:lastRowFirstColumn="0" w:lastRowLastColumn="0"/>
            <w:tcW w:w="2050" w:type="dxa"/>
            <w:noWrap/>
          </w:tcPr>
          <w:p w14:paraId="1380B6AB" w14:textId="7C25DF1F" w:rsidR="00AF20DF" w:rsidRPr="008D5E92" w:rsidRDefault="00FE0C1C" w:rsidP="00D75704">
            <w:pPr>
              <w:pStyle w:val="Tabuka"/>
              <w:framePr w:wrap="auto" w:vAnchor="margin" w:xAlign="left" w:yAlign="inline"/>
              <w:rPr>
                <w:sz w:val="18"/>
              </w:rPr>
            </w:pPr>
            <w:r>
              <w:rPr>
                <w:sz w:val="18"/>
              </w:rPr>
              <w:t>Nové Zámky</w:t>
            </w:r>
          </w:p>
        </w:tc>
      </w:tr>
      <w:tr w:rsidR="00AF20DF" w:rsidRPr="004A2E1A" w14:paraId="563A531C" w14:textId="77777777" w:rsidTr="008D5E92">
        <w:trPr>
          <w:trHeight w:val="268"/>
        </w:trPr>
        <w:tc>
          <w:tcPr>
            <w:cnfStyle w:val="001000000000" w:firstRow="0" w:lastRow="0" w:firstColumn="1" w:lastColumn="0" w:oddVBand="0" w:evenVBand="0" w:oddHBand="0" w:evenHBand="0" w:firstRowFirstColumn="0" w:firstRowLastColumn="0" w:lastRowFirstColumn="0" w:lastRowLastColumn="0"/>
            <w:tcW w:w="5139" w:type="dxa"/>
            <w:noWrap/>
          </w:tcPr>
          <w:p w14:paraId="4A1C3D40" w14:textId="77777777" w:rsidR="00AF20DF" w:rsidRPr="008D5E92" w:rsidRDefault="00AF20DF" w:rsidP="00D75704">
            <w:pPr>
              <w:pStyle w:val="Tabuka"/>
              <w:framePr w:wrap="auto" w:vAnchor="margin" w:xAlign="left" w:yAlign="inline"/>
              <w:rPr>
                <w:b w:val="0"/>
                <w:bCs w:val="0"/>
                <w:sz w:val="18"/>
              </w:rPr>
            </w:pPr>
            <w:r w:rsidRPr="008D5E92">
              <w:rPr>
                <w:b w:val="0"/>
                <w:bCs w:val="0"/>
                <w:sz w:val="18"/>
              </w:rPr>
              <w:t>sídlo pracoviska Obvodného oddelenia policajného zboru</w:t>
            </w:r>
          </w:p>
        </w:tc>
        <w:tc>
          <w:tcPr>
            <w:cnfStyle w:val="000010000000" w:firstRow="0" w:lastRow="0" w:firstColumn="0" w:lastColumn="0" w:oddVBand="1" w:evenVBand="0" w:oddHBand="0" w:evenHBand="0" w:firstRowFirstColumn="0" w:firstRowLastColumn="0" w:lastRowFirstColumn="0" w:lastRowLastColumn="0"/>
            <w:tcW w:w="2050" w:type="dxa"/>
            <w:noWrap/>
          </w:tcPr>
          <w:p w14:paraId="3866AE52" w14:textId="5E51CA1E" w:rsidR="00AF20DF" w:rsidRPr="008D5E92" w:rsidRDefault="00475A85" w:rsidP="00D75704">
            <w:pPr>
              <w:pStyle w:val="Tabuka"/>
              <w:framePr w:wrap="auto" w:vAnchor="margin" w:xAlign="left" w:yAlign="inline"/>
              <w:rPr>
                <w:sz w:val="18"/>
              </w:rPr>
            </w:pPr>
            <w:r>
              <w:rPr>
                <w:sz w:val="18"/>
              </w:rPr>
              <w:t>Nové Zámky</w:t>
            </w:r>
          </w:p>
        </w:tc>
      </w:tr>
      <w:tr w:rsidR="00AF20DF" w:rsidRPr="004A2E1A" w14:paraId="681A821A" w14:textId="77777777" w:rsidTr="008D5E92">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5139" w:type="dxa"/>
            <w:noWrap/>
          </w:tcPr>
          <w:p w14:paraId="1693326A" w14:textId="77777777" w:rsidR="00AF20DF" w:rsidRPr="008D5E92" w:rsidRDefault="00AF20DF" w:rsidP="00D75704">
            <w:pPr>
              <w:pStyle w:val="Tabuka"/>
              <w:framePr w:wrap="auto" w:vAnchor="margin" w:xAlign="left" w:yAlign="inline"/>
              <w:rPr>
                <w:b w:val="0"/>
                <w:bCs w:val="0"/>
                <w:sz w:val="18"/>
              </w:rPr>
            </w:pPr>
            <w:r w:rsidRPr="008D5E92">
              <w:rPr>
                <w:b w:val="0"/>
                <w:bCs w:val="0"/>
                <w:sz w:val="18"/>
              </w:rPr>
              <w:t>sídlo Okresného súdu</w:t>
            </w:r>
          </w:p>
        </w:tc>
        <w:tc>
          <w:tcPr>
            <w:cnfStyle w:val="000010000000" w:firstRow="0" w:lastRow="0" w:firstColumn="0" w:lastColumn="0" w:oddVBand="1" w:evenVBand="0" w:oddHBand="0" w:evenHBand="0" w:firstRowFirstColumn="0" w:firstRowLastColumn="0" w:lastRowFirstColumn="0" w:lastRowLastColumn="0"/>
            <w:tcW w:w="2050" w:type="dxa"/>
            <w:noWrap/>
          </w:tcPr>
          <w:p w14:paraId="2801CCCC" w14:textId="39924730" w:rsidR="00AF20DF" w:rsidRPr="008D5E92" w:rsidRDefault="00901D8D" w:rsidP="00D75704">
            <w:pPr>
              <w:pStyle w:val="Tabuka"/>
              <w:framePr w:wrap="auto" w:vAnchor="margin" w:xAlign="left" w:yAlign="inline"/>
              <w:rPr>
                <w:sz w:val="18"/>
              </w:rPr>
            </w:pPr>
            <w:r>
              <w:rPr>
                <w:sz w:val="18"/>
              </w:rPr>
              <w:t>Nové Zámky</w:t>
            </w:r>
          </w:p>
        </w:tc>
      </w:tr>
      <w:tr w:rsidR="00AF20DF" w:rsidRPr="004A2E1A" w14:paraId="08F04B89" w14:textId="77777777" w:rsidTr="008D5E92">
        <w:trPr>
          <w:trHeight w:val="268"/>
        </w:trPr>
        <w:tc>
          <w:tcPr>
            <w:cnfStyle w:val="001000000000" w:firstRow="0" w:lastRow="0" w:firstColumn="1" w:lastColumn="0" w:oddVBand="0" w:evenVBand="0" w:oddHBand="0" w:evenHBand="0" w:firstRowFirstColumn="0" w:firstRowLastColumn="0" w:lastRowFirstColumn="0" w:lastRowLastColumn="0"/>
            <w:tcW w:w="5139" w:type="dxa"/>
            <w:noWrap/>
          </w:tcPr>
          <w:p w14:paraId="5BFE1109" w14:textId="77777777" w:rsidR="00AF20DF" w:rsidRPr="008D5E92" w:rsidRDefault="00AF20DF" w:rsidP="00D75704">
            <w:pPr>
              <w:pStyle w:val="Tabuka"/>
              <w:framePr w:wrap="auto" w:vAnchor="margin" w:xAlign="left" w:yAlign="inline"/>
              <w:rPr>
                <w:b w:val="0"/>
                <w:bCs w:val="0"/>
                <w:sz w:val="18"/>
              </w:rPr>
            </w:pPr>
            <w:r w:rsidRPr="008D5E92">
              <w:rPr>
                <w:b w:val="0"/>
                <w:bCs w:val="0"/>
                <w:sz w:val="18"/>
              </w:rPr>
              <w:t>sídlo Okresného riaditeľstva Hasičského a záchranného zboru</w:t>
            </w:r>
          </w:p>
        </w:tc>
        <w:tc>
          <w:tcPr>
            <w:cnfStyle w:val="000010000000" w:firstRow="0" w:lastRow="0" w:firstColumn="0" w:lastColumn="0" w:oddVBand="1" w:evenVBand="0" w:oddHBand="0" w:evenHBand="0" w:firstRowFirstColumn="0" w:firstRowLastColumn="0" w:lastRowFirstColumn="0" w:lastRowLastColumn="0"/>
            <w:tcW w:w="2050" w:type="dxa"/>
            <w:noWrap/>
          </w:tcPr>
          <w:p w14:paraId="3CE06E32" w14:textId="736B9524" w:rsidR="00AF20DF" w:rsidRPr="008D5E92" w:rsidRDefault="00B35933" w:rsidP="00D75704">
            <w:pPr>
              <w:pStyle w:val="Tabuka"/>
              <w:framePr w:wrap="auto" w:vAnchor="margin" w:xAlign="left" w:yAlign="inline"/>
              <w:rPr>
                <w:sz w:val="18"/>
              </w:rPr>
            </w:pPr>
            <w:r>
              <w:rPr>
                <w:sz w:val="18"/>
              </w:rPr>
              <w:t>Nové Zámky</w:t>
            </w:r>
          </w:p>
        </w:tc>
      </w:tr>
      <w:tr w:rsidR="00AF20DF" w:rsidRPr="004A2E1A" w14:paraId="29CC32EE" w14:textId="77777777" w:rsidTr="008D5E92">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5139" w:type="dxa"/>
            <w:noWrap/>
          </w:tcPr>
          <w:p w14:paraId="058E724F" w14:textId="77777777" w:rsidR="00AF20DF" w:rsidRPr="008D5E92" w:rsidRDefault="00AF20DF" w:rsidP="00D75704">
            <w:pPr>
              <w:pStyle w:val="Tabuka"/>
              <w:framePr w:wrap="auto" w:vAnchor="margin" w:xAlign="left" w:yAlign="inline"/>
              <w:rPr>
                <w:b w:val="0"/>
                <w:bCs w:val="0"/>
                <w:sz w:val="18"/>
              </w:rPr>
            </w:pPr>
            <w:r w:rsidRPr="008D5E92">
              <w:rPr>
                <w:b w:val="0"/>
                <w:bCs w:val="0"/>
                <w:sz w:val="18"/>
              </w:rPr>
              <w:t>sídlo pracoviska okresného úradu</w:t>
            </w:r>
          </w:p>
        </w:tc>
        <w:tc>
          <w:tcPr>
            <w:cnfStyle w:val="000010000000" w:firstRow="0" w:lastRow="0" w:firstColumn="0" w:lastColumn="0" w:oddVBand="1" w:evenVBand="0" w:oddHBand="0" w:evenHBand="0" w:firstRowFirstColumn="0" w:firstRowLastColumn="0" w:lastRowFirstColumn="0" w:lastRowLastColumn="0"/>
            <w:tcW w:w="2050" w:type="dxa"/>
            <w:noWrap/>
          </w:tcPr>
          <w:p w14:paraId="44C3E244" w14:textId="7610A672" w:rsidR="00AF20DF" w:rsidRPr="008D5E92" w:rsidRDefault="003C3A75" w:rsidP="00D75704">
            <w:pPr>
              <w:pStyle w:val="Tabuka"/>
              <w:framePr w:wrap="auto" w:vAnchor="margin" w:xAlign="left" w:yAlign="inline"/>
              <w:rPr>
                <w:sz w:val="18"/>
              </w:rPr>
            </w:pPr>
            <w:r>
              <w:rPr>
                <w:sz w:val="18"/>
              </w:rPr>
              <w:t>Nové Zámky</w:t>
            </w:r>
          </w:p>
        </w:tc>
      </w:tr>
      <w:tr w:rsidR="00AF20DF" w:rsidRPr="004A2E1A" w14:paraId="3F83B13F" w14:textId="77777777" w:rsidTr="008D5E92">
        <w:trPr>
          <w:trHeight w:val="268"/>
        </w:trPr>
        <w:tc>
          <w:tcPr>
            <w:cnfStyle w:val="001000000000" w:firstRow="0" w:lastRow="0" w:firstColumn="1" w:lastColumn="0" w:oddVBand="0" w:evenVBand="0" w:oddHBand="0" w:evenHBand="0" w:firstRowFirstColumn="0" w:firstRowLastColumn="0" w:lastRowFirstColumn="0" w:lastRowLastColumn="0"/>
            <w:tcW w:w="5139" w:type="dxa"/>
            <w:noWrap/>
          </w:tcPr>
          <w:p w14:paraId="19CAA157" w14:textId="501043CF" w:rsidR="00AF20DF" w:rsidRPr="008D5E92" w:rsidRDefault="00AF20DF" w:rsidP="00D75704">
            <w:pPr>
              <w:pStyle w:val="Tabuka"/>
              <w:framePr w:wrap="auto" w:vAnchor="margin" w:xAlign="left" w:yAlign="inline"/>
              <w:rPr>
                <w:b w:val="0"/>
                <w:bCs w:val="0"/>
                <w:sz w:val="18"/>
              </w:rPr>
            </w:pPr>
            <w:r w:rsidRPr="008D5E92">
              <w:rPr>
                <w:b w:val="0"/>
                <w:bCs w:val="0"/>
                <w:sz w:val="18"/>
              </w:rPr>
              <w:t>sídlo územného Úradu práce, sociálnych vecí a</w:t>
            </w:r>
            <w:r w:rsidR="00950DD5" w:rsidRPr="008D5E92">
              <w:rPr>
                <w:b w:val="0"/>
                <w:bCs w:val="0"/>
                <w:sz w:val="18"/>
              </w:rPr>
              <w:t> </w:t>
            </w:r>
            <w:r w:rsidRPr="008D5E92">
              <w:rPr>
                <w:b w:val="0"/>
                <w:bCs w:val="0"/>
                <w:sz w:val="18"/>
              </w:rPr>
              <w:t>rodiny</w:t>
            </w:r>
          </w:p>
        </w:tc>
        <w:tc>
          <w:tcPr>
            <w:cnfStyle w:val="000010000000" w:firstRow="0" w:lastRow="0" w:firstColumn="0" w:lastColumn="0" w:oddVBand="1" w:evenVBand="0" w:oddHBand="0" w:evenHBand="0" w:firstRowFirstColumn="0" w:firstRowLastColumn="0" w:lastRowFirstColumn="0" w:lastRowLastColumn="0"/>
            <w:tcW w:w="2050" w:type="dxa"/>
            <w:noWrap/>
          </w:tcPr>
          <w:p w14:paraId="0D9C4805" w14:textId="204719B8" w:rsidR="00AF20DF" w:rsidRPr="008D5E92" w:rsidRDefault="003C3A75" w:rsidP="00D75704">
            <w:pPr>
              <w:pStyle w:val="Tabuka"/>
              <w:framePr w:wrap="auto" w:vAnchor="margin" w:xAlign="left" w:yAlign="inline"/>
              <w:rPr>
                <w:sz w:val="18"/>
              </w:rPr>
            </w:pPr>
            <w:r>
              <w:rPr>
                <w:sz w:val="18"/>
              </w:rPr>
              <w:t>Nové Zámky</w:t>
            </w:r>
          </w:p>
        </w:tc>
      </w:tr>
      <w:tr w:rsidR="00AF20DF" w:rsidRPr="004A2E1A" w14:paraId="2E3AA77A" w14:textId="77777777" w:rsidTr="008D5E92">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5139" w:type="dxa"/>
            <w:noWrap/>
          </w:tcPr>
          <w:p w14:paraId="3A339807" w14:textId="77777777" w:rsidR="00AF20DF" w:rsidRPr="008D5E92" w:rsidRDefault="00AF20DF" w:rsidP="00D75704">
            <w:pPr>
              <w:pStyle w:val="Tabuka"/>
              <w:framePr w:wrap="auto" w:vAnchor="margin" w:xAlign="left" w:yAlign="inline"/>
              <w:rPr>
                <w:b w:val="0"/>
                <w:bCs w:val="0"/>
                <w:sz w:val="18"/>
              </w:rPr>
            </w:pPr>
            <w:r w:rsidRPr="008D5E92">
              <w:rPr>
                <w:b w:val="0"/>
                <w:bCs w:val="0"/>
                <w:sz w:val="18"/>
              </w:rPr>
              <w:t>sídlo Okresného úradu životného prostredia</w:t>
            </w:r>
          </w:p>
        </w:tc>
        <w:tc>
          <w:tcPr>
            <w:cnfStyle w:val="000010000000" w:firstRow="0" w:lastRow="0" w:firstColumn="0" w:lastColumn="0" w:oddVBand="1" w:evenVBand="0" w:oddHBand="0" w:evenHBand="0" w:firstRowFirstColumn="0" w:firstRowLastColumn="0" w:lastRowFirstColumn="0" w:lastRowLastColumn="0"/>
            <w:tcW w:w="2050" w:type="dxa"/>
            <w:noWrap/>
          </w:tcPr>
          <w:p w14:paraId="685C0BB9" w14:textId="75A4DE6B" w:rsidR="00AF20DF" w:rsidRPr="008D5E92" w:rsidRDefault="00243A42" w:rsidP="00D75704">
            <w:pPr>
              <w:pStyle w:val="Tabuka"/>
              <w:framePr w:wrap="auto" w:vAnchor="margin" w:xAlign="left" w:yAlign="inline"/>
              <w:rPr>
                <w:sz w:val="18"/>
              </w:rPr>
            </w:pPr>
            <w:r>
              <w:rPr>
                <w:sz w:val="18"/>
              </w:rPr>
              <w:t>Nové Zámky</w:t>
            </w:r>
          </w:p>
        </w:tc>
      </w:tr>
    </w:tbl>
    <w:p w14:paraId="6D4BB348" w14:textId="77777777" w:rsidR="003F72CA" w:rsidRDefault="003F72CA" w:rsidP="004A2E1A">
      <w:pPr>
        <w:pStyle w:val="Odsekzoznamu"/>
      </w:pPr>
      <w:bookmarkStart w:id="85" w:name="_Toc87783464"/>
    </w:p>
    <w:p w14:paraId="2586D04C" w14:textId="673C7CDA" w:rsidR="00174DEA" w:rsidRPr="00B21C03" w:rsidRDefault="00174DEA" w:rsidP="00B21C03">
      <w:pPr>
        <w:pStyle w:val="Odsekzoznamu"/>
      </w:pPr>
      <w:bookmarkStart w:id="86" w:name="_Toc160450262"/>
      <w:r w:rsidRPr="00B21C03">
        <w:t xml:space="preserve">Tabuľka </w:t>
      </w:r>
      <w:r>
        <w:fldChar w:fldCharType="begin"/>
      </w:r>
      <w:r>
        <w:instrText xml:space="preserve"> SEQ Tabuľka \* ARABIC </w:instrText>
      </w:r>
      <w:r>
        <w:fldChar w:fldCharType="separate"/>
      </w:r>
      <w:r w:rsidR="00CB5F21">
        <w:rPr>
          <w:noProof/>
        </w:rPr>
        <w:t>13</w:t>
      </w:r>
      <w:r>
        <w:rPr>
          <w:noProof/>
        </w:rPr>
        <w:fldChar w:fldCharType="end"/>
      </w:r>
      <w:r w:rsidRPr="00B21C03">
        <w:t xml:space="preserve">: Spádovosť obce </w:t>
      </w:r>
      <w:r w:rsidR="001E213C">
        <w:t>Rastislavice</w:t>
      </w:r>
      <w:r w:rsidRPr="00B21C03">
        <w:t>, zdroj: ŠÚ SR</w:t>
      </w:r>
      <w:bookmarkEnd w:id="85"/>
      <w:bookmarkEnd w:id="86"/>
    </w:p>
    <w:p w14:paraId="251691AF" w14:textId="70272935" w:rsidR="00243A42" w:rsidRPr="00243A42" w:rsidRDefault="00D35F73" w:rsidP="00243A42">
      <w:pPr>
        <w:pStyle w:val="Nadpis5"/>
        <w:spacing w:line="360" w:lineRule="auto"/>
      </w:pPr>
      <w:r w:rsidRPr="00634A25">
        <w:t>Trhové služby a p</w:t>
      </w:r>
      <w:r w:rsidR="00C876E4" w:rsidRPr="00634A25">
        <w:t>odnikateľská aktivita v obci</w:t>
      </w:r>
      <w:r w:rsidR="00C876E4">
        <w:t xml:space="preserve"> </w:t>
      </w:r>
    </w:p>
    <w:p w14:paraId="64F0495D" w14:textId="77777777" w:rsidR="009B5597" w:rsidRDefault="00DC4980" w:rsidP="009B5597">
      <w:pPr>
        <w:spacing w:line="276" w:lineRule="auto"/>
      </w:pPr>
      <w:bookmarkStart w:id="87" w:name="_Hlk86579152"/>
      <w:r w:rsidRPr="005207E2">
        <w:t xml:space="preserve">Obchody, </w:t>
      </w:r>
      <w:r>
        <w:t xml:space="preserve">verejné stravovanie, ako aj pracoviská fyzických a právnických subjektov predstavujú významnú časť občianskej vybavenosti. </w:t>
      </w:r>
      <w:r w:rsidR="00D35F73">
        <w:t xml:space="preserve">Škála poskytovaných trhových služieb v obci </w:t>
      </w:r>
      <w:r w:rsidR="00A8109F">
        <w:t>Rastislavice</w:t>
      </w:r>
      <w:r>
        <w:t xml:space="preserve"> </w:t>
      </w:r>
      <w:r w:rsidR="00D35F73">
        <w:t xml:space="preserve">je </w:t>
      </w:r>
      <w:r w:rsidR="00A8109F">
        <w:t>úzka</w:t>
      </w:r>
      <w:r w:rsidR="00067C74">
        <w:t xml:space="preserve">. </w:t>
      </w:r>
      <w:r w:rsidR="009B5597">
        <w:t>Sieť</w:t>
      </w:r>
      <w:r w:rsidR="009B5597">
        <w:rPr>
          <w:spacing w:val="40"/>
        </w:rPr>
        <w:t xml:space="preserve"> </w:t>
      </w:r>
      <w:r w:rsidR="009B5597">
        <w:t>obchodov a služieb v</w:t>
      </w:r>
      <w:r w:rsidR="009B5597">
        <w:rPr>
          <w:spacing w:val="-2"/>
        </w:rPr>
        <w:t xml:space="preserve"> </w:t>
      </w:r>
      <w:r w:rsidR="009B5597">
        <w:t>obci Rastislavice tvorí: predajňa potravinárskeho tovaru, pohostinstvo, predajňa nepotravinárskeho tovaru, a</w:t>
      </w:r>
      <w:r w:rsidR="009B5597">
        <w:rPr>
          <w:spacing w:val="-4"/>
        </w:rPr>
        <w:t xml:space="preserve"> </w:t>
      </w:r>
      <w:r w:rsidR="009B5597">
        <w:t>tiež predajňa súčiastok a</w:t>
      </w:r>
      <w:r w:rsidR="009B5597">
        <w:rPr>
          <w:spacing w:val="-4"/>
        </w:rPr>
        <w:t xml:space="preserve"> </w:t>
      </w:r>
      <w:r w:rsidR="009B5597">
        <w:t>príslušenstva pre motorové vozidlá.</w:t>
      </w:r>
    </w:p>
    <w:p w14:paraId="5166DD05" w14:textId="713B64A7" w:rsidR="00575DDC" w:rsidRDefault="00904B81" w:rsidP="00890C45">
      <w:pPr>
        <w:spacing w:before="0" w:after="0" w:line="276" w:lineRule="auto"/>
      </w:pPr>
      <w:r w:rsidRPr="00312695">
        <w:t xml:space="preserve"> </w:t>
      </w:r>
      <w:r w:rsidR="0080398F">
        <w:t>V obci sa tiež nachádza niekoľko</w:t>
      </w:r>
      <w:r w:rsidR="00312695" w:rsidRPr="00312695">
        <w:t xml:space="preserve"> stravovacích</w:t>
      </w:r>
      <w:r w:rsidR="00D24AAB">
        <w:t xml:space="preserve"> zariadení</w:t>
      </w:r>
      <w:r w:rsidR="00312695" w:rsidRPr="00312695">
        <w:t xml:space="preserve"> a</w:t>
      </w:r>
      <w:r w:rsidR="00D24AAB">
        <w:t> v blízkom okolí sa nachádzajú aj ubytovacie zariadenia</w:t>
      </w:r>
      <w:r w:rsidR="0080398F">
        <w:t>.</w:t>
      </w:r>
    </w:p>
    <w:p w14:paraId="2919139F" w14:textId="76F2CA53" w:rsidR="0060358F" w:rsidRDefault="001554F4" w:rsidP="0060358F">
      <w:pPr>
        <w:spacing w:line="276" w:lineRule="auto"/>
      </w:pPr>
      <w:r>
        <w:t>V obci pôsobí viacero podnikateľských subjektov</w:t>
      </w:r>
      <w:r w:rsidR="00D24AAB">
        <w:t>:</w:t>
      </w:r>
    </w:p>
    <w:p w14:paraId="4EEB75E8" w14:textId="77777777" w:rsidR="00C5327F" w:rsidRDefault="00C5327F" w:rsidP="00C5327F">
      <w:pPr>
        <w:spacing w:line="276" w:lineRule="auto"/>
      </w:pPr>
      <w:r>
        <w:t>AUTOSERVIS INN, s. r. o.</w:t>
      </w:r>
    </w:p>
    <w:p w14:paraId="3A171FB8" w14:textId="77777777" w:rsidR="00C5327F" w:rsidRDefault="00C5327F" w:rsidP="00C5327F">
      <w:pPr>
        <w:spacing w:line="276" w:lineRule="auto"/>
      </w:pPr>
      <w:r>
        <w:t>B&amp;C - Bullets and Cartridges s.r.o.</w:t>
      </w:r>
    </w:p>
    <w:p w14:paraId="2428B8E7" w14:textId="77777777" w:rsidR="00C5327F" w:rsidRDefault="00C5327F" w:rsidP="00C5327F">
      <w:pPr>
        <w:spacing w:line="276" w:lineRule="auto"/>
      </w:pPr>
      <w:r>
        <w:t>Birken, s. r. o.</w:t>
      </w:r>
    </w:p>
    <w:p w14:paraId="494A2E57" w14:textId="77777777" w:rsidR="00C5327F" w:rsidRDefault="00C5327F" w:rsidP="00C5327F">
      <w:pPr>
        <w:spacing w:line="276" w:lineRule="auto"/>
      </w:pPr>
      <w:r>
        <w:t>CTT Motorcycles s. r. o.</w:t>
      </w:r>
    </w:p>
    <w:p w14:paraId="3DE090D4" w14:textId="77777777" w:rsidR="00C5327F" w:rsidRDefault="00C5327F" w:rsidP="00C5327F">
      <w:pPr>
        <w:spacing w:line="276" w:lineRule="auto"/>
      </w:pPr>
      <w:r>
        <w:lastRenderedPageBreak/>
        <w:t>DEMI VENTURA s.r.o.</w:t>
      </w:r>
    </w:p>
    <w:p w14:paraId="6B20EAF5" w14:textId="77777777" w:rsidR="00C5327F" w:rsidRDefault="00C5327F" w:rsidP="00C5327F">
      <w:pPr>
        <w:spacing w:line="276" w:lineRule="auto"/>
      </w:pPr>
      <w:r>
        <w:t>DIARA s.r.o.</w:t>
      </w:r>
    </w:p>
    <w:p w14:paraId="68E29FF4" w14:textId="77777777" w:rsidR="00C5327F" w:rsidRDefault="00C5327F" w:rsidP="00C5327F">
      <w:pPr>
        <w:spacing w:line="276" w:lineRule="auto"/>
      </w:pPr>
      <w:r>
        <w:t>DUOTRA s.r.o.</w:t>
      </w:r>
    </w:p>
    <w:p w14:paraId="591F43A8" w14:textId="77777777" w:rsidR="00C5327F" w:rsidRDefault="00C5327F" w:rsidP="00C5327F">
      <w:pPr>
        <w:spacing w:line="276" w:lineRule="auto"/>
      </w:pPr>
      <w:r>
        <w:t>EIGHTinvest s. r. o.</w:t>
      </w:r>
    </w:p>
    <w:p w14:paraId="1F737314" w14:textId="77777777" w:rsidR="00C5327F" w:rsidRDefault="00C5327F" w:rsidP="00C5327F">
      <w:pPr>
        <w:spacing w:line="276" w:lineRule="auto"/>
      </w:pPr>
      <w:r>
        <w:t>Elektro-Siete, s.r.o.</w:t>
      </w:r>
    </w:p>
    <w:p w14:paraId="2B128116" w14:textId="77777777" w:rsidR="00C5327F" w:rsidRDefault="00C5327F" w:rsidP="00C5327F">
      <w:pPr>
        <w:spacing w:line="276" w:lineRule="auto"/>
      </w:pPr>
      <w:r>
        <w:t>Chovmat F.U., s.r.o.</w:t>
      </w:r>
    </w:p>
    <w:p w14:paraId="7FEEF305" w14:textId="77777777" w:rsidR="00C5327F" w:rsidRDefault="00C5327F" w:rsidP="00C5327F">
      <w:pPr>
        <w:spacing w:line="276" w:lineRule="auto"/>
      </w:pPr>
      <w:r>
        <w:t>JGS AGRO, s.r.o.</w:t>
      </w:r>
    </w:p>
    <w:p w14:paraId="0CEDF258" w14:textId="77777777" w:rsidR="00C5327F" w:rsidRDefault="00C5327F" w:rsidP="00C5327F">
      <w:pPr>
        <w:spacing w:line="276" w:lineRule="auto"/>
      </w:pPr>
      <w:r>
        <w:t>Kalvín Resorts, spol. s r.o.</w:t>
      </w:r>
    </w:p>
    <w:p w14:paraId="1F76C042" w14:textId="77777777" w:rsidR="00C5327F" w:rsidRDefault="00C5327F" w:rsidP="00C5327F">
      <w:pPr>
        <w:spacing w:line="276" w:lineRule="auto"/>
      </w:pPr>
      <w:r>
        <w:t>Kalvín Wood, spol. s r.o.</w:t>
      </w:r>
    </w:p>
    <w:p w14:paraId="29BA76D9" w14:textId="77777777" w:rsidR="00C5327F" w:rsidRDefault="00C5327F" w:rsidP="00C5327F">
      <w:pPr>
        <w:spacing w:line="276" w:lineRule="auto"/>
      </w:pPr>
      <w:r>
        <w:t>Krištáľ - 3 J s.r.o.</w:t>
      </w:r>
    </w:p>
    <w:p w14:paraId="716E389F" w14:textId="77777777" w:rsidR="00C5327F" w:rsidRDefault="00C5327F" w:rsidP="00C5327F">
      <w:pPr>
        <w:spacing w:line="276" w:lineRule="auto"/>
      </w:pPr>
      <w:r>
        <w:t>MOLIX SK, s.r.o.</w:t>
      </w:r>
    </w:p>
    <w:p w14:paraId="2C7F2B24" w14:textId="77777777" w:rsidR="00C5327F" w:rsidRDefault="00C5327F" w:rsidP="00C5327F">
      <w:pPr>
        <w:spacing w:line="276" w:lineRule="auto"/>
      </w:pPr>
      <w:r>
        <w:t>mont-AL, spol. s r.o. v likvidácii</w:t>
      </w:r>
    </w:p>
    <w:p w14:paraId="25A6D5D4" w14:textId="77777777" w:rsidR="00C5327F" w:rsidRDefault="00C5327F" w:rsidP="00C5327F">
      <w:pPr>
        <w:spacing w:line="276" w:lineRule="auto"/>
      </w:pPr>
      <w:r>
        <w:t>OSMOND, s.r.o.</w:t>
      </w:r>
    </w:p>
    <w:p w14:paraId="0C65E003" w14:textId="77777777" w:rsidR="00C5327F" w:rsidRDefault="00C5327F" w:rsidP="00C5327F">
      <w:pPr>
        <w:spacing w:line="276" w:lineRule="auto"/>
      </w:pPr>
      <w:r>
        <w:t>Pauková Ľudmila, spol. s r.o.</w:t>
      </w:r>
    </w:p>
    <w:p w14:paraId="3B4F9D32" w14:textId="77777777" w:rsidR="00C5327F" w:rsidRDefault="00C5327F" w:rsidP="00C5327F">
      <w:pPr>
        <w:spacing w:line="276" w:lineRule="auto"/>
      </w:pPr>
      <w:r>
        <w:t>Poľnohospodárske družstvo Rastislavice</w:t>
      </w:r>
    </w:p>
    <w:p w14:paraId="1050E620" w14:textId="784E534A" w:rsidR="00D24AAB" w:rsidRDefault="00C5327F" w:rsidP="00C5327F">
      <w:pPr>
        <w:spacing w:line="276" w:lineRule="auto"/>
      </w:pPr>
      <w:r>
        <w:t>Rockvoll s. r. o.</w:t>
      </w:r>
    </w:p>
    <w:p w14:paraId="24281920" w14:textId="77777777" w:rsidR="00C5327F" w:rsidRDefault="00C5327F" w:rsidP="00C5327F">
      <w:pPr>
        <w:spacing w:line="276" w:lineRule="auto"/>
      </w:pPr>
    </w:p>
    <w:p w14:paraId="62E198BC" w14:textId="71648CE2" w:rsidR="00575DDC" w:rsidRDefault="00205089" w:rsidP="0060358F">
      <w:pPr>
        <w:spacing w:line="276" w:lineRule="auto"/>
      </w:pPr>
      <w:r>
        <w:t xml:space="preserve">V obci </w:t>
      </w:r>
      <w:r w:rsidR="00C5327F">
        <w:t>Rastislavice</w:t>
      </w:r>
      <w:r>
        <w:t xml:space="preserve"> pôsobí aj viacero mimovládnych neziskových organizácií</w:t>
      </w:r>
      <w:r w:rsidR="000C267A">
        <w:t>, či občianskych združení</w:t>
      </w:r>
      <w:r w:rsidR="00C5327F">
        <w:t>:</w:t>
      </w:r>
    </w:p>
    <w:p w14:paraId="7D37E020" w14:textId="77777777" w:rsidR="00CC31E3" w:rsidRDefault="00CC31E3" w:rsidP="00CC31E3">
      <w:pPr>
        <w:spacing w:line="276" w:lineRule="auto"/>
      </w:pPr>
      <w:r>
        <w:t>Poľovnícky spolok súkromných vlastníkov pôdy Rastislavice</w:t>
      </w:r>
    </w:p>
    <w:p w14:paraId="639E18CB" w14:textId="77777777" w:rsidR="00CC31E3" w:rsidRDefault="00CC31E3" w:rsidP="00CC31E3">
      <w:pPr>
        <w:spacing w:line="276" w:lineRule="auto"/>
      </w:pPr>
      <w:r>
        <w:t>"</w:t>
      </w:r>
      <w:r>
        <w:tab/>
        <w:t>MADA, o.z."</w:t>
      </w:r>
    </w:p>
    <w:p w14:paraId="432A169C" w14:textId="77777777" w:rsidR="00CC31E3" w:rsidRDefault="00CC31E3" w:rsidP="00CC31E3">
      <w:pPr>
        <w:spacing w:line="276" w:lineRule="auto"/>
      </w:pPr>
      <w:r>
        <w:t>"</w:t>
      </w:r>
      <w:r>
        <w:tab/>
        <w:t>Spevácky súbor Rastislavická konopa"</w:t>
      </w:r>
    </w:p>
    <w:p w14:paraId="40B249F8" w14:textId="77777777" w:rsidR="00CC31E3" w:rsidRDefault="00CC31E3" w:rsidP="00CC31E3">
      <w:pPr>
        <w:spacing w:line="276" w:lineRule="auto"/>
      </w:pPr>
      <w:r>
        <w:t>Futbalový klub Slovan Rastislavice</w:t>
      </w:r>
    </w:p>
    <w:p w14:paraId="12CC8D22" w14:textId="77777777" w:rsidR="00CC31E3" w:rsidRDefault="00CC31E3" w:rsidP="00CC31E3">
      <w:pPr>
        <w:spacing w:line="276" w:lineRule="auto"/>
      </w:pPr>
      <w:r>
        <w:t>"</w:t>
      </w:r>
      <w:r>
        <w:tab/>
        <w:t>Základná organizácia OZŠ pri ZŠ s MŠ Rastislavice"</w:t>
      </w:r>
    </w:p>
    <w:p w14:paraId="4C4F0341" w14:textId="77777777" w:rsidR="00CC31E3" w:rsidRDefault="00CC31E3" w:rsidP="00CC31E3">
      <w:pPr>
        <w:spacing w:line="276" w:lineRule="auto"/>
      </w:pPr>
      <w:r>
        <w:t>"</w:t>
      </w:r>
      <w:r>
        <w:tab/>
        <w:t>Mladá hokejová nádej"</w:t>
      </w:r>
    </w:p>
    <w:p w14:paraId="0E3CAD68" w14:textId="77777777" w:rsidR="00CC31E3" w:rsidRDefault="00CC31E3" w:rsidP="00CC31E3">
      <w:pPr>
        <w:spacing w:line="276" w:lineRule="auto"/>
      </w:pPr>
      <w:r>
        <w:t>Rodičovské združenie pri ZŠ s MŠ Rastislavice 186</w:t>
      </w:r>
    </w:p>
    <w:p w14:paraId="48D52B9F" w14:textId="77777777" w:rsidR="00CC31E3" w:rsidRDefault="00CC31E3" w:rsidP="00CC31E3">
      <w:pPr>
        <w:spacing w:line="276" w:lineRule="auto"/>
      </w:pPr>
      <w:r>
        <w:t>"</w:t>
      </w:r>
      <w:r>
        <w:tab/>
        <w:t>Združenie pre rozvoj obce Rastislavice"</w:t>
      </w:r>
    </w:p>
    <w:p w14:paraId="34F75F7C" w14:textId="77777777" w:rsidR="00CC31E3" w:rsidRDefault="00CC31E3" w:rsidP="00CC31E3">
      <w:pPr>
        <w:spacing w:line="276" w:lineRule="auto"/>
      </w:pPr>
      <w:r>
        <w:t>Máme radi Rastislavice, o.z.</w:t>
      </w:r>
    </w:p>
    <w:p w14:paraId="7BADCE4B" w14:textId="5EB86100" w:rsidR="00CC31E3" w:rsidRDefault="00CC31E3" w:rsidP="00A75982">
      <w:pPr>
        <w:spacing w:line="276" w:lineRule="auto"/>
      </w:pPr>
      <w:r>
        <w:t>Dobrovoľný hasičský zbor Rastislavice</w:t>
      </w:r>
      <w:bookmarkStart w:id="88" w:name="_Hlk86580449"/>
      <w:bookmarkEnd w:id="87"/>
    </w:p>
    <w:p w14:paraId="1BDCAFAF" w14:textId="24D756BA" w:rsidR="003F72CA" w:rsidRDefault="00D35F73" w:rsidP="0060358F">
      <w:pPr>
        <w:spacing w:line="276" w:lineRule="auto"/>
      </w:pPr>
      <w:r w:rsidRPr="00FB34D9">
        <w:t>Vývoj počtu</w:t>
      </w:r>
      <w:r>
        <w:t xml:space="preserve"> právnických osôb (ziskových aj neziskových) so sídlom registrovaným v obci </w:t>
      </w:r>
      <w:r w:rsidR="00CC31E3">
        <w:t>Rastislavice</w:t>
      </w:r>
      <w:r>
        <w:t xml:space="preserve"> zachytáva nasledujúca </w:t>
      </w:r>
      <w:r w:rsidRPr="00B23B8D">
        <w:t>tabuľka</w:t>
      </w:r>
      <w:r w:rsidR="002D1913" w:rsidRPr="00B23B8D">
        <w:t xml:space="preserve"> (ide o stav k 31.12.)</w:t>
      </w:r>
      <w:r w:rsidRPr="00B23B8D">
        <w:t>.</w:t>
      </w:r>
      <w:r w:rsidR="0041200F">
        <w:t xml:space="preserve"> </w:t>
      </w:r>
    </w:p>
    <w:tbl>
      <w:tblPr>
        <w:tblStyle w:val="Tabukasmriekou2zvraznenie2"/>
        <w:tblW w:w="4766" w:type="pct"/>
        <w:tblInd w:w="567" w:type="dxa"/>
        <w:tblLayout w:type="fixed"/>
        <w:tblLook w:val="04A0" w:firstRow="1" w:lastRow="0" w:firstColumn="1" w:lastColumn="0" w:noHBand="0" w:noVBand="1"/>
      </w:tblPr>
      <w:tblGrid>
        <w:gridCol w:w="1564"/>
        <w:gridCol w:w="644"/>
        <w:gridCol w:w="644"/>
        <w:gridCol w:w="644"/>
        <w:gridCol w:w="644"/>
        <w:gridCol w:w="643"/>
        <w:gridCol w:w="647"/>
        <w:gridCol w:w="643"/>
        <w:gridCol w:w="643"/>
        <w:gridCol w:w="643"/>
        <w:gridCol w:w="643"/>
        <w:gridCol w:w="645"/>
      </w:tblGrid>
      <w:tr w:rsidR="00061DC0" w:rsidRPr="00575DDC" w14:paraId="31A1A170" w14:textId="753894A0" w:rsidTr="006E4FCF">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04" w:type="pct"/>
            <w:shd w:val="clear" w:color="auto" w:fill="CC2536"/>
            <w:noWrap/>
            <w:hideMark/>
          </w:tcPr>
          <w:p w14:paraId="667E186B" w14:textId="77777777" w:rsidR="002C0004" w:rsidRPr="00061DC0" w:rsidRDefault="002C0004" w:rsidP="00061DC0">
            <w:pPr>
              <w:spacing w:before="0" w:after="0"/>
              <w:ind w:left="0" w:firstLine="0"/>
              <w:jc w:val="left"/>
              <w:rPr>
                <w:rFonts w:eastAsia="Times New Roman" w:cs="Arial"/>
                <w:b w:val="0"/>
                <w:bCs w:val="0"/>
                <w:color w:val="FFFFFF" w:themeColor="background1"/>
                <w:sz w:val="18"/>
                <w:szCs w:val="18"/>
              </w:rPr>
            </w:pPr>
            <w:bookmarkStart w:id="89" w:name="_Hlk86580469"/>
            <w:bookmarkEnd w:id="88"/>
            <w:r w:rsidRPr="00061DC0">
              <w:rPr>
                <w:rFonts w:eastAsia="Times New Roman" w:cs="Arial"/>
                <w:b w:val="0"/>
                <w:bCs w:val="0"/>
                <w:color w:val="FFFFFF" w:themeColor="background1"/>
                <w:sz w:val="18"/>
                <w:szCs w:val="18"/>
              </w:rPr>
              <w:t> </w:t>
            </w:r>
          </w:p>
        </w:tc>
        <w:tc>
          <w:tcPr>
            <w:tcW w:w="372" w:type="pct"/>
            <w:shd w:val="clear" w:color="auto" w:fill="CC2536"/>
            <w:noWrap/>
            <w:hideMark/>
          </w:tcPr>
          <w:p w14:paraId="0E7BA607" w14:textId="31387A3C" w:rsidR="002C0004" w:rsidRPr="00061DC0" w:rsidRDefault="002C0004" w:rsidP="00061DC0">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rPr>
            </w:pPr>
            <w:r w:rsidRPr="00061DC0">
              <w:rPr>
                <w:rFonts w:eastAsia="Times New Roman" w:cs="Arial"/>
                <w:b w:val="0"/>
                <w:bCs w:val="0"/>
                <w:color w:val="FFFFFF" w:themeColor="background1"/>
                <w:sz w:val="18"/>
                <w:szCs w:val="18"/>
              </w:rPr>
              <w:t>2012</w:t>
            </w:r>
          </w:p>
        </w:tc>
        <w:tc>
          <w:tcPr>
            <w:tcW w:w="372" w:type="pct"/>
            <w:shd w:val="clear" w:color="auto" w:fill="CC2536"/>
            <w:noWrap/>
            <w:hideMark/>
          </w:tcPr>
          <w:p w14:paraId="389D1643" w14:textId="614FDD0C" w:rsidR="002C0004" w:rsidRPr="00061DC0" w:rsidRDefault="002C0004" w:rsidP="00061DC0">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rPr>
            </w:pPr>
            <w:r w:rsidRPr="00061DC0">
              <w:rPr>
                <w:rFonts w:eastAsia="Times New Roman" w:cs="Arial"/>
                <w:b w:val="0"/>
                <w:bCs w:val="0"/>
                <w:color w:val="FFFFFF" w:themeColor="background1"/>
                <w:sz w:val="18"/>
                <w:szCs w:val="18"/>
              </w:rPr>
              <w:t>2013</w:t>
            </w:r>
          </w:p>
        </w:tc>
        <w:tc>
          <w:tcPr>
            <w:tcW w:w="372" w:type="pct"/>
            <w:shd w:val="clear" w:color="auto" w:fill="CC2536"/>
            <w:noWrap/>
            <w:hideMark/>
          </w:tcPr>
          <w:p w14:paraId="7D6BD942" w14:textId="5D558449" w:rsidR="002C0004" w:rsidRPr="00061DC0" w:rsidRDefault="002C0004" w:rsidP="00061DC0">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rPr>
            </w:pPr>
            <w:r w:rsidRPr="00061DC0">
              <w:rPr>
                <w:rFonts w:eastAsia="Times New Roman" w:cs="Arial"/>
                <w:b w:val="0"/>
                <w:bCs w:val="0"/>
                <w:color w:val="FFFFFF" w:themeColor="background1"/>
                <w:sz w:val="18"/>
                <w:szCs w:val="18"/>
              </w:rPr>
              <w:t>2014</w:t>
            </w:r>
          </w:p>
        </w:tc>
        <w:tc>
          <w:tcPr>
            <w:tcW w:w="372" w:type="pct"/>
            <w:shd w:val="clear" w:color="auto" w:fill="CC2536"/>
            <w:noWrap/>
            <w:hideMark/>
          </w:tcPr>
          <w:p w14:paraId="2D7ABFC6" w14:textId="60C9A74D" w:rsidR="002C0004" w:rsidRPr="00061DC0" w:rsidRDefault="002C0004" w:rsidP="00061DC0">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rPr>
            </w:pPr>
            <w:r w:rsidRPr="00061DC0">
              <w:rPr>
                <w:rFonts w:eastAsia="Times New Roman" w:cs="Arial"/>
                <w:b w:val="0"/>
                <w:bCs w:val="0"/>
                <w:color w:val="FFFFFF" w:themeColor="background1"/>
                <w:sz w:val="18"/>
                <w:szCs w:val="18"/>
              </w:rPr>
              <w:t>2015</w:t>
            </w:r>
          </w:p>
        </w:tc>
        <w:tc>
          <w:tcPr>
            <w:tcW w:w="372" w:type="pct"/>
            <w:shd w:val="clear" w:color="auto" w:fill="CC2536"/>
            <w:noWrap/>
            <w:hideMark/>
          </w:tcPr>
          <w:p w14:paraId="591BE013" w14:textId="0A2DC9AB" w:rsidR="002C0004" w:rsidRPr="00061DC0" w:rsidRDefault="002C0004" w:rsidP="00061DC0">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rPr>
            </w:pPr>
            <w:r w:rsidRPr="00061DC0">
              <w:rPr>
                <w:rFonts w:eastAsia="Times New Roman" w:cs="Arial"/>
                <w:b w:val="0"/>
                <w:bCs w:val="0"/>
                <w:color w:val="FFFFFF" w:themeColor="background1"/>
                <w:sz w:val="18"/>
                <w:szCs w:val="18"/>
              </w:rPr>
              <w:t>2016</w:t>
            </w:r>
          </w:p>
        </w:tc>
        <w:tc>
          <w:tcPr>
            <w:tcW w:w="374" w:type="pct"/>
            <w:shd w:val="clear" w:color="auto" w:fill="CC2536"/>
            <w:noWrap/>
            <w:hideMark/>
          </w:tcPr>
          <w:p w14:paraId="1D702E3E" w14:textId="6AF334AA" w:rsidR="002C0004" w:rsidRPr="00061DC0" w:rsidRDefault="002C0004" w:rsidP="00061DC0">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rPr>
            </w:pPr>
            <w:r w:rsidRPr="00061DC0">
              <w:rPr>
                <w:rFonts w:eastAsia="Times New Roman" w:cs="Arial"/>
                <w:b w:val="0"/>
                <w:bCs w:val="0"/>
                <w:color w:val="FFFFFF" w:themeColor="background1"/>
                <w:sz w:val="18"/>
                <w:szCs w:val="18"/>
              </w:rPr>
              <w:t>2017</w:t>
            </w:r>
          </w:p>
        </w:tc>
        <w:tc>
          <w:tcPr>
            <w:tcW w:w="372" w:type="pct"/>
            <w:shd w:val="clear" w:color="auto" w:fill="CC2536"/>
            <w:noWrap/>
            <w:hideMark/>
          </w:tcPr>
          <w:p w14:paraId="73AAC53B" w14:textId="7F8DC2B7" w:rsidR="002C0004" w:rsidRPr="00061DC0" w:rsidRDefault="002C0004" w:rsidP="00061DC0">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rPr>
            </w:pPr>
            <w:r w:rsidRPr="00061DC0">
              <w:rPr>
                <w:rFonts w:eastAsia="Times New Roman" w:cs="Arial"/>
                <w:b w:val="0"/>
                <w:bCs w:val="0"/>
                <w:color w:val="FFFFFF" w:themeColor="background1"/>
                <w:sz w:val="18"/>
                <w:szCs w:val="18"/>
              </w:rPr>
              <w:t>2018</w:t>
            </w:r>
          </w:p>
        </w:tc>
        <w:tc>
          <w:tcPr>
            <w:tcW w:w="372" w:type="pct"/>
            <w:shd w:val="clear" w:color="auto" w:fill="CC2536"/>
            <w:noWrap/>
            <w:hideMark/>
          </w:tcPr>
          <w:p w14:paraId="795D57EC" w14:textId="0545FAAC" w:rsidR="002C0004" w:rsidRPr="00061DC0" w:rsidRDefault="002C0004" w:rsidP="00061DC0">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rPr>
            </w:pPr>
            <w:r w:rsidRPr="00061DC0">
              <w:rPr>
                <w:rFonts w:eastAsia="Times New Roman" w:cs="Arial"/>
                <w:b w:val="0"/>
                <w:bCs w:val="0"/>
                <w:color w:val="FFFFFF" w:themeColor="background1"/>
                <w:sz w:val="18"/>
                <w:szCs w:val="18"/>
              </w:rPr>
              <w:t>2019</w:t>
            </w:r>
          </w:p>
        </w:tc>
        <w:tc>
          <w:tcPr>
            <w:tcW w:w="372" w:type="pct"/>
            <w:shd w:val="clear" w:color="auto" w:fill="CC2536"/>
            <w:noWrap/>
            <w:hideMark/>
          </w:tcPr>
          <w:p w14:paraId="0D0303BB" w14:textId="02A1E2AA" w:rsidR="002C0004" w:rsidRPr="00061DC0" w:rsidRDefault="002C0004" w:rsidP="00061DC0">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rPr>
            </w:pPr>
            <w:r w:rsidRPr="00061DC0">
              <w:rPr>
                <w:rFonts w:eastAsia="Times New Roman" w:cs="Arial"/>
                <w:b w:val="0"/>
                <w:bCs w:val="0"/>
                <w:color w:val="FFFFFF" w:themeColor="background1"/>
                <w:sz w:val="18"/>
                <w:szCs w:val="18"/>
              </w:rPr>
              <w:t>2020</w:t>
            </w:r>
          </w:p>
        </w:tc>
        <w:tc>
          <w:tcPr>
            <w:tcW w:w="372" w:type="pct"/>
            <w:shd w:val="clear" w:color="auto" w:fill="CC2536"/>
            <w:noWrap/>
            <w:hideMark/>
          </w:tcPr>
          <w:p w14:paraId="47B2CE50" w14:textId="45D3FCB2" w:rsidR="002C0004" w:rsidRPr="00061DC0" w:rsidRDefault="002C0004" w:rsidP="00061DC0">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rPr>
            </w:pPr>
            <w:r w:rsidRPr="00061DC0">
              <w:rPr>
                <w:rFonts w:eastAsia="Times New Roman" w:cs="Arial"/>
                <w:b w:val="0"/>
                <w:bCs w:val="0"/>
                <w:color w:val="FFFFFF" w:themeColor="background1"/>
                <w:sz w:val="18"/>
                <w:szCs w:val="18"/>
              </w:rPr>
              <w:t>2021</w:t>
            </w:r>
          </w:p>
        </w:tc>
        <w:tc>
          <w:tcPr>
            <w:tcW w:w="373" w:type="pct"/>
            <w:shd w:val="clear" w:color="auto" w:fill="CC2536"/>
          </w:tcPr>
          <w:p w14:paraId="16AAA2C2" w14:textId="4616D4CC" w:rsidR="002C0004" w:rsidRPr="00061DC0" w:rsidRDefault="002C0004" w:rsidP="00061DC0">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rPr>
            </w:pPr>
            <w:r w:rsidRPr="00061DC0">
              <w:rPr>
                <w:rFonts w:eastAsia="Times New Roman" w:cs="Arial"/>
                <w:b w:val="0"/>
                <w:bCs w:val="0"/>
                <w:color w:val="FFFFFF" w:themeColor="background1"/>
                <w:sz w:val="18"/>
                <w:szCs w:val="18"/>
              </w:rPr>
              <w:t>2022</w:t>
            </w:r>
          </w:p>
        </w:tc>
      </w:tr>
      <w:tr w:rsidR="006E4FCF" w:rsidRPr="00575DDC" w14:paraId="41A23123" w14:textId="2B329DDB" w:rsidTr="006E4FC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04" w:type="pct"/>
            <w:shd w:val="clear" w:color="auto" w:fill="CC2536"/>
            <w:noWrap/>
            <w:hideMark/>
          </w:tcPr>
          <w:p w14:paraId="20BB1F61" w14:textId="5F8E4CEB" w:rsidR="006E4FCF" w:rsidRPr="00061DC0" w:rsidRDefault="006E4FCF" w:rsidP="006E4FCF">
            <w:pPr>
              <w:spacing w:before="0" w:after="0"/>
              <w:ind w:left="0" w:firstLine="0"/>
              <w:jc w:val="left"/>
              <w:rPr>
                <w:rFonts w:eastAsia="Times New Roman" w:cs="Arial"/>
                <w:b w:val="0"/>
                <w:bCs w:val="0"/>
                <w:color w:val="FFFFFF" w:themeColor="background1"/>
                <w:sz w:val="18"/>
                <w:szCs w:val="18"/>
              </w:rPr>
            </w:pPr>
            <w:r>
              <w:rPr>
                <w:rFonts w:eastAsia="Times New Roman" w:cs="Arial"/>
                <w:b w:val="0"/>
                <w:bCs w:val="0"/>
                <w:color w:val="FFFFFF" w:themeColor="background1"/>
                <w:sz w:val="18"/>
                <w:szCs w:val="18"/>
              </w:rPr>
              <w:t>PO</w:t>
            </w:r>
            <w:r w:rsidRPr="00061DC0">
              <w:rPr>
                <w:rFonts w:eastAsia="Times New Roman" w:cs="Arial"/>
                <w:b w:val="0"/>
                <w:bCs w:val="0"/>
                <w:color w:val="FFFFFF" w:themeColor="background1"/>
                <w:sz w:val="18"/>
                <w:szCs w:val="18"/>
              </w:rPr>
              <w:t xml:space="preserve"> spolu</w:t>
            </w:r>
          </w:p>
        </w:tc>
        <w:tc>
          <w:tcPr>
            <w:tcW w:w="372" w:type="pct"/>
            <w:noWrap/>
            <w:vAlign w:val="bottom"/>
          </w:tcPr>
          <w:p w14:paraId="45AF8FF9" w14:textId="09C55F76"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12</w:t>
            </w:r>
          </w:p>
        </w:tc>
        <w:tc>
          <w:tcPr>
            <w:tcW w:w="372" w:type="pct"/>
            <w:noWrap/>
            <w:vAlign w:val="bottom"/>
          </w:tcPr>
          <w:p w14:paraId="7B332516" w14:textId="73EBDFDF"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17</w:t>
            </w:r>
          </w:p>
        </w:tc>
        <w:tc>
          <w:tcPr>
            <w:tcW w:w="372" w:type="pct"/>
            <w:noWrap/>
            <w:vAlign w:val="bottom"/>
          </w:tcPr>
          <w:p w14:paraId="7422B0D4" w14:textId="3AF85C15"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18</w:t>
            </w:r>
          </w:p>
        </w:tc>
        <w:tc>
          <w:tcPr>
            <w:tcW w:w="372" w:type="pct"/>
            <w:noWrap/>
            <w:vAlign w:val="bottom"/>
          </w:tcPr>
          <w:p w14:paraId="71E6AE52" w14:textId="64F16506"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15</w:t>
            </w:r>
          </w:p>
        </w:tc>
        <w:tc>
          <w:tcPr>
            <w:tcW w:w="372" w:type="pct"/>
            <w:noWrap/>
            <w:vAlign w:val="bottom"/>
          </w:tcPr>
          <w:p w14:paraId="39BA82FD" w14:textId="1BBD7764"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15</w:t>
            </w:r>
          </w:p>
        </w:tc>
        <w:tc>
          <w:tcPr>
            <w:tcW w:w="374" w:type="pct"/>
            <w:noWrap/>
            <w:vAlign w:val="bottom"/>
          </w:tcPr>
          <w:p w14:paraId="433FFFD9" w14:textId="4E99F37F"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18</w:t>
            </w:r>
          </w:p>
        </w:tc>
        <w:tc>
          <w:tcPr>
            <w:tcW w:w="372" w:type="pct"/>
            <w:noWrap/>
            <w:vAlign w:val="bottom"/>
          </w:tcPr>
          <w:p w14:paraId="0946FCCE" w14:textId="031F2383"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23</w:t>
            </w:r>
          </w:p>
        </w:tc>
        <w:tc>
          <w:tcPr>
            <w:tcW w:w="372" w:type="pct"/>
            <w:noWrap/>
            <w:vAlign w:val="bottom"/>
          </w:tcPr>
          <w:p w14:paraId="035D1D91" w14:textId="5CA1F9EE"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25</w:t>
            </w:r>
          </w:p>
        </w:tc>
        <w:tc>
          <w:tcPr>
            <w:tcW w:w="372" w:type="pct"/>
            <w:noWrap/>
            <w:vAlign w:val="bottom"/>
          </w:tcPr>
          <w:p w14:paraId="2643F608" w14:textId="4CFE1925"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23</w:t>
            </w:r>
          </w:p>
        </w:tc>
        <w:tc>
          <w:tcPr>
            <w:tcW w:w="372" w:type="pct"/>
            <w:noWrap/>
            <w:vAlign w:val="bottom"/>
          </w:tcPr>
          <w:p w14:paraId="184246C8" w14:textId="4B1790AF"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26</w:t>
            </w:r>
          </w:p>
        </w:tc>
        <w:tc>
          <w:tcPr>
            <w:tcW w:w="373" w:type="pct"/>
            <w:vAlign w:val="bottom"/>
          </w:tcPr>
          <w:p w14:paraId="4FDEA8EF" w14:textId="62166728"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E4FCF">
              <w:rPr>
                <w:sz w:val="18"/>
                <w:szCs w:val="18"/>
              </w:rPr>
              <w:t>25</w:t>
            </w:r>
          </w:p>
        </w:tc>
      </w:tr>
      <w:tr w:rsidR="006E4FCF" w:rsidRPr="00575DDC" w14:paraId="6990D5A1" w14:textId="2C03B284" w:rsidTr="006E4FCF">
        <w:trPr>
          <w:trHeight w:val="255"/>
        </w:trPr>
        <w:tc>
          <w:tcPr>
            <w:cnfStyle w:val="001000000000" w:firstRow="0" w:lastRow="0" w:firstColumn="1" w:lastColumn="0" w:oddVBand="0" w:evenVBand="0" w:oddHBand="0" w:evenHBand="0" w:firstRowFirstColumn="0" w:firstRowLastColumn="0" w:lastRowFirstColumn="0" w:lastRowLastColumn="0"/>
            <w:tcW w:w="904" w:type="pct"/>
            <w:shd w:val="clear" w:color="auto" w:fill="CC2536"/>
            <w:noWrap/>
            <w:hideMark/>
          </w:tcPr>
          <w:p w14:paraId="0643D453" w14:textId="0C597027" w:rsidR="006E4FCF" w:rsidRPr="00061DC0" w:rsidRDefault="006E4FCF" w:rsidP="006E4FCF">
            <w:pPr>
              <w:spacing w:before="0" w:after="0"/>
              <w:ind w:left="0" w:firstLine="0"/>
              <w:jc w:val="left"/>
              <w:rPr>
                <w:rFonts w:eastAsia="Times New Roman" w:cs="Arial"/>
                <w:b w:val="0"/>
                <w:bCs w:val="0"/>
                <w:color w:val="FFFFFF" w:themeColor="background1"/>
                <w:sz w:val="18"/>
                <w:szCs w:val="18"/>
              </w:rPr>
            </w:pPr>
            <w:r>
              <w:rPr>
                <w:rFonts w:eastAsia="Times New Roman" w:cs="Arial"/>
                <w:b w:val="0"/>
                <w:bCs w:val="0"/>
                <w:color w:val="FFFFFF" w:themeColor="background1"/>
                <w:sz w:val="18"/>
                <w:szCs w:val="18"/>
              </w:rPr>
              <w:t>PO</w:t>
            </w:r>
            <w:r w:rsidRPr="00061DC0">
              <w:rPr>
                <w:rFonts w:eastAsia="Times New Roman" w:cs="Arial"/>
                <w:b w:val="0"/>
                <w:bCs w:val="0"/>
                <w:color w:val="FFFFFF" w:themeColor="background1"/>
                <w:sz w:val="18"/>
                <w:szCs w:val="18"/>
              </w:rPr>
              <w:t xml:space="preserve"> ziskové</w:t>
            </w:r>
          </w:p>
        </w:tc>
        <w:tc>
          <w:tcPr>
            <w:tcW w:w="372" w:type="pct"/>
            <w:noWrap/>
            <w:vAlign w:val="bottom"/>
          </w:tcPr>
          <w:p w14:paraId="73352800" w14:textId="108064B7" w:rsidR="006E4FCF" w:rsidRPr="006E4FCF" w:rsidRDefault="006E4FCF" w:rsidP="006E4FCF">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sidRPr="006E4FCF">
              <w:rPr>
                <w:sz w:val="18"/>
                <w:szCs w:val="18"/>
              </w:rPr>
              <w:t>5</w:t>
            </w:r>
          </w:p>
        </w:tc>
        <w:tc>
          <w:tcPr>
            <w:tcW w:w="372" w:type="pct"/>
            <w:noWrap/>
            <w:vAlign w:val="bottom"/>
          </w:tcPr>
          <w:p w14:paraId="594C7C83" w14:textId="28A48BA3" w:rsidR="006E4FCF" w:rsidRPr="006E4FCF" w:rsidRDefault="006E4FCF" w:rsidP="006E4FCF">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sidRPr="006E4FCF">
              <w:rPr>
                <w:sz w:val="18"/>
                <w:szCs w:val="18"/>
              </w:rPr>
              <w:t>9</w:t>
            </w:r>
          </w:p>
        </w:tc>
        <w:tc>
          <w:tcPr>
            <w:tcW w:w="372" w:type="pct"/>
            <w:noWrap/>
            <w:vAlign w:val="bottom"/>
          </w:tcPr>
          <w:p w14:paraId="665198CF" w14:textId="4B8DA6CF" w:rsidR="006E4FCF" w:rsidRPr="006E4FCF" w:rsidRDefault="006E4FCF" w:rsidP="006E4FCF">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sidRPr="006E4FCF">
              <w:rPr>
                <w:sz w:val="18"/>
                <w:szCs w:val="18"/>
              </w:rPr>
              <w:t>10</w:t>
            </w:r>
          </w:p>
        </w:tc>
        <w:tc>
          <w:tcPr>
            <w:tcW w:w="372" w:type="pct"/>
            <w:noWrap/>
            <w:vAlign w:val="bottom"/>
          </w:tcPr>
          <w:p w14:paraId="63603AA1" w14:textId="14452EB1" w:rsidR="006E4FCF" w:rsidRPr="006E4FCF" w:rsidRDefault="006E4FCF" w:rsidP="006E4FCF">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sidRPr="006E4FCF">
              <w:rPr>
                <w:sz w:val="18"/>
                <w:szCs w:val="18"/>
              </w:rPr>
              <w:t>13</w:t>
            </w:r>
          </w:p>
        </w:tc>
        <w:tc>
          <w:tcPr>
            <w:tcW w:w="372" w:type="pct"/>
            <w:noWrap/>
            <w:vAlign w:val="bottom"/>
          </w:tcPr>
          <w:p w14:paraId="7DB60EDF" w14:textId="3D1CE776" w:rsidR="006E4FCF" w:rsidRPr="006E4FCF" w:rsidRDefault="006E4FCF" w:rsidP="006E4FCF">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sidRPr="006E4FCF">
              <w:rPr>
                <w:sz w:val="18"/>
                <w:szCs w:val="18"/>
              </w:rPr>
              <w:t>13</w:t>
            </w:r>
          </w:p>
        </w:tc>
        <w:tc>
          <w:tcPr>
            <w:tcW w:w="374" w:type="pct"/>
            <w:noWrap/>
            <w:vAlign w:val="bottom"/>
          </w:tcPr>
          <w:p w14:paraId="4C657FCA" w14:textId="18E86553" w:rsidR="006E4FCF" w:rsidRPr="006E4FCF" w:rsidRDefault="006E4FCF" w:rsidP="006E4FCF">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sidRPr="006E4FCF">
              <w:rPr>
                <w:sz w:val="18"/>
                <w:szCs w:val="18"/>
              </w:rPr>
              <w:t>13</w:t>
            </w:r>
          </w:p>
        </w:tc>
        <w:tc>
          <w:tcPr>
            <w:tcW w:w="372" w:type="pct"/>
            <w:noWrap/>
            <w:vAlign w:val="bottom"/>
          </w:tcPr>
          <w:p w14:paraId="6CE44F1B" w14:textId="2683D142" w:rsidR="006E4FCF" w:rsidRPr="006E4FCF" w:rsidRDefault="006E4FCF" w:rsidP="006E4FCF">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sidRPr="006E4FCF">
              <w:rPr>
                <w:sz w:val="18"/>
                <w:szCs w:val="18"/>
              </w:rPr>
              <w:t>14</w:t>
            </w:r>
          </w:p>
        </w:tc>
        <w:tc>
          <w:tcPr>
            <w:tcW w:w="372" w:type="pct"/>
            <w:noWrap/>
            <w:vAlign w:val="bottom"/>
          </w:tcPr>
          <w:p w14:paraId="0DBBC023" w14:textId="29FF9BFB" w:rsidR="006E4FCF" w:rsidRPr="006E4FCF" w:rsidRDefault="006E4FCF" w:rsidP="006E4FCF">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sidRPr="006E4FCF">
              <w:rPr>
                <w:sz w:val="18"/>
                <w:szCs w:val="18"/>
              </w:rPr>
              <w:t>16</w:t>
            </w:r>
          </w:p>
        </w:tc>
        <w:tc>
          <w:tcPr>
            <w:tcW w:w="372" w:type="pct"/>
            <w:noWrap/>
            <w:vAlign w:val="bottom"/>
          </w:tcPr>
          <w:p w14:paraId="76C6C5F8" w14:textId="4E0FBF34" w:rsidR="006E4FCF" w:rsidRPr="006E4FCF" w:rsidRDefault="006E4FCF" w:rsidP="006E4FCF">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sidRPr="006E4FCF">
              <w:rPr>
                <w:sz w:val="18"/>
                <w:szCs w:val="18"/>
              </w:rPr>
              <w:t>14</w:t>
            </w:r>
          </w:p>
        </w:tc>
        <w:tc>
          <w:tcPr>
            <w:tcW w:w="372" w:type="pct"/>
            <w:noWrap/>
            <w:vAlign w:val="bottom"/>
          </w:tcPr>
          <w:p w14:paraId="42A5B155" w14:textId="4D27119F" w:rsidR="006E4FCF" w:rsidRPr="006E4FCF" w:rsidRDefault="006E4FCF" w:rsidP="006E4FCF">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rFonts w:eastAsia="Times New Roman" w:cs="Arial"/>
                <w:sz w:val="18"/>
                <w:szCs w:val="18"/>
              </w:rPr>
            </w:pPr>
            <w:r w:rsidRPr="006E4FCF">
              <w:rPr>
                <w:sz w:val="18"/>
                <w:szCs w:val="18"/>
              </w:rPr>
              <w:t>14</w:t>
            </w:r>
          </w:p>
        </w:tc>
        <w:tc>
          <w:tcPr>
            <w:tcW w:w="373" w:type="pct"/>
            <w:vAlign w:val="bottom"/>
          </w:tcPr>
          <w:p w14:paraId="24E435B1" w14:textId="6EDBD188" w:rsidR="006E4FCF" w:rsidRPr="006E4FCF" w:rsidRDefault="006E4FCF" w:rsidP="006E4FCF">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6E4FCF">
              <w:rPr>
                <w:sz w:val="18"/>
                <w:szCs w:val="18"/>
              </w:rPr>
              <w:t>16</w:t>
            </w:r>
          </w:p>
        </w:tc>
      </w:tr>
      <w:tr w:rsidR="006E4FCF" w:rsidRPr="00575DDC" w14:paraId="2DC82D88" w14:textId="61EC8291" w:rsidTr="006E4FCF">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904" w:type="pct"/>
            <w:shd w:val="clear" w:color="auto" w:fill="CC2536"/>
            <w:noWrap/>
            <w:hideMark/>
          </w:tcPr>
          <w:p w14:paraId="746073D3" w14:textId="661AE22E" w:rsidR="006E4FCF" w:rsidRPr="00061DC0" w:rsidRDefault="006E4FCF" w:rsidP="006E4FCF">
            <w:pPr>
              <w:spacing w:before="0" w:after="0"/>
              <w:ind w:left="0" w:firstLine="0"/>
              <w:jc w:val="left"/>
              <w:rPr>
                <w:rFonts w:eastAsia="Times New Roman" w:cs="Arial"/>
                <w:b w:val="0"/>
                <w:bCs w:val="0"/>
                <w:color w:val="FFFFFF" w:themeColor="background1"/>
                <w:sz w:val="18"/>
                <w:szCs w:val="18"/>
              </w:rPr>
            </w:pPr>
            <w:r>
              <w:rPr>
                <w:rFonts w:eastAsia="Times New Roman" w:cs="Arial"/>
                <w:b w:val="0"/>
                <w:bCs w:val="0"/>
                <w:color w:val="FFFFFF" w:themeColor="background1"/>
                <w:sz w:val="18"/>
                <w:szCs w:val="18"/>
              </w:rPr>
              <w:t>PO</w:t>
            </w:r>
            <w:r w:rsidRPr="00061DC0">
              <w:rPr>
                <w:rFonts w:eastAsia="Times New Roman" w:cs="Arial"/>
                <w:b w:val="0"/>
                <w:bCs w:val="0"/>
                <w:color w:val="FFFFFF" w:themeColor="background1"/>
                <w:sz w:val="18"/>
                <w:szCs w:val="18"/>
              </w:rPr>
              <w:t xml:space="preserve"> neziskové</w:t>
            </w:r>
          </w:p>
        </w:tc>
        <w:tc>
          <w:tcPr>
            <w:tcW w:w="372" w:type="pct"/>
            <w:noWrap/>
            <w:vAlign w:val="bottom"/>
          </w:tcPr>
          <w:p w14:paraId="33486CE6" w14:textId="02024745"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7</w:t>
            </w:r>
          </w:p>
        </w:tc>
        <w:tc>
          <w:tcPr>
            <w:tcW w:w="372" w:type="pct"/>
            <w:noWrap/>
            <w:vAlign w:val="bottom"/>
          </w:tcPr>
          <w:p w14:paraId="7C868825" w14:textId="2C74D518"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8</w:t>
            </w:r>
          </w:p>
        </w:tc>
        <w:tc>
          <w:tcPr>
            <w:tcW w:w="372" w:type="pct"/>
            <w:noWrap/>
            <w:vAlign w:val="bottom"/>
          </w:tcPr>
          <w:p w14:paraId="5021F66A" w14:textId="191FC7F3"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8</w:t>
            </w:r>
          </w:p>
        </w:tc>
        <w:tc>
          <w:tcPr>
            <w:tcW w:w="372" w:type="pct"/>
            <w:noWrap/>
            <w:vAlign w:val="bottom"/>
          </w:tcPr>
          <w:p w14:paraId="41F72DD4" w14:textId="734671AB"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2</w:t>
            </w:r>
          </w:p>
        </w:tc>
        <w:tc>
          <w:tcPr>
            <w:tcW w:w="372" w:type="pct"/>
            <w:noWrap/>
            <w:vAlign w:val="bottom"/>
          </w:tcPr>
          <w:p w14:paraId="42A5F861" w14:textId="70839665"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2</w:t>
            </w:r>
          </w:p>
        </w:tc>
        <w:tc>
          <w:tcPr>
            <w:tcW w:w="374" w:type="pct"/>
            <w:noWrap/>
            <w:vAlign w:val="bottom"/>
          </w:tcPr>
          <w:p w14:paraId="74367D53" w14:textId="032D827A"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5</w:t>
            </w:r>
          </w:p>
        </w:tc>
        <w:tc>
          <w:tcPr>
            <w:tcW w:w="372" w:type="pct"/>
            <w:noWrap/>
            <w:vAlign w:val="bottom"/>
          </w:tcPr>
          <w:p w14:paraId="6972BC0E" w14:textId="03F33773"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9</w:t>
            </w:r>
          </w:p>
        </w:tc>
        <w:tc>
          <w:tcPr>
            <w:tcW w:w="372" w:type="pct"/>
            <w:noWrap/>
            <w:vAlign w:val="bottom"/>
          </w:tcPr>
          <w:p w14:paraId="71A55C4B" w14:textId="24A2E1F1"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9</w:t>
            </w:r>
          </w:p>
        </w:tc>
        <w:tc>
          <w:tcPr>
            <w:tcW w:w="372" w:type="pct"/>
            <w:noWrap/>
            <w:vAlign w:val="bottom"/>
          </w:tcPr>
          <w:p w14:paraId="6FD2A912" w14:textId="17C296A3"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9</w:t>
            </w:r>
          </w:p>
        </w:tc>
        <w:tc>
          <w:tcPr>
            <w:tcW w:w="372" w:type="pct"/>
            <w:noWrap/>
            <w:vAlign w:val="bottom"/>
          </w:tcPr>
          <w:p w14:paraId="7FAD133E" w14:textId="1F19A95F"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rFonts w:eastAsia="Times New Roman" w:cs="Arial"/>
                <w:sz w:val="18"/>
                <w:szCs w:val="18"/>
              </w:rPr>
            </w:pPr>
            <w:r w:rsidRPr="006E4FCF">
              <w:rPr>
                <w:sz w:val="18"/>
                <w:szCs w:val="18"/>
              </w:rPr>
              <w:t>12</w:t>
            </w:r>
          </w:p>
        </w:tc>
        <w:tc>
          <w:tcPr>
            <w:tcW w:w="373" w:type="pct"/>
            <w:vAlign w:val="bottom"/>
          </w:tcPr>
          <w:p w14:paraId="4959E884" w14:textId="36835B8B" w:rsidR="006E4FCF" w:rsidRPr="006E4FCF" w:rsidRDefault="006E4FCF" w:rsidP="006E4FCF">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E4FCF">
              <w:rPr>
                <w:sz w:val="18"/>
                <w:szCs w:val="18"/>
              </w:rPr>
              <w:t>9</w:t>
            </w:r>
          </w:p>
        </w:tc>
      </w:tr>
    </w:tbl>
    <w:p w14:paraId="39911C58" w14:textId="77777777" w:rsidR="003F72CA" w:rsidRDefault="003F72CA" w:rsidP="004A2E1A">
      <w:pPr>
        <w:pStyle w:val="Odsekzoznamu"/>
      </w:pPr>
      <w:bookmarkStart w:id="90" w:name="_Toc87783465"/>
      <w:bookmarkEnd w:id="89"/>
    </w:p>
    <w:p w14:paraId="03281516" w14:textId="706527F1" w:rsidR="00846AB4" w:rsidRPr="00B21C03" w:rsidRDefault="00846AB4" w:rsidP="00B21C03">
      <w:pPr>
        <w:pStyle w:val="Odsekzoznamu"/>
      </w:pPr>
      <w:bookmarkStart w:id="91" w:name="_Toc160450263"/>
      <w:r w:rsidRPr="00B21C03">
        <w:t xml:space="preserve">Tabuľka </w:t>
      </w:r>
      <w:r>
        <w:fldChar w:fldCharType="begin"/>
      </w:r>
      <w:r>
        <w:instrText xml:space="preserve"> SEQ Tabuľka \* ARABIC </w:instrText>
      </w:r>
      <w:r>
        <w:fldChar w:fldCharType="separate"/>
      </w:r>
      <w:r w:rsidR="00CB5F21">
        <w:rPr>
          <w:noProof/>
        </w:rPr>
        <w:t>14</w:t>
      </w:r>
      <w:r>
        <w:rPr>
          <w:noProof/>
        </w:rPr>
        <w:fldChar w:fldCharType="end"/>
      </w:r>
      <w:r w:rsidRPr="00B21C03">
        <w:t xml:space="preserve">: Vývoj počtu právnických osôb so sídlom v obci </w:t>
      </w:r>
      <w:r w:rsidR="006E4FCF">
        <w:t>Rastislavice</w:t>
      </w:r>
      <w:r w:rsidRPr="00B21C03">
        <w:t>, zdroj: ŠÚ SR</w:t>
      </w:r>
      <w:bookmarkEnd w:id="90"/>
      <w:bookmarkEnd w:id="91"/>
    </w:p>
    <w:p w14:paraId="1C4F2231" w14:textId="5AC961CA" w:rsidR="00121025" w:rsidRDefault="00121025" w:rsidP="0060358F">
      <w:pPr>
        <w:spacing w:line="276" w:lineRule="auto"/>
      </w:pPr>
      <w:bookmarkStart w:id="92" w:name="_Hlk86580620"/>
      <w:r>
        <w:lastRenderedPageBreak/>
        <w:t xml:space="preserve">V obci </w:t>
      </w:r>
      <w:r w:rsidR="006E4FCF">
        <w:t>Rastislavice</w:t>
      </w:r>
      <w:r>
        <w:t xml:space="preserve"> je zastúpenie viacerých drobných živnostníkov, ale aj väčších podnikateľských subjektov v oblasti </w:t>
      </w:r>
      <w:r w:rsidR="006E4FCF">
        <w:t xml:space="preserve">poľnohospodárskej, </w:t>
      </w:r>
      <w:r>
        <w:t>remeselnej výroby, obchodu a služieb.</w:t>
      </w:r>
    </w:p>
    <w:p w14:paraId="6AD7A8E8" w14:textId="1116A68C" w:rsidR="00121025" w:rsidRPr="00B21C03" w:rsidRDefault="00121025" w:rsidP="0060358F">
      <w:pPr>
        <w:spacing w:line="276" w:lineRule="auto"/>
      </w:pPr>
      <w:r>
        <w:t xml:space="preserve">Vývoj počtu podnikateľov, ktorí podnikajú ako fyzické osoby zachytáva nasledujúca tabuľka. </w:t>
      </w:r>
    </w:p>
    <w:tbl>
      <w:tblPr>
        <w:tblStyle w:val="Tabukasmriekou2zvraznenie2"/>
        <w:tblW w:w="4804" w:type="pct"/>
        <w:tblInd w:w="567" w:type="dxa"/>
        <w:tblLayout w:type="fixed"/>
        <w:tblLook w:val="04A0" w:firstRow="1" w:lastRow="0" w:firstColumn="1" w:lastColumn="0" w:noHBand="0" w:noVBand="1"/>
      </w:tblPr>
      <w:tblGrid>
        <w:gridCol w:w="1791"/>
        <w:gridCol w:w="630"/>
        <w:gridCol w:w="630"/>
        <w:gridCol w:w="630"/>
        <w:gridCol w:w="630"/>
        <w:gridCol w:w="630"/>
        <w:gridCol w:w="630"/>
        <w:gridCol w:w="629"/>
        <w:gridCol w:w="629"/>
        <w:gridCol w:w="629"/>
        <w:gridCol w:w="629"/>
        <w:gridCol w:w="629"/>
      </w:tblGrid>
      <w:tr w:rsidR="000F0F1F" w:rsidRPr="00634A25" w14:paraId="5E68A38E" w14:textId="3D7DC5BE" w:rsidTr="000F0F1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27" w:type="pct"/>
            <w:shd w:val="clear" w:color="auto" w:fill="CC2536"/>
            <w:noWrap/>
            <w:hideMark/>
          </w:tcPr>
          <w:p w14:paraId="3B6F07C8" w14:textId="77777777" w:rsidR="002C0004" w:rsidRPr="000F0F1F" w:rsidRDefault="002C0004" w:rsidP="00575DDC">
            <w:pPr>
              <w:spacing w:before="0" w:after="0"/>
              <w:ind w:left="0" w:firstLine="0"/>
              <w:jc w:val="left"/>
              <w:rPr>
                <w:rFonts w:eastAsia="Times New Roman" w:cs="Arial"/>
                <w:b w:val="0"/>
                <w:bCs w:val="0"/>
                <w:color w:val="FFFFFF" w:themeColor="background1"/>
                <w:sz w:val="18"/>
                <w:szCs w:val="18"/>
              </w:rPr>
            </w:pPr>
            <w:bookmarkStart w:id="93" w:name="_Hlk86580687"/>
            <w:bookmarkEnd w:id="92"/>
            <w:r w:rsidRPr="000F0F1F">
              <w:rPr>
                <w:rFonts w:eastAsia="Times New Roman" w:cs="Arial"/>
                <w:b w:val="0"/>
                <w:bCs w:val="0"/>
                <w:color w:val="FFFFFF" w:themeColor="background1"/>
                <w:sz w:val="18"/>
                <w:szCs w:val="18"/>
              </w:rPr>
              <w:t> </w:t>
            </w:r>
          </w:p>
        </w:tc>
        <w:tc>
          <w:tcPr>
            <w:tcW w:w="361" w:type="pct"/>
            <w:shd w:val="clear" w:color="auto" w:fill="CC2536"/>
            <w:noWrap/>
            <w:hideMark/>
          </w:tcPr>
          <w:p w14:paraId="2D8A484B" w14:textId="6D9799FE" w:rsidR="002C0004" w:rsidRPr="000F0F1F" w:rsidRDefault="002C0004" w:rsidP="00575DDC">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sz w:val="18"/>
                <w:szCs w:val="18"/>
              </w:rPr>
            </w:pPr>
            <w:r w:rsidRPr="000F0F1F">
              <w:rPr>
                <w:rFonts w:eastAsia="Times New Roman" w:cs="Arial"/>
                <w:b w:val="0"/>
                <w:bCs w:val="0"/>
                <w:color w:val="FFFFFF" w:themeColor="background1"/>
                <w:sz w:val="18"/>
                <w:szCs w:val="18"/>
              </w:rPr>
              <w:t>2012</w:t>
            </w:r>
          </w:p>
        </w:tc>
        <w:tc>
          <w:tcPr>
            <w:tcW w:w="361" w:type="pct"/>
            <w:shd w:val="clear" w:color="auto" w:fill="CC2536"/>
            <w:noWrap/>
            <w:hideMark/>
          </w:tcPr>
          <w:p w14:paraId="2D042769" w14:textId="2D0E4D6A" w:rsidR="002C0004" w:rsidRPr="000F0F1F" w:rsidRDefault="002C0004" w:rsidP="00575DDC">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sz w:val="18"/>
                <w:szCs w:val="18"/>
              </w:rPr>
            </w:pPr>
            <w:r w:rsidRPr="000F0F1F">
              <w:rPr>
                <w:rFonts w:eastAsia="Times New Roman" w:cs="Arial"/>
                <w:b w:val="0"/>
                <w:bCs w:val="0"/>
                <w:color w:val="FFFFFF" w:themeColor="background1"/>
                <w:sz w:val="18"/>
                <w:szCs w:val="18"/>
              </w:rPr>
              <w:t>2013</w:t>
            </w:r>
          </w:p>
        </w:tc>
        <w:tc>
          <w:tcPr>
            <w:tcW w:w="361" w:type="pct"/>
            <w:shd w:val="clear" w:color="auto" w:fill="CC2536"/>
            <w:noWrap/>
            <w:hideMark/>
          </w:tcPr>
          <w:p w14:paraId="1368A989" w14:textId="197D74E8" w:rsidR="002C0004" w:rsidRPr="000F0F1F" w:rsidRDefault="002C0004" w:rsidP="00575DDC">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sz w:val="18"/>
                <w:szCs w:val="18"/>
              </w:rPr>
            </w:pPr>
            <w:r w:rsidRPr="000F0F1F">
              <w:rPr>
                <w:rFonts w:eastAsia="Times New Roman" w:cs="Arial"/>
                <w:b w:val="0"/>
                <w:bCs w:val="0"/>
                <w:color w:val="FFFFFF" w:themeColor="background1"/>
                <w:sz w:val="18"/>
                <w:szCs w:val="18"/>
              </w:rPr>
              <w:t>2014</w:t>
            </w:r>
          </w:p>
        </w:tc>
        <w:tc>
          <w:tcPr>
            <w:tcW w:w="361" w:type="pct"/>
            <w:shd w:val="clear" w:color="auto" w:fill="CC2536"/>
            <w:noWrap/>
            <w:hideMark/>
          </w:tcPr>
          <w:p w14:paraId="313C9DB3" w14:textId="34787BAF" w:rsidR="002C0004" w:rsidRPr="000F0F1F" w:rsidRDefault="002C0004" w:rsidP="00575DDC">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sz w:val="18"/>
                <w:szCs w:val="18"/>
              </w:rPr>
            </w:pPr>
            <w:r w:rsidRPr="000F0F1F">
              <w:rPr>
                <w:rFonts w:eastAsia="Times New Roman" w:cs="Arial"/>
                <w:b w:val="0"/>
                <w:bCs w:val="0"/>
                <w:color w:val="FFFFFF" w:themeColor="background1"/>
                <w:sz w:val="18"/>
                <w:szCs w:val="18"/>
              </w:rPr>
              <w:t>2015</w:t>
            </w:r>
          </w:p>
        </w:tc>
        <w:tc>
          <w:tcPr>
            <w:tcW w:w="361" w:type="pct"/>
            <w:shd w:val="clear" w:color="auto" w:fill="CC2536"/>
            <w:noWrap/>
            <w:hideMark/>
          </w:tcPr>
          <w:p w14:paraId="7D7AA6F4" w14:textId="2FFB2902" w:rsidR="002C0004" w:rsidRPr="000F0F1F" w:rsidRDefault="002C0004" w:rsidP="00575DDC">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sz w:val="18"/>
                <w:szCs w:val="18"/>
              </w:rPr>
            </w:pPr>
            <w:r w:rsidRPr="000F0F1F">
              <w:rPr>
                <w:rFonts w:eastAsia="Times New Roman" w:cs="Arial"/>
                <w:b w:val="0"/>
                <w:bCs w:val="0"/>
                <w:color w:val="FFFFFF" w:themeColor="background1"/>
                <w:sz w:val="18"/>
                <w:szCs w:val="18"/>
              </w:rPr>
              <w:t>2016</w:t>
            </w:r>
          </w:p>
        </w:tc>
        <w:tc>
          <w:tcPr>
            <w:tcW w:w="361" w:type="pct"/>
            <w:shd w:val="clear" w:color="auto" w:fill="CC2536"/>
            <w:noWrap/>
            <w:hideMark/>
          </w:tcPr>
          <w:p w14:paraId="6563D10E" w14:textId="113F5FC9" w:rsidR="002C0004" w:rsidRPr="000F0F1F" w:rsidRDefault="002C0004" w:rsidP="00575DDC">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sz w:val="18"/>
                <w:szCs w:val="18"/>
              </w:rPr>
            </w:pPr>
            <w:r w:rsidRPr="000F0F1F">
              <w:rPr>
                <w:rFonts w:eastAsia="Times New Roman" w:cs="Arial"/>
                <w:b w:val="0"/>
                <w:bCs w:val="0"/>
                <w:color w:val="FFFFFF" w:themeColor="background1"/>
                <w:sz w:val="18"/>
                <w:szCs w:val="18"/>
              </w:rPr>
              <w:t>2017</w:t>
            </w:r>
          </w:p>
        </w:tc>
        <w:tc>
          <w:tcPr>
            <w:tcW w:w="361" w:type="pct"/>
            <w:shd w:val="clear" w:color="auto" w:fill="CC2536"/>
            <w:noWrap/>
            <w:hideMark/>
          </w:tcPr>
          <w:p w14:paraId="4157EE03" w14:textId="09853D66" w:rsidR="002C0004" w:rsidRPr="000F0F1F" w:rsidRDefault="002C0004" w:rsidP="00575DDC">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sz w:val="18"/>
                <w:szCs w:val="18"/>
              </w:rPr>
            </w:pPr>
            <w:r w:rsidRPr="000F0F1F">
              <w:rPr>
                <w:rFonts w:eastAsia="Times New Roman" w:cs="Arial"/>
                <w:b w:val="0"/>
                <w:bCs w:val="0"/>
                <w:color w:val="FFFFFF" w:themeColor="background1"/>
                <w:sz w:val="18"/>
                <w:szCs w:val="18"/>
              </w:rPr>
              <w:t>2018</w:t>
            </w:r>
          </w:p>
        </w:tc>
        <w:tc>
          <w:tcPr>
            <w:tcW w:w="361" w:type="pct"/>
            <w:shd w:val="clear" w:color="auto" w:fill="CC2536"/>
            <w:noWrap/>
            <w:hideMark/>
          </w:tcPr>
          <w:p w14:paraId="6552C074" w14:textId="7722DB06" w:rsidR="002C0004" w:rsidRPr="000F0F1F" w:rsidRDefault="002C0004" w:rsidP="00575DDC">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sz w:val="18"/>
                <w:szCs w:val="18"/>
              </w:rPr>
            </w:pPr>
            <w:r w:rsidRPr="000F0F1F">
              <w:rPr>
                <w:rFonts w:eastAsia="Times New Roman" w:cs="Arial"/>
                <w:b w:val="0"/>
                <w:bCs w:val="0"/>
                <w:color w:val="FFFFFF" w:themeColor="background1"/>
                <w:sz w:val="18"/>
                <w:szCs w:val="18"/>
              </w:rPr>
              <w:t>2019</w:t>
            </w:r>
          </w:p>
        </w:tc>
        <w:tc>
          <w:tcPr>
            <w:tcW w:w="361" w:type="pct"/>
            <w:shd w:val="clear" w:color="auto" w:fill="CC2536"/>
            <w:noWrap/>
            <w:hideMark/>
          </w:tcPr>
          <w:p w14:paraId="32AE1A67" w14:textId="274B2587" w:rsidR="002C0004" w:rsidRPr="000F0F1F" w:rsidRDefault="002C0004" w:rsidP="00575DDC">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sz w:val="18"/>
                <w:szCs w:val="18"/>
              </w:rPr>
            </w:pPr>
            <w:r w:rsidRPr="000F0F1F">
              <w:rPr>
                <w:rFonts w:eastAsia="Times New Roman" w:cs="Arial"/>
                <w:b w:val="0"/>
                <w:bCs w:val="0"/>
                <w:color w:val="FFFFFF" w:themeColor="background1"/>
                <w:sz w:val="18"/>
                <w:szCs w:val="18"/>
              </w:rPr>
              <w:t>2020</w:t>
            </w:r>
          </w:p>
        </w:tc>
        <w:tc>
          <w:tcPr>
            <w:tcW w:w="361" w:type="pct"/>
            <w:shd w:val="clear" w:color="auto" w:fill="CC2536"/>
            <w:noWrap/>
            <w:hideMark/>
          </w:tcPr>
          <w:p w14:paraId="5C37A959" w14:textId="4AF84941" w:rsidR="002C0004" w:rsidRPr="000F0F1F" w:rsidRDefault="002C0004" w:rsidP="00575DDC">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b w:val="0"/>
                <w:bCs w:val="0"/>
                <w:color w:val="FFFFFF" w:themeColor="background1"/>
                <w:sz w:val="18"/>
                <w:szCs w:val="18"/>
              </w:rPr>
            </w:pPr>
            <w:r w:rsidRPr="000F0F1F">
              <w:rPr>
                <w:rFonts w:eastAsia="Times New Roman" w:cs="Arial"/>
                <w:b w:val="0"/>
                <w:bCs w:val="0"/>
                <w:color w:val="FFFFFF" w:themeColor="background1"/>
                <w:sz w:val="18"/>
                <w:szCs w:val="18"/>
              </w:rPr>
              <w:t>2021</w:t>
            </w:r>
          </w:p>
        </w:tc>
        <w:tc>
          <w:tcPr>
            <w:tcW w:w="361" w:type="pct"/>
            <w:shd w:val="clear" w:color="auto" w:fill="CC2536"/>
          </w:tcPr>
          <w:p w14:paraId="1D17E8BC" w14:textId="235E24A4" w:rsidR="002C0004" w:rsidRPr="000F0F1F" w:rsidRDefault="002C0004" w:rsidP="00575DDC">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s="Arial"/>
                <w:b w:val="0"/>
                <w:bCs w:val="0"/>
                <w:color w:val="FFFFFF" w:themeColor="background1"/>
                <w:sz w:val="18"/>
                <w:szCs w:val="18"/>
              </w:rPr>
            </w:pPr>
            <w:r w:rsidRPr="000F0F1F">
              <w:rPr>
                <w:rFonts w:eastAsia="Times New Roman" w:cs="Arial"/>
                <w:b w:val="0"/>
                <w:bCs w:val="0"/>
                <w:color w:val="FFFFFF" w:themeColor="background1"/>
                <w:sz w:val="18"/>
                <w:szCs w:val="18"/>
              </w:rPr>
              <w:t>2022</w:t>
            </w:r>
          </w:p>
        </w:tc>
      </w:tr>
      <w:tr w:rsidR="00A654CE" w:rsidRPr="00634A25" w14:paraId="24311D23" w14:textId="39483E8D" w:rsidTr="00AC1A2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027" w:type="pct"/>
            <w:shd w:val="clear" w:color="auto" w:fill="CC2536"/>
            <w:noWrap/>
            <w:hideMark/>
          </w:tcPr>
          <w:p w14:paraId="6F5771D3" w14:textId="046939FD" w:rsidR="00A654CE" w:rsidRPr="000F0F1F" w:rsidRDefault="00A654CE" w:rsidP="00A654CE">
            <w:pPr>
              <w:spacing w:before="0" w:after="0"/>
              <w:ind w:left="0" w:firstLine="0"/>
              <w:jc w:val="left"/>
              <w:rPr>
                <w:rFonts w:eastAsia="Times New Roman"/>
                <w:b w:val="0"/>
                <w:bCs w:val="0"/>
                <w:color w:val="FFFFFF" w:themeColor="background1"/>
                <w:sz w:val="18"/>
                <w:szCs w:val="18"/>
              </w:rPr>
            </w:pPr>
            <w:r w:rsidRPr="000F0F1F">
              <w:rPr>
                <w:rFonts w:eastAsia="Times New Roman"/>
                <w:b w:val="0"/>
                <w:bCs w:val="0"/>
                <w:color w:val="FFFFFF" w:themeColor="background1"/>
                <w:sz w:val="18"/>
                <w:szCs w:val="18"/>
              </w:rPr>
              <w:t xml:space="preserve">FO - podnikatelia </w:t>
            </w:r>
          </w:p>
        </w:tc>
        <w:tc>
          <w:tcPr>
            <w:tcW w:w="361" w:type="pct"/>
            <w:noWrap/>
            <w:vAlign w:val="bottom"/>
          </w:tcPr>
          <w:p w14:paraId="08B6936F" w14:textId="5B18F3A6" w:rsidR="00A654CE" w:rsidRPr="000F0F1F" w:rsidRDefault="00A654CE" w:rsidP="00A654CE">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A654CE">
              <w:rPr>
                <w:sz w:val="18"/>
                <w:szCs w:val="18"/>
              </w:rPr>
              <w:t>43</w:t>
            </w:r>
          </w:p>
        </w:tc>
        <w:tc>
          <w:tcPr>
            <w:tcW w:w="361" w:type="pct"/>
            <w:noWrap/>
            <w:vAlign w:val="bottom"/>
          </w:tcPr>
          <w:p w14:paraId="5F42AC77" w14:textId="67482003" w:rsidR="00A654CE" w:rsidRPr="000F0F1F" w:rsidRDefault="00A654CE" w:rsidP="00A654CE">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A654CE">
              <w:rPr>
                <w:sz w:val="18"/>
                <w:szCs w:val="18"/>
              </w:rPr>
              <w:t>43</w:t>
            </w:r>
          </w:p>
        </w:tc>
        <w:tc>
          <w:tcPr>
            <w:tcW w:w="361" w:type="pct"/>
            <w:noWrap/>
            <w:vAlign w:val="bottom"/>
          </w:tcPr>
          <w:p w14:paraId="1BDF3257" w14:textId="550104D4" w:rsidR="00A654CE" w:rsidRPr="000F0F1F" w:rsidRDefault="00A654CE" w:rsidP="00A654CE">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A654CE">
              <w:rPr>
                <w:sz w:val="18"/>
                <w:szCs w:val="18"/>
              </w:rPr>
              <w:t>42</w:t>
            </w:r>
          </w:p>
        </w:tc>
        <w:tc>
          <w:tcPr>
            <w:tcW w:w="361" w:type="pct"/>
            <w:noWrap/>
            <w:vAlign w:val="bottom"/>
          </w:tcPr>
          <w:p w14:paraId="5C9AF6AA" w14:textId="23232EE1" w:rsidR="00A654CE" w:rsidRPr="000F0F1F" w:rsidRDefault="00A654CE" w:rsidP="00A654CE">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A654CE">
              <w:rPr>
                <w:sz w:val="18"/>
                <w:szCs w:val="18"/>
              </w:rPr>
              <w:t>37</w:t>
            </w:r>
          </w:p>
        </w:tc>
        <w:tc>
          <w:tcPr>
            <w:tcW w:w="361" w:type="pct"/>
            <w:noWrap/>
            <w:vAlign w:val="bottom"/>
          </w:tcPr>
          <w:p w14:paraId="3FF5C767" w14:textId="17CA3CDE" w:rsidR="00A654CE" w:rsidRPr="000F0F1F" w:rsidRDefault="00A654CE" w:rsidP="00A654CE">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A654CE">
              <w:rPr>
                <w:sz w:val="18"/>
                <w:szCs w:val="18"/>
              </w:rPr>
              <w:t>43</w:t>
            </w:r>
          </w:p>
        </w:tc>
        <w:tc>
          <w:tcPr>
            <w:tcW w:w="361" w:type="pct"/>
            <w:noWrap/>
            <w:vAlign w:val="bottom"/>
          </w:tcPr>
          <w:p w14:paraId="52EF869F" w14:textId="448DBCEE" w:rsidR="00A654CE" w:rsidRPr="000F0F1F" w:rsidRDefault="00A654CE" w:rsidP="00A654CE">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A654CE">
              <w:rPr>
                <w:sz w:val="18"/>
                <w:szCs w:val="18"/>
              </w:rPr>
              <w:t>49</w:t>
            </w:r>
          </w:p>
        </w:tc>
        <w:tc>
          <w:tcPr>
            <w:tcW w:w="361" w:type="pct"/>
            <w:noWrap/>
            <w:vAlign w:val="bottom"/>
          </w:tcPr>
          <w:p w14:paraId="4A0C512F" w14:textId="0C95DDB7" w:rsidR="00A654CE" w:rsidRPr="000F0F1F" w:rsidRDefault="00A654CE" w:rsidP="00A654CE">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A654CE">
              <w:rPr>
                <w:sz w:val="18"/>
                <w:szCs w:val="18"/>
              </w:rPr>
              <w:t>44</w:t>
            </w:r>
          </w:p>
        </w:tc>
        <w:tc>
          <w:tcPr>
            <w:tcW w:w="361" w:type="pct"/>
            <w:noWrap/>
            <w:vAlign w:val="bottom"/>
          </w:tcPr>
          <w:p w14:paraId="55936698" w14:textId="6C67747E" w:rsidR="00A654CE" w:rsidRPr="000F0F1F" w:rsidRDefault="00A654CE" w:rsidP="00A654CE">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A654CE">
              <w:rPr>
                <w:sz w:val="18"/>
                <w:szCs w:val="18"/>
              </w:rPr>
              <w:t>47</w:t>
            </w:r>
          </w:p>
        </w:tc>
        <w:tc>
          <w:tcPr>
            <w:tcW w:w="361" w:type="pct"/>
            <w:noWrap/>
            <w:vAlign w:val="bottom"/>
          </w:tcPr>
          <w:p w14:paraId="12D3ABFD" w14:textId="57ECFCC2" w:rsidR="00A654CE" w:rsidRPr="000F0F1F" w:rsidRDefault="00A654CE" w:rsidP="00A654CE">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A654CE">
              <w:rPr>
                <w:sz w:val="18"/>
                <w:szCs w:val="18"/>
              </w:rPr>
              <w:t>50</w:t>
            </w:r>
          </w:p>
        </w:tc>
        <w:tc>
          <w:tcPr>
            <w:tcW w:w="361" w:type="pct"/>
            <w:noWrap/>
            <w:vAlign w:val="bottom"/>
          </w:tcPr>
          <w:p w14:paraId="5D79C96C" w14:textId="39A98966" w:rsidR="00A654CE" w:rsidRPr="000F0F1F" w:rsidRDefault="00A654CE" w:rsidP="00A654CE">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A654CE">
              <w:rPr>
                <w:sz w:val="18"/>
                <w:szCs w:val="18"/>
              </w:rPr>
              <w:t>53</w:t>
            </w:r>
          </w:p>
        </w:tc>
        <w:tc>
          <w:tcPr>
            <w:tcW w:w="361" w:type="pct"/>
            <w:vAlign w:val="bottom"/>
          </w:tcPr>
          <w:p w14:paraId="2394814A" w14:textId="3808EF9D" w:rsidR="00A654CE" w:rsidRPr="000F0F1F" w:rsidRDefault="00A654CE" w:rsidP="00A654CE">
            <w:pPr>
              <w:spacing w:before="0" w:after="0"/>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A654CE">
              <w:rPr>
                <w:sz w:val="18"/>
                <w:szCs w:val="18"/>
              </w:rPr>
              <w:t>50</w:t>
            </w:r>
          </w:p>
        </w:tc>
      </w:tr>
      <w:tr w:rsidR="00A654CE" w:rsidRPr="00634A25" w14:paraId="68447944" w14:textId="1330B419" w:rsidTr="00AC1A26">
        <w:trPr>
          <w:trHeight w:val="300"/>
        </w:trPr>
        <w:tc>
          <w:tcPr>
            <w:cnfStyle w:val="001000000000" w:firstRow="0" w:lastRow="0" w:firstColumn="1" w:lastColumn="0" w:oddVBand="0" w:evenVBand="0" w:oddHBand="0" w:evenHBand="0" w:firstRowFirstColumn="0" w:firstRowLastColumn="0" w:lastRowFirstColumn="0" w:lastRowLastColumn="0"/>
            <w:tcW w:w="1027" w:type="pct"/>
            <w:shd w:val="clear" w:color="auto" w:fill="CC2536"/>
            <w:noWrap/>
            <w:hideMark/>
          </w:tcPr>
          <w:p w14:paraId="0B378695" w14:textId="77777777" w:rsidR="00A654CE" w:rsidRPr="000F0F1F" w:rsidRDefault="00A654CE" w:rsidP="00A654CE">
            <w:pPr>
              <w:spacing w:before="0" w:after="0"/>
              <w:ind w:left="0" w:firstLine="0"/>
              <w:jc w:val="left"/>
              <w:rPr>
                <w:rFonts w:eastAsia="Times New Roman"/>
                <w:b w:val="0"/>
                <w:bCs w:val="0"/>
                <w:color w:val="FFFFFF" w:themeColor="background1"/>
                <w:sz w:val="18"/>
                <w:szCs w:val="18"/>
              </w:rPr>
            </w:pPr>
            <w:r w:rsidRPr="000F0F1F">
              <w:rPr>
                <w:rFonts w:eastAsia="Times New Roman"/>
                <w:b w:val="0"/>
                <w:bCs w:val="0"/>
                <w:color w:val="FFFFFF" w:themeColor="background1"/>
                <w:sz w:val="18"/>
                <w:szCs w:val="18"/>
              </w:rPr>
              <w:t>Živnostníci</w:t>
            </w:r>
          </w:p>
        </w:tc>
        <w:tc>
          <w:tcPr>
            <w:tcW w:w="361" w:type="pct"/>
            <w:noWrap/>
            <w:vAlign w:val="bottom"/>
          </w:tcPr>
          <w:p w14:paraId="6C32C4D0" w14:textId="49DD208B" w:rsidR="00A654CE" w:rsidRPr="000F0F1F" w:rsidRDefault="00A654CE" w:rsidP="00A654CE">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A654CE">
              <w:rPr>
                <w:sz w:val="18"/>
                <w:szCs w:val="18"/>
              </w:rPr>
              <w:t>33</w:t>
            </w:r>
          </w:p>
        </w:tc>
        <w:tc>
          <w:tcPr>
            <w:tcW w:w="361" w:type="pct"/>
            <w:noWrap/>
            <w:vAlign w:val="bottom"/>
          </w:tcPr>
          <w:p w14:paraId="72B552B9" w14:textId="43364B6A" w:rsidR="00A654CE" w:rsidRPr="000F0F1F" w:rsidRDefault="00A654CE" w:rsidP="00A654CE">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A654CE">
              <w:rPr>
                <w:sz w:val="18"/>
                <w:szCs w:val="18"/>
              </w:rPr>
              <w:t>34</w:t>
            </w:r>
          </w:p>
        </w:tc>
        <w:tc>
          <w:tcPr>
            <w:tcW w:w="361" w:type="pct"/>
            <w:noWrap/>
            <w:vAlign w:val="bottom"/>
          </w:tcPr>
          <w:p w14:paraId="31338A74" w14:textId="14F7EFF6" w:rsidR="00A654CE" w:rsidRPr="000F0F1F" w:rsidRDefault="00A654CE" w:rsidP="00A654CE">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A654CE">
              <w:rPr>
                <w:sz w:val="18"/>
                <w:szCs w:val="18"/>
              </w:rPr>
              <w:t>33</w:t>
            </w:r>
          </w:p>
        </w:tc>
        <w:tc>
          <w:tcPr>
            <w:tcW w:w="361" w:type="pct"/>
            <w:noWrap/>
            <w:vAlign w:val="bottom"/>
          </w:tcPr>
          <w:p w14:paraId="215358BD" w14:textId="06BD6AAA" w:rsidR="00A654CE" w:rsidRPr="000F0F1F" w:rsidRDefault="00A654CE" w:rsidP="00A654CE">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A654CE">
              <w:rPr>
                <w:sz w:val="18"/>
                <w:szCs w:val="18"/>
              </w:rPr>
              <w:t>33</w:t>
            </w:r>
          </w:p>
        </w:tc>
        <w:tc>
          <w:tcPr>
            <w:tcW w:w="361" w:type="pct"/>
            <w:noWrap/>
            <w:vAlign w:val="bottom"/>
          </w:tcPr>
          <w:p w14:paraId="158000E9" w14:textId="2BB1BB60" w:rsidR="00A654CE" w:rsidRPr="000F0F1F" w:rsidRDefault="00A654CE" w:rsidP="00A654CE">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A654CE">
              <w:rPr>
                <w:sz w:val="18"/>
                <w:szCs w:val="18"/>
              </w:rPr>
              <w:t>37</w:t>
            </w:r>
          </w:p>
        </w:tc>
        <w:tc>
          <w:tcPr>
            <w:tcW w:w="361" w:type="pct"/>
            <w:noWrap/>
            <w:vAlign w:val="bottom"/>
          </w:tcPr>
          <w:p w14:paraId="6AAFB199" w14:textId="5C6E0D84" w:rsidR="00A654CE" w:rsidRPr="000F0F1F" w:rsidRDefault="00A654CE" w:rsidP="00A654CE">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A654CE">
              <w:rPr>
                <w:sz w:val="18"/>
                <w:szCs w:val="18"/>
              </w:rPr>
              <w:t>42</w:t>
            </w:r>
          </w:p>
        </w:tc>
        <w:tc>
          <w:tcPr>
            <w:tcW w:w="361" w:type="pct"/>
            <w:noWrap/>
            <w:vAlign w:val="bottom"/>
          </w:tcPr>
          <w:p w14:paraId="713D3B4E" w14:textId="05097146" w:rsidR="00A654CE" w:rsidRPr="000F0F1F" w:rsidRDefault="00A654CE" w:rsidP="00A654CE">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A654CE">
              <w:rPr>
                <w:sz w:val="18"/>
                <w:szCs w:val="18"/>
              </w:rPr>
              <w:t>37</w:t>
            </w:r>
          </w:p>
        </w:tc>
        <w:tc>
          <w:tcPr>
            <w:tcW w:w="361" w:type="pct"/>
            <w:noWrap/>
            <w:vAlign w:val="bottom"/>
          </w:tcPr>
          <w:p w14:paraId="551921C9" w14:textId="564B489E" w:rsidR="00A654CE" w:rsidRPr="000F0F1F" w:rsidRDefault="00A654CE" w:rsidP="00A654CE">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A654CE">
              <w:rPr>
                <w:sz w:val="18"/>
                <w:szCs w:val="18"/>
              </w:rPr>
              <w:t>41</w:t>
            </w:r>
          </w:p>
        </w:tc>
        <w:tc>
          <w:tcPr>
            <w:tcW w:w="361" w:type="pct"/>
            <w:noWrap/>
            <w:vAlign w:val="bottom"/>
          </w:tcPr>
          <w:p w14:paraId="4031FF00" w14:textId="212DCC76" w:rsidR="00A654CE" w:rsidRPr="000F0F1F" w:rsidRDefault="00A654CE" w:rsidP="00A654CE">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A654CE">
              <w:rPr>
                <w:sz w:val="18"/>
                <w:szCs w:val="18"/>
              </w:rPr>
              <w:t>44</w:t>
            </w:r>
          </w:p>
        </w:tc>
        <w:tc>
          <w:tcPr>
            <w:tcW w:w="361" w:type="pct"/>
            <w:noWrap/>
            <w:vAlign w:val="bottom"/>
          </w:tcPr>
          <w:p w14:paraId="59107AD1" w14:textId="75099664" w:rsidR="00A654CE" w:rsidRPr="000F0F1F" w:rsidRDefault="00A654CE" w:rsidP="00A654CE">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A654CE">
              <w:rPr>
                <w:sz w:val="18"/>
                <w:szCs w:val="18"/>
              </w:rPr>
              <w:t>45</w:t>
            </w:r>
          </w:p>
        </w:tc>
        <w:tc>
          <w:tcPr>
            <w:tcW w:w="361" w:type="pct"/>
            <w:vAlign w:val="bottom"/>
          </w:tcPr>
          <w:p w14:paraId="4E79F01C" w14:textId="0BDB7E21" w:rsidR="00A654CE" w:rsidRPr="000F0F1F" w:rsidRDefault="00A654CE" w:rsidP="00A654CE">
            <w:pPr>
              <w:spacing w:before="0" w:after="0"/>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A654CE">
              <w:rPr>
                <w:sz w:val="18"/>
                <w:szCs w:val="18"/>
              </w:rPr>
              <w:t>44</w:t>
            </w:r>
          </w:p>
        </w:tc>
      </w:tr>
    </w:tbl>
    <w:p w14:paraId="0927BCA9" w14:textId="77777777" w:rsidR="003F72CA" w:rsidRDefault="003F72CA" w:rsidP="00A654CE">
      <w:pPr>
        <w:ind w:left="0" w:firstLine="0"/>
      </w:pPr>
      <w:bookmarkStart w:id="94" w:name="_Toc87783466"/>
      <w:bookmarkEnd w:id="93"/>
    </w:p>
    <w:p w14:paraId="2A5D60C2" w14:textId="023BCE61" w:rsidR="00846AB4" w:rsidRPr="00B21C03" w:rsidRDefault="00846AB4" w:rsidP="00B21C03">
      <w:pPr>
        <w:pStyle w:val="Odsekzoznamu"/>
      </w:pPr>
      <w:bookmarkStart w:id="95" w:name="_Toc160450264"/>
      <w:r w:rsidRPr="00B21C03">
        <w:t xml:space="preserve">Tabuľka </w:t>
      </w:r>
      <w:r>
        <w:fldChar w:fldCharType="begin"/>
      </w:r>
      <w:r>
        <w:instrText xml:space="preserve"> SEQ Tabuľka \* ARABIC </w:instrText>
      </w:r>
      <w:r>
        <w:fldChar w:fldCharType="separate"/>
      </w:r>
      <w:r w:rsidR="00CB5F21">
        <w:rPr>
          <w:noProof/>
        </w:rPr>
        <w:t>15</w:t>
      </w:r>
      <w:r>
        <w:rPr>
          <w:noProof/>
        </w:rPr>
        <w:fldChar w:fldCharType="end"/>
      </w:r>
      <w:r w:rsidRPr="00B21C03">
        <w:t xml:space="preserve">: Vývoj počtu podnikajúcich fyzických osôb v obci </w:t>
      </w:r>
      <w:r w:rsidR="00A654CE">
        <w:t>Rastislavice</w:t>
      </w:r>
      <w:r w:rsidR="00BE4CE8" w:rsidRPr="00B21C03">
        <w:t>,</w:t>
      </w:r>
      <w:r w:rsidRPr="00B21C03">
        <w:t xml:space="preserve"> zdroj: ŠÚ SR</w:t>
      </w:r>
      <w:bookmarkEnd w:id="94"/>
      <w:bookmarkEnd w:id="95"/>
    </w:p>
    <w:p w14:paraId="26F2C0BF" w14:textId="55009BE5" w:rsidR="009C6DF1" w:rsidRDefault="00E25BC5" w:rsidP="00DC3EE7">
      <w:pPr>
        <w:pStyle w:val="Nadpis4"/>
        <w:numPr>
          <w:ilvl w:val="1"/>
          <w:numId w:val="30"/>
        </w:numPr>
      </w:pPr>
      <w:r>
        <w:t>Kultúra a</w:t>
      </w:r>
      <w:r w:rsidR="00155044">
        <w:t> </w:t>
      </w:r>
      <w:r>
        <w:t>šport</w:t>
      </w:r>
    </w:p>
    <w:p w14:paraId="4AD7377D" w14:textId="067AD754" w:rsidR="00155044" w:rsidRPr="00155044" w:rsidRDefault="00155044" w:rsidP="00155044">
      <w:pPr>
        <w:pStyle w:val="Nadpis5"/>
      </w:pPr>
      <w:r>
        <w:t>Kultúra</w:t>
      </w:r>
    </w:p>
    <w:p w14:paraId="0760173F" w14:textId="3D08D68A" w:rsidR="00117E73" w:rsidRPr="009C6DF1" w:rsidRDefault="002D363E" w:rsidP="0060358F">
      <w:pPr>
        <w:spacing w:line="276" w:lineRule="auto"/>
      </w:pPr>
      <w:bookmarkStart w:id="96" w:name="_Hlk86580800"/>
      <w:r w:rsidRPr="006F23F3">
        <w:t>Kultúra</w:t>
      </w:r>
      <w:r>
        <w:t xml:space="preserve"> je nielen priestorom pre sebavyjadrenie našej spoločnosti, ale je nezastupiteľnou sférou spoločenského života. </w:t>
      </w:r>
      <w:r w:rsidR="00117E73" w:rsidRPr="00117E73">
        <w:rPr>
          <w:bCs/>
        </w:rPr>
        <w:t>Obec sa realizuje aj v oblasti kultúry, vytvára podmienky na tvorbu, prezentáciu a rozvoj kultúrnych hodnôt a kultúrnych aktivít, na udržiavanie miestnych zvykov a ľudových tradícií.</w:t>
      </w:r>
    </w:p>
    <w:bookmarkEnd w:id="96"/>
    <w:p w14:paraId="466F67C8" w14:textId="617A34B5" w:rsidR="00660BA7" w:rsidRDefault="00EF3791" w:rsidP="0060358F">
      <w:pPr>
        <w:spacing w:line="276" w:lineRule="auto"/>
      </w:pPr>
      <w:r>
        <w:t xml:space="preserve">Prednosťou obce </w:t>
      </w:r>
      <w:r w:rsidR="00A723BD">
        <w:t>Rastislavice</w:t>
      </w:r>
      <w:r>
        <w:t xml:space="preserve"> v oblasti školstva, kultúry a športu je dobrá spolupráca s</w:t>
      </w:r>
      <w:r w:rsidR="00A723BD">
        <w:t> </w:t>
      </w:r>
      <w:r>
        <w:t>partnermi</w:t>
      </w:r>
      <w:r w:rsidR="00A723BD">
        <w:t xml:space="preserve"> (najmä </w:t>
      </w:r>
      <w:r w:rsidR="00EA0F57">
        <w:t>s občianskymi združeniami a s organizáciami)</w:t>
      </w:r>
      <w:r>
        <w:t xml:space="preserve">. Obec by sa mala zamerať na udržanie a rozvoj spolupráce v tomto smere. Príležitosťou pre rozvoj obce je záujem občanov o dianie v obci a návštevu kultúrnych a spoločenských podujatí. </w:t>
      </w:r>
    </w:p>
    <w:p w14:paraId="57C06E61" w14:textId="18583CA1" w:rsidR="006125F2" w:rsidRDefault="00203527" w:rsidP="0060358F">
      <w:pPr>
        <w:spacing w:line="276" w:lineRule="auto"/>
      </w:pPr>
      <w:r>
        <w:t xml:space="preserve"> </w:t>
      </w:r>
      <w:r w:rsidR="007B12C9">
        <w:t>V obci prebiehajú menšie kultúrnospoločenské podujatia</w:t>
      </w:r>
      <w:r w:rsidR="00BE4CE8">
        <w:t xml:space="preserve"> v exteriéri alebo v kultúrnom dome</w:t>
      </w:r>
      <w:r w:rsidR="00376B11">
        <w:t>,</w:t>
      </w:r>
      <w:r w:rsidR="00BE4CE8">
        <w:t xml:space="preserve"> </w:t>
      </w:r>
      <w:r w:rsidR="00376B11">
        <w:t xml:space="preserve">v ktorom sa usporadúvajú rôzne kultúrne podujatia, ako sú vystúpenia folklórnych súborov, </w:t>
      </w:r>
      <w:bookmarkStart w:id="97" w:name="_Hlk86580835"/>
      <w:r w:rsidR="00F947CA">
        <w:t>Uvítanie novorodencov, Fašiangy - Karneval, Stavanie mája, Slávnosť sv. Floriána, Degešský bicigeľ, Deň matiek, MDD, Hody, SNP, Degešská kapustnica, Posedenie so seniormi – Mesiac úcty k starším, Mikuláš, Vianočné trhy a iné príležitostné podujatia.</w:t>
      </w:r>
      <w:r w:rsidR="00B706CA">
        <w:t xml:space="preserve"> </w:t>
      </w:r>
    </w:p>
    <w:p w14:paraId="28DF53CA" w14:textId="402D5284" w:rsidR="00117AB9" w:rsidRDefault="00117AB9" w:rsidP="00117AB9">
      <w:pPr>
        <w:spacing w:line="276" w:lineRule="auto"/>
      </w:pPr>
      <w:r>
        <w:t>Strediskom</w:t>
      </w:r>
      <w:r>
        <w:rPr>
          <w:spacing w:val="-1"/>
        </w:rPr>
        <w:t xml:space="preserve"> </w:t>
      </w:r>
      <w:r>
        <w:t>kultúrnej</w:t>
      </w:r>
      <w:r>
        <w:rPr>
          <w:spacing w:val="-1"/>
        </w:rPr>
        <w:t xml:space="preserve"> </w:t>
      </w:r>
      <w:r>
        <w:t>infraštruktúry</w:t>
      </w:r>
      <w:r>
        <w:rPr>
          <w:spacing w:val="-6"/>
        </w:rPr>
        <w:t xml:space="preserve"> </w:t>
      </w:r>
      <w:r>
        <w:t>v</w:t>
      </w:r>
      <w:r>
        <w:rPr>
          <w:spacing w:val="-1"/>
        </w:rPr>
        <w:t xml:space="preserve"> </w:t>
      </w:r>
      <w:r>
        <w:t>obci</w:t>
      </w:r>
      <w:r>
        <w:rPr>
          <w:spacing w:val="40"/>
        </w:rPr>
        <w:t xml:space="preserve"> </w:t>
      </w:r>
      <w:r>
        <w:t>je</w:t>
      </w:r>
      <w:r>
        <w:rPr>
          <w:spacing w:val="-2"/>
        </w:rPr>
        <w:t xml:space="preserve"> </w:t>
      </w:r>
      <w:r>
        <w:t>kultúrny</w:t>
      </w:r>
      <w:r>
        <w:rPr>
          <w:spacing w:val="40"/>
        </w:rPr>
        <w:t xml:space="preserve"> </w:t>
      </w:r>
      <w:r>
        <w:t>dom,</w:t>
      </w:r>
      <w:r>
        <w:rPr>
          <w:spacing w:val="-1"/>
        </w:rPr>
        <w:t xml:space="preserve"> </w:t>
      </w:r>
      <w:r>
        <w:t>ktorého</w:t>
      </w:r>
      <w:r>
        <w:rPr>
          <w:spacing w:val="-1"/>
        </w:rPr>
        <w:t xml:space="preserve"> </w:t>
      </w:r>
      <w:r>
        <w:t>kapacita</w:t>
      </w:r>
      <w:r>
        <w:rPr>
          <w:spacing w:val="-2"/>
        </w:rPr>
        <w:t xml:space="preserve"> </w:t>
      </w:r>
      <w:r>
        <w:t>je</w:t>
      </w:r>
      <w:r>
        <w:rPr>
          <w:spacing w:val="-2"/>
        </w:rPr>
        <w:t xml:space="preserve"> </w:t>
      </w:r>
      <w:r>
        <w:t>100</w:t>
      </w:r>
      <w:r>
        <w:rPr>
          <w:spacing w:val="40"/>
        </w:rPr>
        <w:t xml:space="preserve"> </w:t>
      </w:r>
      <w:r>
        <w:t>miest v jednej sále. Kultúrny dom disponuje kuchynkou, šatňami, vlastným funkčným</w:t>
      </w:r>
      <w:r>
        <w:rPr>
          <w:spacing w:val="40"/>
        </w:rPr>
        <w:t xml:space="preserve"> </w:t>
      </w:r>
      <w:r>
        <w:t>osvetlením a ozvučením. Kultúrny dom morálne zastaraný, preto sa žiada jeho rekonštrukcia.</w:t>
      </w:r>
      <w:r>
        <w:rPr>
          <w:spacing w:val="-5"/>
        </w:rPr>
        <w:t xml:space="preserve"> </w:t>
      </w:r>
      <w:r>
        <w:t>Kapacita</w:t>
      </w:r>
      <w:r>
        <w:rPr>
          <w:spacing w:val="-4"/>
        </w:rPr>
        <w:t xml:space="preserve"> </w:t>
      </w:r>
      <w:r>
        <w:t>kultúrneho</w:t>
      </w:r>
      <w:r>
        <w:rPr>
          <w:spacing w:val="-5"/>
        </w:rPr>
        <w:t xml:space="preserve"> </w:t>
      </w:r>
      <w:r>
        <w:t>domu</w:t>
      </w:r>
      <w:r>
        <w:rPr>
          <w:spacing w:val="-5"/>
        </w:rPr>
        <w:t xml:space="preserve"> </w:t>
      </w:r>
      <w:r>
        <w:t>umožňuje</w:t>
      </w:r>
      <w:r>
        <w:rPr>
          <w:spacing w:val="-6"/>
        </w:rPr>
        <w:t xml:space="preserve"> </w:t>
      </w:r>
      <w:r>
        <w:t>organizovanie</w:t>
      </w:r>
      <w:r>
        <w:rPr>
          <w:spacing w:val="-6"/>
        </w:rPr>
        <w:t xml:space="preserve"> </w:t>
      </w:r>
      <w:r>
        <w:t>kultúrno-spoločenských podujatí prezentujúcich miestne tradície a zvyky miestnych obyvateľov ako aj rôzne školské podujatia, divadelné predstavenia, príležitostné oslavy, koncerty a diskotéky pre mládež. Budovu kultúrneho domu využívajú rôzne organizácie a spolky ako napríklad: Mládež – LAN párty, disco, futbalisti, Organizácia Červeného kríža a Poľovnícke združenia (výročné schôdze).</w:t>
      </w:r>
    </w:p>
    <w:p w14:paraId="09D611B3" w14:textId="397E5454" w:rsidR="008A65C3" w:rsidRDefault="00B706CA" w:rsidP="008A65C3">
      <w:pPr>
        <w:spacing w:line="276" w:lineRule="auto"/>
      </w:pPr>
      <w:r>
        <w:t>Pravidelne sa v obci organizujú rôzne kultúrne podujatia, ktorými sa zachovávajú kultúrne tradície</w:t>
      </w:r>
      <w:r w:rsidR="004123DA">
        <w:t xml:space="preserve"> obce. </w:t>
      </w:r>
      <w:r w:rsidR="000E738E" w:rsidRPr="000E738E">
        <w:t>V obci sa nachádza aj knižnica</w:t>
      </w:r>
      <w:r w:rsidR="00286B4A">
        <w:t>.</w:t>
      </w:r>
    </w:p>
    <w:p w14:paraId="1350491D" w14:textId="0E7A350B" w:rsidR="00A75982" w:rsidRDefault="00286B4A" w:rsidP="00A75982">
      <w:pPr>
        <w:spacing w:line="276" w:lineRule="auto"/>
        <w:ind w:left="0" w:firstLine="0"/>
      </w:pPr>
      <w:r>
        <w:t xml:space="preserve">V obci Rastislavice sa nachádza aj obecné múzeum. </w:t>
      </w:r>
      <w:r w:rsidR="008A65C3" w:rsidRPr="008A65C3">
        <w:t>Múzeum bolo dané do užívania 24.5.2002 ako izba tradícií, ktorá má sústreďovať, ochraňovať a prezentovať históriu obce, ľudové zvyky a kultúru jej obyvateľov. Inventár  múzea je doplňovaný zbierkovou činnosťou darovaním od občanov. Zásluhu na otvorení múzea má vtedajší starosta obce pán Richard Kraus. Pri otvorení múzea bola slávnostne odhalená pamätná tabuľa na počesť prvého richtára Rastislavíc Ondreja Hollého (1887-1966), ktorý sa pričinil o osamostatnenie obce.</w:t>
      </w:r>
    </w:p>
    <w:p w14:paraId="70773B9D" w14:textId="77777777" w:rsidR="00A75982" w:rsidRDefault="00A75982" w:rsidP="00A75982">
      <w:pPr>
        <w:spacing w:line="276" w:lineRule="auto"/>
        <w:ind w:left="0" w:firstLine="0"/>
      </w:pPr>
    </w:p>
    <w:p w14:paraId="3BE4DBAB" w14:textId="60E198D0" w:rsidR="00A75982" w:rsidRDefault="00A75982" w:rsidP="000E0D48">
      <w:pPr>
        <w:pStyle w:val="Odsekzoznamu"/>
      </w:pPr>
      <w:bookmarkStart w:id="98" w:name="_Toc160450293"/>
      <w:r w:rsidRPr="000975EB">
        <w:rPr>
          <w:noProof/>
        </w:rPr>
        <w:lastRenderedPageBreak/>
        <w:drawing>
          <wp:anchor distT="0" distB="0" distL="114300" distR="114300" simplePos="0" relativeHeight="252272128" behindDoc="1" locked="0" layoutInCell="1" allowOverlap="1" wp14:anchorId="78A72FD2" wp14:editId="27024C93">
            <wp:simplePos x="0" y="0"/>
            <wp:positionH relativeFrom="margin">
              <wp:posOffset>1327150</wp:posOffset>
            </wp:positionH>
            <wp:positionV relativeFrom="margin">
              <wp:align>top</wp:align>
            </wp:positionV>
            <wp:extent cx="3451225" cy="2266315"/>
            <wp:effectExtent l="0" t="0" r="0" b="635"/>
            <wp:wrapTopAndBottom/>
            <wp:docPr id="942907210" name="Obrázok 1" descr="Obrázok, na ktorom je vnútri, stena, nábytok, obrusy/posteľná bielizeň&#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907210" name="Obrázok 1" descr="Obrázok, na ktorom je vnútri, stena, nábytok, obrusy/posteľná bielizeň&#10;&#10;Automaticky generovaný popis"/>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451225" cy="2266315"/>
                    </a:xfrm>
                    <a:prstGeom prst="rect">
                      <a:avLst/>
                    </a:prstGeom>
                  </pic:spPr>
                </pic:pic>
              </a:graphicData>
            </a:graphic>
            <wp14:sizeRelH relativeFrom="page">
              <wp14:pctWidth>0</wp14:pctWidth>
            </wp14:sizeRelH>
            <wp14:sizeRelV relativeFrom="page">
              <wp14:pctHeight>0</wp14:pctHeight>
            </wp14:sizeRelV>
          </wp:anchor>
        </w:drawing>
      </w:r>
    </w:p>
    <w:p w14:paraId="683FCCF7" w14:textId="70B517D9" w:rsidR="001738C1" w:rsidRDefault="00A75982" w:rsidP="000E0D48">
      <w:pPr>
        <w:pStyle w:val="Odsekzoznamu"/>
      </w:pPr>
      <w:r>
        <w:t>O</w:t>
      </w:r>
      <w:r w:rsidR="00660BA7" w:rsidRPr="00AA24A9">
        <w:t xml:space="preserve">brázok </w:t>
      </w:r>
      <w:r>
        <w:fldChar w:fldCharType="begin"/>
      </w:r>
      <w:r>
        <w:instrText xml:space="preserve"> SEQ Obrázok \* ARABIC </w:instrText>
      </w:r>
      <w:r>
        <w:fldChar w:fldCharType="separate"/>
      </w:r>
      <w:r w:rsidR="00CB5F21">
        <w:rPr>
          <w:noProof/>
        </w:rPr>
        <w:t>7</w:t>
      </w:r>
      <w:r>
        <w:rPr>
          <w:noProof/>
        </w:rPr>
        <w:fldChar w:fldCharType="end"/>
      </w:r>
      <w:r w:rsidR="00660BA7" w:rsidRPr="00AA24A9">
        <w:t xml:space="preserve">: </w:t>
      </w:r>
      <w:r w:rsidR="000975EB">
        <w:t>Obecné múzeum</w:t>
      </w:r>
      <w:r w:rsidR="00660BA7" w:rsidRPr="00AA24A9">
        <w:t xml:space="preserve"> v obci </w:t>
      </w:r>
      <w:r w:rsidR="000975EB">
        <w:t>Rastislavice</w:t>
      </w:r>
      <w:r w:rsidR="00660BA7" w:rsidRPr="00AA24A9">
        <w:t xml:space="preserve">, zdroj: </w:t>
      </w:r>
      <w:r w:rsidR="009F2B04" w:rsidRPr="00AA24A9">
        <w:t>obec</w:t>
      </w:r>
      <w:r w:rsidR="00660BA7" w:rsidRPr="00AA24A9">
        <w:t xml:space="preserve"> </w:t>
      </w:r>
      <w:r w:rsidR="000975EB">
        <w:t>Rastislavice</w:t>
      </w:r>
      <w:bookmarkEnd w:id="98"/>
    </w:p>
    <w:p w14:paraId="646635F2" w14:textId="4F1C3FB9" w:rsidR="00155044" w:rsidRDefault="00155044" w:rsidP="000E0D48">
      <w:pPr>
        <w:pStyle w:val="Odsekzoznamu"/>
      </w:pPr>
    </w:p>
    <w:p w14:paraId="1A9EA490" w14:textId="2DF994E1" w:rsidR="00155044" w:rsidRPr="00155044" w:rsidRDefault="00155044" w:rsidP="000E0D48">
      <w:pPr>
        <w:pStyle w:val="Odsekzoznamu"/>
        <w:rPr>
          <w:b/>
          <w:i w:val="0"/>
          <w:color w:val="auto"/>
          <w:sz w:val="20"/>
          <w:u w:val="single"/>
        </w:rPr>
      </w:pPr>
      <w:r w:rsidRPr="00155044">
        <w:rPr>
          <w:b/>
          <w:i w:val="0"/>
          <w:color w:val="auto"/>
          <w:sz w:val="20"/>
          <w:u w:val="single"/>
        </w:rPr>
        <w:t>Šport</w:t>
      </w:r>
    </w:p>
    <w:p w14:paraId="579C4329" w14:textId="38B26EFC" w:rsidR="00121025" w:rsidRDefault="002D363E" w:rsidP="0060358F">
      <w:pPr>
        <w:spacing w:line="276" w:lineRule="auto"/>
      </w:pPr>
      <w:r w:rsidRPr="0083616B">
        <w:t>Šport</w:t>
      </w:r>
      <w:r w:rsidRPr="0091249B">
        <w:t xml:space="preserve"> má pre rozvoj spoločnosti kľúčový význam, šport</w:t>
      </w:r>
      <w:r>
        <w:t xml:space="preserve"> prispieva k rozvoju osobnosti, rozvíja fyzické a duševné zdravie. V zmysle zákona č. 369/1990 Zb. o obecnom zriadení, v znení neskorších zmien a doplnkov obec vykonáva okrem iného výstavbu, údržbu a správu športových zariadení, utvára podmienky pre telesnú kultúru a šport. V zmysle zákona č. 288/1997 Z.z. o telesnej kultúre obec utvára podmienky pre rozvoj telesnej kultúry, najmä na rozvoj športu pre všetkých a podporuje </w:t>
      </w:r>
      <w:r w:rsidR="00C560D6">
        <w:t>organizovanie športových podujatí.</w:t>
      </w:r>
    </w:p>
    <w:bookmarkEnd w:id="97"/>
    <w:p w14:paraId="4523E234" w14:textId="457F11DE" w:rsidR="0060358F" w:rsidRDefault="00E25BC5" w:rsidP="0060358F">
      <w:pPr>
        <w:spacing w:line="276" w:lineRule="auto"/>
      </w:pPr>
      <w:r>
        <w:t xml:space="preserve">Samospráva obce </w:t>
      </w:r>
      <w:r w:rsidR="00013A79">
        <w:t>Rastislavice</w:t>
      </w:r>
      <w:r w:rsidR="002D363E">
        <w:t xml:space="preserve"> </w:t>
      </w:r>
      <w:r>
        <w:t>v plnej miere podporuje športové aktivity, ide najmä o športové aktivity detí, mládeže a dorastencov. Medzi mládežou, ale aj dospelými v obci je obľúbený najm</w:t>
      </w:r>
      <w:r w:rsidR="002B5CA8">
        <w:t>ä futbal</w:t>
      </w:r>
      <w:r w:rsidR="00D611C8">
        <w:t>.</w:t>
      </w:r>
      <w:r w:rsidR="00961DBC">
        <w:t xml:space="preserve"> </w:t>
      </w:r>
    </w:p>
    <w:p w14:paraId="65CD8BB3" w14:textId="543DCC76" w:rsidR="0060358F" w:rsidRPr="00605E60" w:rsidRDefault="00B4184A" w:rsidP="00605E60">
      <w:pPr>
        <w:spacing w:line="276" w:lineRule="auto"/>
      </w:pPr>
      <w:r>
        <w:t>Športovo-rekreačnými zariadeniam</w:t>
      </w:r>
      <w:r w:rsidR="00605E60" w:rsidRPr="00605E60">
        <w:rPr>
          <w:noProof/>
        </w:rPr>
        <w:t xml:space="preserve"> </w:t>
      </w:r>
      <w:r w:rsidR="00605E60" w:rsidRPr="00605E60">
        <w:t xml:space="preserve"> </w:t>
      </w:r>
      <w:r>
        <w:t xml:space="preserve">i a aktivitami v obci sú </w:t>
      </w:r>
      <w:r w:rsidR="00D1067D">
        <w:t>najmä</w:t>
      </w:r>
      <w:r>
        <w:t xml:space="preserve"> detské ihrisko, futbalové ihrisko, multifunkčné ihrisko, turistika, cykloturistika, stolný tenis, zumba, joga, „Degešský bicigeľ“, možnosti pre poľovníctvo a rybolov </w:t>
      </w:r>
      <w:r w:rsidR="00D1067D">
        <w:t>a iné.</w:t>
      </w:r>
    </w:p>
    <w:p w14:paraId="4322E727" w14:textId="001176B8" w:rsidR="0060358F" w:rsidRDefault="00605E60" w:rsidP="00A55EBF">
      <w:pPr>
        <w:pStyle w:val="Popis"/>
        <w:rPr>
          <w:rFonts w:eastAsia="Calibri" w:cs="Calibri"/>
          <w:iCs w:val="0"/>
          <w:color w:val="808080" w:themeColor="background1" w:themeShade="80"/>
          <w:sz w:val="18"/>
          <w:szCs w:val="22"/>
        </w:rPr>
      </w:pPr>
      <w:r w:rsidRPr="0081608A">
        <w:rPr>
          <w:rFonts w:eastAsia="Calibri" w:cs="Calibri"/>
          <w:iCs w:val="0"/>
          <w:noProof/>
          <w:color w:val="808080" w:themeColor="background1" w:themeShade="80"/>
          <w:sz w:val="18"/>
          <w:szCs w:val="22"/>
        </w:rPr>
        <w:drawing>
          <wp:anchor distT="0" distB="0" distL="114300" distR="114300" simplePos="0" relativeHeight="252273152" behindDoc="0" locked="0" layoutInCell="1" allowOverlap="1" wp14:anchorId="294CC0A7" wp14:editId="10E6CF4C">
            <wp:simplePos x="0" y="0"/>
            <wp:positionH relativeFrom="page">
              <wp:posOffset>4142740</wp:posOffset>
            </wp:positionH>
            <wp:positionV relativeFrom="paragraph">
              <wp:posOffset>304165</wp:posOffset>
            </wp:positionV>
            <wp:extent cx="2943225" cy="1882140"/>
            <wp:effectExtent l="0" t="0" r="9525" b="3810"/>
            <wp:wrapSquare wrapText="bothSides"/>
            <wp:docPr id="8376152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61525"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943225" cy="1882140"/>
                    </a:xfrm>
                    <a:prstGeom prst="rect">
                      <a:avLst/>
                    </a:prstGeom>
                  </pic:spPr>
                </pic:pic>
              </a:graphicData>
            </a:graphic>
            <wp14:sizeRelH relativeFrom="page">
              <wp14:pctWidth>0</wp14:pctWidth>
            </wp14:sizeRelH>
            <wp14:sizeRelV relativeFrom="page">
              <wp14:pctHeight>0</wp14:pctHeight>
            </wp14:sizeRelV>
          </wp:anchor>
        </w:drawing>
      </w:r>
      <w:r w:rsidRPr="00605E60">
        <w:rPr>
          <w:noProof/>
        </w:rPr>
        <w:drawing>
          <wp:anchor distT="0" distB="0" distL="114300" distR="114300" simplePos="0" relativeHeight="252274176" behindDoc="0" locked="0" layoutInCell="1" allowOverlap="1" wp14:anchorId="4EF1C715" wp14:editId="3CB1ED3B">
            <wp:simplePos x="0" y="0"/>
            <wp:positionH relativeFrom="margin">
              <wp:align>left</wp:align>
            </wp:positionH>
            <wp:positionV relativeFrom="paragraph">
              <wp:posOffset>205740</wp:posOffset>
            </wp:positionV>
            <wp:extent cx="3147060" cy="2110105"/>
            <wp:effectExtent l="0" t="0" r="0" b="4445"/>
            <wp:wrapSquare wrapText="bothSides"/>
            <wp:docPr id="623993269" name="Obrázok 1" descr="Obrázok, na ktorom je exteriér, koleso, koleso bicykla, strom&#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993269" name="Obrázok 1" descr="Obrázok, na ktorom je exteriér, koleso, koleso bicykla, strom&#10;&#10;Automaticky generovaný popis"/>
                    <pic:cNvPicPr/>
                  </pic:nvPicPr>
                  <pic:blipFill>
                    <a:blip r:embed="rId60" cstate="print">
                      <a:extLst>
                        <a:ext uri="{28A0092B-C50C-407E-A947-70E740481C1C}">
                          <a14:useLocalDpi xmlns:a14="http://schemas.microsoft.com/office/drawing/2010/main" val="0"/>
                        </a:ext>
                      </a:extLst>
                    </a:blip>
                    <a:stretch>
                      <a:fillRect/>
                    </a:stretch>
                  </pic:blipFill>
                  <pic:spPr>
                    <a:xfrm>
                      <a:off x="0" y="0"/>
                      <a:ext cx="3147060" cy="2110105"/>
                    </a:xfrm>
                    <a:prstGeom prst="rect">
                      <a:avLst/>
                    </a:prstGeom>
                  </pic:spPr>
                </pic:pic>
              </a:graphicData>
            </a:graphic>
            <wp14:sizeRelH relativeFrom="page">
              <wp14:pctWidth>0</wp14:pctWidth>
            </wp14:sizeRelH>
            <wp14:sizeRelV relativeFrom="page">
              <wp14:pctHeight>0</wp14:pctHeight>
            </wp14:sizeRelV>
          </wp:anchor>
        </w:drawing>
      </w:r>
    </w:p>
    <w:p w14:paraId="70DDB958" w14:textId="77777777" w:rsidR="00605E60" w:rsidRDefault="00605E60" w:rsidP="00A55EBF">
      <w:pPr>
        <w:pStyle w:val="Popis"/>
        <w:rPr>
          <w:rFonts w:eastAsia="Calibri" w:cs="Calibri"/>
          <w:iCs w:val="0"/>
          <w:color w:val="808080" w:themeColor="background1" w:themeShade="80"/>
          <w:sz w:val="18"/>
          <w:szCs w:val="22"/>
        </w:rPr>
      </w:pPr>
    </w:p>
    <w:p w14:paraId="295C98DB" w14:textId="77777777" w:rsidR="00A75982" w:rsidRDefault="00A75982" w:rsidP="000D6B1D">
      <w:pPr>
        <w:pStyle w:val="Popis"/>
        <w:rPr>
          <w:rFonts w:eastAsia="Calibri" w:cs="Calibri"/>
          <w:iCs w:val="0"/>
          <w:color w:val="808080" w:themeColor="background1" w:themeShade="80"/>
          <w:sz w:val="18"/>
          <w:szCs w:val="22"/>
        </w:rPr>
      </w:pPr>
      <w:bookmarkStart w:id="99" w:name="_Toc160450294"/>
    </w:p>
    <w:p w14:paraId="105E88FC" w14:textId="3DCAAA49" w:rsidR="006F31B2" w:rsidRDefault="00A55EBF" w:rsidP="000D6B1D">
      <w:pPr>
        <w:pStyle w:val="Popis"/>
        <w:rPr>
          <w:rFonts w:eastAsia="Calibri" w:cs="Calibri"/>
          <w:iCs w:val="0"/>
          <w:color w:val="808080" w:themeColor="background1" w:themeShade="80"/>
          <w:sz w:val="18"/>
          <w:szCs w:val="22"/>
        </w:rPr>
      </w:pPr>
      <w:r w:rsidRPr="00A55EBF">
        <w:rPr>
          <w:rFonts w:eastAsia="Calibri" w:cs="Calibri"/>
          <w:iCs w:val="0"/>
          <w:color w:val="808080" w:themeColor="background1" w:themeShade="80"/>
          <w:sz w:val="18"/>
          <w:szCs w:val="22"/>
        </w:rPr>
        <w:t xml:space="preserve">Obrázok </w:t>
      </w:r>
      <w:r w:rsidRPr="00A55EBF">
        <w:rPr>
          <w:rFonts w:eastAsia="Calibri" w:cs="Calibri"/>
          <w:iCs w:val="0"/>
          <w:color w:val="808080" w:themeColor="background1" w:themeShade="80"/>
          <w:sz w:val="18"/>
          <w:szCs w:val="22"/>
        </w:rPr>
        <w:fldChar w:fldCharType="begin"/>
      </w:r>
      <w:r w:rsidRPr="00A55EBF">
        <w:rPr>
          <w:rFonts w:eastAsia="Calibri" w:cs="Calibri"/>
          <w:iCs w:val="0"/>
          <w:color w:val="808080" w:themeColor="background1" w:themeShade="80"/>
          <w:sz w:val="18"/>
          <w:szCs w:val="22"/>
        </w:rPr>
        <w:instrText xml:space="preserve"> SEQ Obrázok \* ARABIC </w:instrText>
      </w:r>
      <w:r w:rsidRPr="00A55EBF">
        <w:rPr>
          <w:rFonts w:eastAsia="Calibri" w:cs="Calibri"/>
          <w:iCs w:val="0"/>
          <w:color w:val="808080" w:themeColor="background1" w:themeShade="80"/>
          <w:sz w:val="18"/>
          <w:szCs w:val="22"/>
        </w:rPr>
        <w:fldChar w:fldCharType="separate"/>
      </w:r>
      <w:r w:rsidR="00CB5F21">
        <w:rPr>
          <w:rFonts w:eastAsia="Calibri" w:cs="Calibri"/>
          <w:iCs w:val="0"/>
          <w:noProof/>
          <w:color w:val="808080" w:themeColor="background1" w:themeShade="80"/>
          <w:sz w:val="18"/>
          <w:szCs w:val="22"/>
        </w:rPr>
        <w:t>8</w:t>
      </w:r>
      <w:r w:rsidRPr="00A55EBF">
        <w:rPr>
          <w:rFonts w:eastAsia="Calibri" w:cs="Calibri"/>
          <w:iCs w:val="0"/>
          <w:color w:val="808080" w:themeColor="background1" w:themeShade="80"/>
          <w:sz w:val="18"/>
          <w:szCs w:val="22"/>
        </w:rPr>
        <w:fldChar w:fldCharType="end"/>
      </w:r>
      <w:r w:rsidRPr="00A55EBF">
        <w:rPr>
          <w:rFonts w:eastAsia="Calibri" w:cs="Calibri"/>
          <w:iCs w:val="0"/>
          <w:color w:val="808080" w:themeColor="background1" w:themeShade="80"/>
          <w:sz w:val="18"/>
          <w:szCs w:val="22"/>
        </w:rPr>
        <w:t xml:space="preserve">: </w:t>
      </w:r>
      <w:r w:rsidR="00605E60">
        <w:rPr>
          <w:rFonts w:eastAsia="Calibri" w:cs="Calibri"/>
          <w:iCs w:val="0"/>
          <w:color w:val="808080" w:themeColor="background1" w:themeShade="80"/>
          <w:sz w:val="18"/>
          <w:szCs w:val="22"/>
        </w:rPr>
        <w:t>Športové aktivity v obci Rastislavice</w:t>
      </w:r>
      <w:r w:rsidRPr="00A55EBF">
        <w:rPr>
          <w:rFonts w:eastAsia="Calibri" w:cs="Calibri"/>
          <w:iCs w:val="0"/>
          <w:color w:val="808080" w:themeColor="background1" w:themeShade="80"/>
          <w:sz w:val="18"/>
          <w:szCs w:val="22"/>
        </w:rPr>
        <w:t xml:space="preserve">, zdroj: obec </w:t>
      </w:r>
      <w:r w:rsidR="00605E60">
        <w:rPr>
          <w:rFonts w:eastAsia="Calibri" w:cs="Calibri"/>
          <w:iCs w:val="0"/>
          <w:color w:val="808080" w:themeColor="background1" w:themeShade="80"/>
          <w:sz w:val="18"/>
          <w:szCs w:val="22"/>
        </w:rPr>
        <w:t>Rastislavice</w:t>
      </w:r>
      <w:bookmarkEnd w:id="99"/>
    </w:p>
    <w:p w14:paraId="620F17A0" w14:textId="77777777" w:rsidR="000D6B1D" w:rsidRPr="000D6B1D" w:rsidRDefault="000D6B1D" w:rsidP="000D6B1D"/>
    <w:p w14:paraId="38615EFA" w14:textId="4B786DF3" w:rsidR="00117E73" w:rsidRDefault="00117E73" w:rsidP="00DC3EE7">
      <w:pPr>
        <w:pStyle w:val="Nadpis4"/>
        <w:numPr>
          <w:ilvl w:val="1"/>
          <w:numId w:val="30"/>
        </w:numPr>
      </w:pPr>
      <w:r w:rsidRPr="0003758A">
        <w:lastRenderedPageBreak/>
        <w:t>Technická infraštruktúra</w:t>
      </w:r>
    </w:p>
    <w:p w14:paraId="743ABD6D" w14:textId="7854AC14" w:rsidR="0012572B" w:rsidRDefault="0012572B" w:rsidP="00A51A32">
      <w:pPr>
        <w:spacing w:line="276" w:lineRule="auto"/>
        <w:rPr>
          <w:shd w:val="clear" w:color="auto" w:fill="FFFFFF"/>
        </w:rPr>
      </w:pPr>
      <w:r>
        <w:rPr>
          <w:shd w:val="clear" w:color="auto" w:fill="FFFFFF"/>
        </w:rPr>
        <w:t>Technická infraštruktúra zahŕňa energetické, vodohospodárske či telekomunikačné plochy a zaisťuje tým tak plynulý chod obce.</w:t>
      </w:r>
    </w:p>
    <w:p w14:paraId="05FCA704" w14:textId="3AAF0D61" w:rsidR="00AC0F25" w:rsidRPr="0012572B" w:rsidRDefault="00572505" w:rsidP="0012572B">
      <w:r w:rsidRPr="009A1A0F">
        <w:rPr>
          <w:noProof/>
        </w:rPr>
        <w:drawing>
          <wp:anchor distT="0" distB="0" distL="114300" distR="114300" simplePos="0" relativeHeight="252230144" behindDoc="0" locked="0" layoutInCell="1" allowOverlap="1" wp14:anchorId="06156A8E" wp14:editId="5D7EC849">
            <wp:simplePos x="0" y="0"/>
            <wp:positionH relativeFrom="column">
              <wp:posOffset>113665</wp:posOffset>
            </wp:positionH>
            <wp:positionV relativeFrom="paragraph">
              <wp:posOffset>180975</wp:posOffset>
            </wp:positionV>
            <wp:extent cx="1158240" cy="1277620"/>
            <wp:effectExtent l="0" t="0" r="3810" b="0"/>
            <wp:wrapSquare wrapText="bothSides"/>
            <wp:docPr id="1866372326" name="Obrázok 1" descr="Obrázok, na ktorom je srdce, červená, kreslený obrázok, log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372326" name="Obrázok 1" descr="Obrázok, na ktorom je srdce, červená, kreslený obrázok, logo&#10;&#10;Automaticky generovaný popis"/>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158240" cy="1277620"/>
                    </a:xfrm>
                    <a:prstGeom prst="rect">
                      <a:avLst/>
                    </a:prstGeom>
                  </pic:spPr>
                </pic:pic>
              </a:graphicData>
            </a:graphic>
            <wp14:sizeRelH relativeFrom="page">
              <wp14:pctWidth>0</wp14:pctWidth>
            </wp14:sizeRelH>
            <wp14:sizeRelV relativeFrom="page">
              <wp14:pctHeight>0</wp14:pctHeight>
            </wp14:sizeRelV>
          </wp:anchor>
        </w:drawing>
      </w:r>
    </w:p>
    <w:p w14:paraId="0A857397" w14:textId="23950CE3" w:rsidR="00117E73" w:rsidRPr="00117E73" w:rsidRDefault="00117E73" w:rsidP="00F767A2">
      <w:pPr>
        <w:pStyle w:val="Nadpis5"/>
        <w:ind w:left="0" w:firstLine="0"/>
      </w:pPr>
      <w:r w:rsidRPr="00117E73">
        <w:t>Elektrická energia</w:t>
      </w:r>
    </w:p>
    <w:p w14:paraId="2D9F1694" w14:textId="4E4317BD" w:rsidR="002B1BC9" w:rsidRPr="00F043E2" w:rsidRDefault="00F043E2" w:rsidP="00F043E2">
      <w:pPr>
        <w:pStyle w:val="Nadpis5"/>
        <w:ind w:left="0" w:firstLine="0"/>
        <w:rPr>
          <w:b w:val="0"/>
          <w:u w:val="none"/>
          <w:shd w:val="clear" w:color="auto" w:fill="FFFFFF"/>
        </w:rPr>
      </w:pPr>
      <w:r w:rsidRPr="00F043E2">
        <w:rPr>
          <w:b w:val="0"/>
          <w:u w:val="none"/>
          <w:shd w:val="clear" w:color="auto" w:fill="FFFFFF"/>
        </w:rPr>
        <w:t>Obec Rastislavice je zásobovaná elektrickou energiou prostredníctvom existujúcich 22 kV vzdušných vedení. Vedenia prechádzajú cez a okolo zastavaného územia obce a ďalej smerujú do katastrov okolitých obcí.</w:t>
      </w:r>
      <w:r>
        <w:rPr>
          <w:b w:val="0"/>
          <w:u w:val="none"/>
          <w:shd w:val="clear" w:color="auto" w:fill="FFFFFF"/>
        </w:rPr>
        <w:t xml:space="preserve"> </w:t>
      </w:r>
      <w:r w:rsidR="00D0114C" w:rsidRPr="00D0114C">
        <w:rPr>
          <w:b w:val="0"/>
          <w:u w:val="none"/>
          <w:shd w:val="clear" w:color="auto" w:fill="FFFFFF"/>
        </w:rPr>
        <w:t>Existujúca napájajúca 22 kV sieť v riešenom území je tvorená jednoduchými vzdušnými vedeniami na podperných betónových stĺpoch a kovových stoţiaroch. Z kmeňových vedení sú krátkymi 22 kV vzdušnými, prípadne kábelovými prípojkami napájané jednotlivé existujúce trafostanice v obci. Existujúce 22 kV vzdušné vedenia v súčasnosti disponujú rezervami vo svojej prenosovej schopnosti.</w:t>
      </w:r>
    </w:p>
    <w:p w14:paraId="30383241" w14:textId="2885B307" w:rsidR="00AC0F25" w:rsidRPr="00AC0F25" w:rsidRDefault="00AC0F25" w:rsidP="00AC0F25"/>
    <w:p w14:paraId="4D09870C" w14:textId="05F738AB" w:rsidR="00117E73" w:rsidRPr="00117E73" w:rsidRDefault="00F4794D" w:rsidP="00A51A32">
      <w:pPr>
        <w:pStyle w:val="Nadpis5"/>
      </w:pPr>
      <w:r w:rsidRPr="00F4794D">
        <w:rPr>
          <w:noProof/>
        </w:rPr>
        <w:drawing>
          <wp:anchor distT="0" distB="0" distL="114300" distR="114300" simplePos="0" relativeHeight="252231168" behindDoc="0" locked="0" layoutInCell="1" allowOverlap="1" wp14:anchorId="770CCE19" wp14:editId="4DC6028B">
            <wp:simplePos x="0" y="0"/>
            <wp:positionH relativeFrom="margin">
              <wp:align>right</wp:align>
            </wp:positionH>
            <wp:positionV relativeFrom="paragraph">
              <wp:posOffset>1270</wp:posOffset>
            </wp:positionV>
            <wp:extent cx="1188085" cy="1287145"/>
            <wp:effectExtent l="0" t="0" r="0" b="8255"/>
            <wp:wrapSquare wrapText="bothSides"/>
            <wp:docPr id="510024230" name="Obrázok 1" descr="Obrázok, na ktorom je grafika, symbol, logo, dizajn&#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024230" name="Obrázok 1" descr="Obrázok, na ktorom je grafika, symbol, logo, dizajn&#10;&#10;Automaticky generovaný popis"/>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188085" cy="1287145"/>
                    </a:xfrm>
                    <a:prstGeom prst="rect">
                      <a:avLst/>
                    </a:prstGeom>
                  </pic:spPr>
                </pic:pic>
              </a:graphicData>
            </a:graphic>
            <wp14:sizeRelH relativeFrom="page">
              <wp14:pctWidth>0</wp14:pctWidth>
            </wp14:sizeRelH>
            <wp14:sizeRelV relativeFrom="page">
              <wp14:pctHeight>0</wp14:pctHeight>
            </wp14:sizeRelV>
          </wp:anchor>
        </w:drawing>
      </w:r>
      <w:r w:rsidR="00117E73" w:rsidRPr="00117E73">
        <w:t>Plynofikácia</w:t>
      </w:r>
      <w:r w:rsidR="008224E7">
        <w:t xml:space="preserve"> </w:t>
      </w:r>
    </w:p>
    <w:p w14:paraId="65FFC5FD" w14:textId="5AF99534" w:rsidR="009B0112" w:rsidRDefault="00130C49" w:rsidP="00A51A32">
      <w:pPr>
        <w:spacing w:line="276" w:lineRule="auto"/>
      </w:pPr>
      <w:r>
        <w:t>Obec Rastislavice je plne plynofikovaná. V minulosti bola v obci zrealizovaná kompletná plynofikácia. Plynofikácia mala pozitívny vplyv na stav životného prostredia v obci, nakoľko sa znížil podiel popolu zo spaľovania uhlia z komunálneho odpadu. Samotná plynofikácia však má vplyv na zmenu zloženia komunálneho odpadu (mierny nárast papiera, plastov a pod.).</w:t>
      </w:r>
    </w:p>
    <w:p w14:paraId="72E05B28" w14:textId="7D4128B8" w:rsidR="00AC0F25" w:rsidRPr="00A860D2" w:rsidRDefault="00AC0F25" w:rsidP="008514BC">
      <w:pPr>
        <w:ind w:left="0" w:firstLine="0"/>
      </w:pPr>
    </w:p>
    <w:p w14:paraId="5BE5AF8A" w14:textId="44BFBBF8" w:rsidR="00117E73" w:rsidRPr="00117E73" w:rsidRDefault="00AE5E95" w:rsidP="00F767A2">
      <w:pPr>
        <w:pStyle w:val="Nadpis5"/>
        <w:ind w:left="0" w:firstLine="0"/>
      </w:pPr>
      <w:r w:rsidRPr="00AE5E95">
        <w:rPr>
          <w:noProof/>
        </w:rPr>
        <w:drawing>
          <wp:anchor distT="0" distB="0" distL="114300" distR="114300" simplePos="0" relativeHeight="252232192" behindDoc="0" locked="0" layoutInCell="1" allowOverlap="1" wp14:anchorId="3D6A3500" wp14:editId="211A22BB">
            <wp:simplePos x="0" y="0"/>
            <wp:positionH relativeFrom="column">
              <wp:posOffset>213995</wp:posOffset>
            </wp:positionH>
            <wp:positionV relativeFrom="paragraph">
              <wp:posOffset>53975</wp:posOffset>
            </wp:positionV>
            <wp:extent cx="1000760" cy="1264920"/>
            <wp:effectExtent l="0" t="0" r="8890" b="0"/>
            <wp:wrapSquare wrapText="bothSides"/>
            <wp:docPr id="1498590649" name="Obrázok 1" descr="Obrázok, na ktorom je symbol, grafika, logo,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590649" name="Obrázok 1" descr="Obrázok, na ktorom je symbol, grafika, logo, písmo&#10;&#10;Automaticky generovaný popis"/>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000760" cy="1264920"/>
                    </a:xfrm>
                    <a:prstGeom prst="rect">
                      <a:avLst/>
                    </a:prstGeom>
                  </pic:spPr>
                </pic:pic>
              </a:graphicData>
            </a:graphic>
            <wp14:sizeRelH relativeFrom="page">
              <wp14:pctWidth>0</wp14:pctWidth>
            </wp14:sizeRelH>
            <wp14:sizeRelV relativeFrom="page">
              <wp14:pctHeight>0</wp14:pctHeight>
            </wp14:sizeRelV>
          </wp:anchor>
        </w:drawing>
      </w:r>
      <w:r w:rsidR="00117E73" w:rsidRPr="00117E73">
        <w:t>Vodovodná sieť</w:t>
      </w:r>
    </w:p>
    <w:p w14:paraId="789CEE72" w14:textId="1EC1F79C" w:rsidR="00A9568F" w:rsidRDefault="00765E7C" w:rsidP="00A51A32">
      <w:pPr>
        <w:spacing w:line="276" w:lineRule="auto"/>
      </w:pPr>
      <w:r>
        <w:t>Vodovodná sieť zabezpečuje potrebu pitnej vody pre takmer všetkých obyvateľov obce.</w:t>
      </w:r>
      <w:r w:rsidR="00ED31B8">
        <w:t xml:space="preserve"> V súčasnosti je na vodovodnú sieť napojených približne 9</w:t>
      </w:r>
      <w:r w:rsidR="006943C5">
        <w:t>7</w:t>
      </w:r>
      <w:r w:rsidR="00A860D2">
        <w:t xml:space="preserve"> </w:t>
      </w:r>
      <w:r w:rsidR="00ED31B8">
        <w:t>% domácností</w:t>
      </w:r>
      <w:r>
        <w:t>.</w:t>
      </w:r>
      <w:r w:rsidR="008224E7">
        <w:t xml:space="preserve"> </w:t>
      </w:r>
      <w:r w:rsidR="009B0112">
        <w:t xml:space="preserve">Obec </w:t>
      </w:r>
      <w:r w:rsidR="00D83A14">
        <w:t>Rastislavice</w:t>
      </w:r>
      <w:r w:rsidR="009B0112">
        <w:t xml:space="preserve"> má zabezpe</w:t>
      </w:r>
      <w:r w:rsidR="009B0112">
        <w:rPr>
          <w:rFonts w:hint="eastAsia"/>
        </w:rPr>
        <w:t>č</w:t>
      </w:r>
      <w:r w:rsidR="009B0112">
        <w:t xml:space="preserve">ené zásobovanie vodou prostredníctvom </w:t>
      </w:r>
      <w:r w:rsidR="006943C5">
        <w:t xml:space="preserve">verejného </w:t>
      </w:r>
      <w:r w:rsidR="009B0112">
        <w:t>vodovodu</w:t>
      </w:r>
      <w:r w:rsidR="006943C5">
        <w:t>. Niektoré domácnosti ale využívajú vlastné zdroje – studne.</w:t>
      </w:r>
    </w:p>
    <w:p w14:paraId="495F1B8C" w14:textId="77777777" w:rsidR="00A51A32" w:rsidRDefault="00A51A32" w:rsidP="00A51A32">
      <w:pPr>
        <w:spacing w:line="276" w:lineRule="auto"/>
      </w:pPr>
    </w:p>
    <w:p w14:paraId="3EBF33E2" w14:textId="00CEE3BF" w:rsidR="00117E73" w:rsidRPr="00117E73" w:rsidRDefault="00A51A32" w:rsidP="00A51A32">
      <w:pPr>
        <w:pStyle w:val="Nadpis5"/>
      </w:pPr>
      <w:r w:rsidRPr="00271BC2">
        <w:rPr>
          <w:noProof/>
        </w:rPr>
        <w:drawing>
          <wp:anchor distT="0" distB="0" distL="114300" distR="114300" simplePos="0" relativeHeight="252233216" behindDoc="0" locked="0" layoutInCell="1" allowOverlap="1" wp14:anchorId="21A327EB" wp14:editId="42D31F63">
            <wp:simplePos x="0" y="0"/>
            <wp:positionH relativeFrom="margin">
              <wp:posOffset>4447540</wp:posOffset>
            </wp:positionH>
            <wp:positionV relativeFrom="paragraph">
              <wp:posOffset>78740</wp:posOffset>
            </wp:positionV>
            <wp:extent cx="1492885" cy="1051560"/>
            <wp:effectExtent l="0" t="0" r="0" b="0"/>
            <wp:wrapSquare wrapText="bothSides"/>
            <wp:docPr id="992108404" name="Obrázok 1" descr="Obrázok, na ktorom je dizajn&#10;&#10; Automaticky generovaný popis so strednou spoľahlivosť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108404" name="Obrázok 1" descr="Obrázok, na ktorom je dizajn&#10;&#10; Automaticky generovaný popis so strednou spoľahlivosťou"/>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92885" cy="1051560"/>
                    </a:xfrm>
                    <a:prstGeom prst="rect">
                      <a:avLst/>
                    </a:prstGeom>
                  </pic:spPr>
                </pic:pic>
              </a:graphicData>
            </a:graphic>
            <wp14:sizeRelH relativeFrom="page">
              <wp14:pctWidth>0</wp14:pctWidth>
            </wp14:sizeRelH>
            <wp14:sizeRelV relativeFrom="page">
              <wp14:pctHeight>0</wp14:pctHeight>
            </wp14:sizeRelV>
          </wp:anchor>
        </w:drawing>
      </w:r>
      <w:r w:rsidR="00117E73" w:rsidRPr="00117E73">
        <w:t>K</w:t>
      </w:r>
      <w:r w:rsidR="00117E73" w:rsidRPr="0012572B">
        <w:t>analizácia</w:t>
      </w:r>
    </w:p>
    <w:p w14:paraId="6D7669A5" w14:textId="7B9C94A4" w:rsidR="00F23978" w:rsidRDefault="00765E7C" w:rsidP="00A51A32">
      <w:pPr>
        <w:spacing w:line="276" w:lineRule="auto"/>
      </w:pPr>
      <w:r>
        <w:t xml:space="preserve">V obci </w:t>
      </w:r>
      <w:r w:rsidR="00D83A14">
        <w:t>Rastislavice nie</w:t>
      </w:r>
      <w:r w:rsidR="00F90864">
        <w:t xml:space="preserve"> je vybudovaná kanalizačná sieť</w:t>
      </w:r>
      <w:r w:rsidR="00D83A14">
        <w:t>,</w:t>
      </w:r>
      <w:r w:rsidR="00F90864">
        <w:t xml:space="preserve"> domácnosti využívajú žumpu, septik alebo domácu ČOV</w:t>
      </w:r>
      <w:r w:rsidR="00D83A14">
        <w:t xml:space="preserve">, prípadne sú bez kanalizácie. </w:t>
      </w:r>
    </w:p>
    <w:p w14:paraId="06A70C5F" w14:textId="0A0E0BAA" w:rsidR="0012572B" w:rsidRDefault="0012572B" w:rsidP="006943C5">
      <w:pPr>
        <w:rPr>
          <w:rFonts w:ascii="OpenSans" w:eastAsia="OpenSans" w:hAnsi="Calibri" w:cs="OpenSans"/>
          <w:sz w:val="18"/>
          <w:szCs w:val="18"/>
        </w:rPr>
      </w:pPr>
    </w:p>
    <w:p w14:paraId="2ECC6961" w14:textId="77777777" w:rsidR="007C3E16" w:rsidRPr="0012572B" w:rsidRDefault="007C3E16" w:rsidP="0012572B">
      <w:pPr>
        <w:autoSpaceDE w:val="0"/>
        <w:autoSpaceDN w:val="0"/>
        <w:adjustRightInd w:val="0"/>
        <w:spacing w:before="0" w:after="0"/>
        <w:ind w:left="0" w:firstLine="0"/>
        <w:jc w:val="left"/>
        <w:rPr>
          <w:rFonts w:ascii="OpenSans" w:eastAsia="OpenSans" w:hAnsi="Calibri" w:cs="OpenSans"/>
          <w:sz w:val="18"/>
          <w:szCs w:val="18"/>
        </w:rPr>
      </w:pPr>
    </w:p>
    <w:p w14:paraId="610E7845" w14:textId="7EF5A5B4" w:rsidR="00117E73" w:rsidRPr="00117E73" w:rsidRDefault="00050C44" w:rsidP="007C3E16">
      <w:pPr>
        <w:pStyle w:val="Nadpis5"/>
      </w:pPr>
      <w:r w:rsidRPr="00050C44">
        <w:rPr>
          <w:noProof/>
        </w:rPr>
        <w:lastRenderedPageBreak/>
        <w:drawing>
          <wp:anchor distT="0" distB="0" distL="114300" distR="114300" simplePos="0" relativeHeight="252234240" behindDoc="0" locked="0" layoutInCell="1" allowOverlap="1" wp14:anchorId="110370B4" wp14:editId="2C4FD023">
            <wp:simplePos x="0" y="0"/>
            <wp:positionH relativeFrom="column">
              <wp:posOffset>-31115</wp:posOffset>
            </wp:positionH>
            <wp:positionV relativeFrom="paragraph">
              <wp:posOffset>280670</wp:posOffset>
            </wp:positionV>
            <wp:extent cx="1245870" cy="1097280"/>
            <wp:effectExtent l="0" t="0" r="0" b="7620"/>
            <wp:wrapSquare wrapText="bothSides"/>
            <wp:docPr id="2496155" name="Obrázok 1" descr="Obrázok, na ktorom je písmo, logo, symbol, grafi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6155" name="Obrázok 1" descr="Obrázok, na ktorom je písmo, logo, symbol, grafika&#10;&#10;Automaticky generovaný popis"/>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245870" cy="1097280"/>
                    </a:xfrm>
                    <a:prstGeom prst="rect">
                      <a:avLst/>
                    </a:prstGeom>
                  </pic:spPr>
                </pic:pic>
              </a:graphicData>
            </a:graphic>
            <wp14:sizeRelH relativeFrom="page">
              <wp14:pctWidth>0</wp14:pctWidth>
            </wp14:sizeRelH>
            <wp14:sizeRelV relativeFrom="page">
              <wp14:pctHeight>0</wp14:pctHeight>
            </wp14:sizeRelV>
          </wp:anchor>
        </w:drawing>
      </w:r>
      <w:r w:rsidR="00117E73" w:rsidRPr="00117E73">
        <w:t>Pošta, telekomunikácie</w:t>
      </w:r>
      <w:r w:rsidR="00A834EA">
        <w:t>, internet a </w:t>
      </w:r>
      <w:r w:rsidR="00A834EA" w:rsidRPr="007C3E16">
        <w:t>obecný</w:t>
      </w:r>
      <w:r w:rsidR="00A834EA">
        <w:t xml:space="preserve"> rozhlas</w:t>
      </w:r>
    </w:p>
    <w:p w14:paraId="32C50675" w14:textId="1CFE32AE" w:rsidR="00F12C35" w:rsidRDefault="00F12C35" w:rsidP="00A51A32">
      <w:pPr>
        <w:spacing w:line="276" w:lineRule="auto"/>
      </w:pPr>
      <w:bookmarkStart w:id="100" w:name="_Hlk86581199"/>
      <w:r>
        <w:t xml:space="preserve">Obyvateľom obce </w:t>
      </w:r>
      <w:r w:rsidR="00161E25">
        <w:t>Rastislavice</w:t>
      </w:r>
      <w:r>
        <w:t xml:space="preserve"> je k dispozícii pošta</w:t>
      </w:r>
      <w:r w:rsidR="00842E7D">
        <w:t xml:space="preserve"> priamo v obci na </w:t>
      </w:r>
      <w:r w:rsidR="001E3681">
        <w:t>adrese Rastislavice č. 27</w:t>
      </w:r>
      <w:r w:rsidR="0012572B">
        <w:t xml:space="preserve">. </w:t>
      </w:r>
      <w:r w:rsidR="00F90864">
        <w:t xml:space="preserve"> Pošta je k dispozícii každý pracovný deň.</w:t>
      </w:r>
    </w:p>
    <w:p w14:paraId="527011D4" w14:textId="0159592B" w:rsidR="002351F3" w:rsidRDefault="002351F3" w:rsidP="00A51A32">
      <w:pPr>
        <w:spacing w:line="276" w:lineRule="auto"/>
        <w:ind w:left="2160" w:firstLine="0"/>
      </w:pPr>
      <w:r>
        <w:t>Rozvoj telekomunikácií za posledné desaťročie zaznamenal výrazný kvantitatívny i kvalitatívny rast, od čoho sa odvíja rozsah a</w:t>
      </w:r>
      <w:r w:rsidR="00A24FDE">
        <w:t> </w:t>
      </w:r>
      <w:r>
        <w:t>kvalita</w:t>
      </w:r>
      <w:r w:rsidR="00A24FDE">
        <w:t xml:space="preserve"> </w:t>
      </w:r>
      <w:r>
        <w:t>mobilného a internetového pokrytia na SR.</w:t>
      </w:r>
      <w:r w:rsidR="00F12C35">
        <w:t xml:space="preserve"> </w:t>
      </w:r>
      <w:r w:rsidR="00A21138" w:rsidRPr="00A21138">
        <w:t>Internetové pokrytie je možn</w:t>
      </w:r>
      <w:r w:rsidR="00A21138">
        <w:t>é</w:t>
      </w:r>
      <w:r w:rsidR="00A21138" w:rsidRPr="00A21138">
        <w:t xml:space="preserve"> v rámci celého územia obce prostredníctvom telefónnej siete</w:t>
      </w:r>
      <w:r w:rsidR="00A21138">
        <w:t xml:space="preserve"> </w:t>
      </w:r>
      <w:r w:rsidR="00A21138" w:rsidRPr="00A21138">
        <w:t>a káblových rozvodov.</w:t>
      </w:r>
    </w:p>
    <w:p w14:paraId="465F3730" w14:textId="77777777" w:rsidR="00AC0F25" w:rsidRDefault="00AC0F25" w:rsidP="00A21138">
      <w:pPr>
        <w:autoSpaceDE w:val="0"/>
        <w:autoSpaceDN w:val="0"/>
        <w:adjustRightInd w:val="0"/>
        <w:spacing w:before="0" w:after="0"/>
        <w:ind w:left="0" w:firstLine="0"/>
        <w:jc w:val="left"/>
      </w:pPr>
    </w:p>
    <w:bookmarkEnd w:id="100"/>
    <w:p w14:paraId="4F42D75B" w14:textId="055F28ED" w:rsidR="00117E73" w:rsidRDefault="00735255" w:rsidP="00A51A32">
      <w:pPr>
        <w:pStyle w:val="Nadpis5"/>
      </w:pPr>
      <w:r w:rsidRPr="00B07E4A">
        <w:rPr>
          <w:noProof/>
        </w:rPr>
        <w:drawing>
          <wp:anchor distT="0" distB="0" distL="114300" distR="114300" simplePos="0" relativeHeight="252235264" behindDoc="0" locked="0" layoutInCell="1" allowOverlap="1" wp14:anchorId="394B86D0" wp14:editId="6509F061">
            <wp:simplePos x="0" y="0"/>
            <wp:positionH relativeFrom="margin">
              <wp:posOffset>4563110</wp:posOffset>
            </wp:positionH>
            <wp:positionV relativeFrom="paragraph">
              <wp:posOffset>301625</wp:posOffset>
            </wp:positionV>
            <wp:extent cx="1296035" cy="1234440"/>
            <wp:effectExtent l="0" t="0" r="0" b="3810"/>
            <wp:wrapSquare wrapText="bothSides"/>
            <wp:docPr id="401800830" name="Obrázok 1" descr="Obrázok, na ktorom je červená, kreslený obrázok, karmínová, grafi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800830" name="Obrázok 1" descr="Obrázok, na ktorom je červená, kreslený obrázok, karmínová, grafika&#10;&#10;Automaticky generovaný popis"/>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296035" cy="1234440"/>
                    </a:xfrm>
                    <a:prstGeom prst="rect">
                      <a:avLst/>
                    </a:prstGeom>
                  </pic:spPr>
                </pic:pic>
              </a:graphicData>
            </a:graphic>
            <wp14:sizeRelH relativeFrom="page">
              <wp14:pctWidth>0</wp14:pctWidth>
            </wp14:sizeRelH>
            <wp14:sizeRelV relativeFrom="page">
              <wp14:pctHeight>0</wp14:pctHeight>
            </wp14:sizeRelV>
          </wp:anchor>
        </w:drawing>
      </w:r>
      <w:r w:rsidR="00117E73" w:rsidRPr="00117E73">
        <w:t>Odpadové hospodárstvo</w:t>
      </w:r>
    </w:p>
    <w:p w14:paraId="7AF82445" w14:textId="7FEAF5FE" w:rsidR="00735255" w:rsidRDefault="0012572B" w:rsidP="00A51A32">
      <w:pPr>
        <w:spacing w:line="276" w:lineRule="auto"/>
      </w:pPr>
      <w:r w:rsidRPr="0012572B">
        <w:t xml:space="preserve"> </w:t>
      </w:r>
      <w:r w:rsidR="00735255" w:rsidRPr="0012258A">
        <w:t>V obci je organizovaný separovaný zber skla, plas</w:t>
      </w:r>
      <w:r w:rsidR="00735255">
        <w:t>tov</w:t>
      </w:r>
      <w:r w:rsidR="00BD052E">
        <w:t xml:space="preserve"> a papiera</w:t>
      </w:r>
      <w:r w:rsidR="00735255" w:rsidRPr="0012258A">
        <w:t xml:space="preserve">. </w:t>
      </w:r>
      <w:r w:rsidR="00630140">
        <w:t xml:space="preserve">Obec má k dispozícii aj </w:t>
      </w:r>
      <w:r w:rsidR="00C904D1">
        <w:t xml:space="preserve">skládku biologicky rozložiteľného odpadu, ktoré je otvorená každú sobotu dopoludnia. </w:t>
      </w:r>
      <w:r w:rsidR="007D75E1" w:rsidRPr="007D75E1">
        <w:t xml:space="preserve">Zber veľkoobjemného odpadu sa </w:t>
      </w:r>
      <w:r w:rsidR="007D75E1">
        <w:t>v Rastislaviciach uskutočňuje</w:t>
      </w:r>
      <w:r w:rsidR="007D75E1" w:rsidRPr="007D75E1">
        <w:t xml:space="preserve"> 2x do roka (na jar a na jeseň), kedy </w:t>
      </w:r>
      <w:r w:rsidR="007D75E1">
        <w:t>je v obci</w:t>
      </w:r>
      <w:r w:rsidR="007D75E1" w:rsidRPr="007D75E1">
        <w:t xml:space="preserve"> pristavený kontajner na nadrozmerný odpad.</w:t>
      </w:r>
    </w:p>
    <w:p w14:paraId="06D46CCC" w14:textId="21B9345D" w:rsidR="005F3121" w:rsidRDefault="00735255" w:rsidP="00A51A32">
      <w:pPr>
        <w:spacing w:line="276" w:lineRule="auto"/>
      </w:pPr>
      <w:r>
        <w:rPr>
          <w:color w:val="000000"/>
        </w:rPr>
        <w:t>Likvidáciu</w:t>
      </w:r>
      <w:r w:rsidRPr="0012258A">
        <w:rPr>
          <w:color w:val="000000"/>
        </w:rPr>
        <w:t xml:space="preserve"> komunálneho odpadu </w:t>
      </w:r>
      <w:r>
        <w:rPr>
          <w:color w:val="000000"/>
        </w:rPr>
        <w:t xml:space="preserve">v súčasnosti realizuje spoločnosť </w:t>
      </w:r>
      <w:r w:rsidR="00AB039B">
        <w:rPr>
          <w:color w:val="000000"/>
        </w:rPr>
        <w:t>Brantner Nové Zámky</w:t>
      </w:r>
      <w:r w:rsidRPr="0012258A">
        <w:rPr>
          <w:color w:val="000000"/>
        </w:rPr>
        <w:t>, ktorá vykonáva zber odpadu všetkého druhu z domácností a podnikov</w:t>
      </w:r>
    </w:p>
    <w:p w14:paraId="47353F47" w14:textId="7FC225C7" w:rsidR="00C837AC" w:rsidRDefault="00C837AC">
      <w:pPr>
        <w:spacing w:before="0" w:after="200" w:line="276" w:lineRule="auto"/>
        <w:ind w:left="0" w:firstLine="0"/>
        <w:jc w:val="left"/>
        <w:rPr>
          <w:rFonts w:ascii="Calibri" w:hAnsi="Calibri"/>
          <w:color w:val="15172E"/>
          <w:sz w:val="24"/>
          <w:szCs w:val="24"/>
        </w:rPr>
      </w:pPr>
    </w:p>
    <w:p w14:paraId="689BA9B4" w14:textId="77777777" w:rsidR="007C3E16" w:rsidRDefault="007C3E16" w:rsidP="007C3E16">
      <w:pPr>
        <w:pStyle w:val="Nadpis5"/>
      </w:pPr>
      <w:r>
        <w:t>Verejné osvetlenie</w:t>
      </w:r>
    </w:p>
    <w:p w14:paraId="3AB00A40" w14:textId="5303C3C8" w:rsidR="00486166" w:rsidRPr="00EA1DE8" w:rsidRDefault="00EA1DE8" w:rsidP="00486166">
      <w:pPr>
        <w:rPr>
          <w:color w:val="000000"/>
        </w:rPr>
      </w:pPr>
      <w:r w:rsidRPr="00EA1DE8">
        <w:rPr>
          <w:color w:val="000000"/>
        </w:rPr>
        <w:t xml:space="preserve">Verejné osvetlenie obce je zabezpečované </w:t>
      </w:r>
      <w:r>
        <w:rPr>
          <w:color w:val="000000"/>
        </w:rPr>
        <w:t>ž</w:t>
      </w:r>
      <w:r w:rsidRPr="00EA1DE8">
        <w:rPr>
          <w:color w:val="000000"/>
        </w:rPr>
        <w:t xml:space="preserve">iarivkovými a výbojkovými svietidlami na stĺpoch spolu s NN vzdušnými vedeniami. Použité svietidlá sú od rôznych výrobcov s rôznymi typmi svetelných zdrojov. Osvetľovacia sústava by mala mať vykonaný svetlo- technický a ekonomický audit. Technicky a morálne zastarané svietidlá by mali byť nahradené novými svietidlami s elektronickými predradníkmi a vyššou účinnosťou. </w:t>
      </w:r>
      <w:r w:rsidR="001A1D94" w:rsidRPr="00EA1DE8">
        <w:rPr>
          <w:noProof/>
          <w:color w:val="000000"/>
        </w:rPr>
        <w:drawing>
          <wp:anchor distT="0" distB="0" distL="114300" distR="114300" simplePos="0" relativeHeight="252275200" behindDoc="0" locked="0" layoutInCell="1" allowOverlap="1" wp14:anchorId="5A439AF0" wp14:editId="32DF5F0B">
            <wp:simplePos x="0" y="0"/>
            <wp:positionH relativeFrom="column">
              <wp:posOffset>357505</wp:posOffset>
            </wp:positionH>
            <wp:positionV relativeFrom="paragraph">
              <wp:posOffset>54610</wp:posOffset>
            </wp:positionV>
            <wp:extent cx="1154430" cy="1257300"/>
            <wp:effectExtent l="0" t="0" r="7620" b="0"/>
            <wp:wrapSquare wrapText="bothSides"/>
            <wp:docPr id="582115424" name="Obrázok 1" descr="Obrázok, na ktorom je symbol, kreslený obrázok, dizajn, ilustráci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15424" name="Obrázok 1" descr="Obrázok, na ktorom je symbol, kreslený obrázok, dizajn, ilustrácia&#10;&#10;Automaticky generovaný popis"/>
                    <pic:cNvPicPr/>
                  </pic:nvPicPr>
                  <pic:blipFill>
                    <a:blip r:embed="rId67">
                      <a:extLst>
                        <a:ext uri="{28A0092B-C50C-407E-A947-70E740481C1C}">
                          <a14:useLocalDpi xmlns:a14="http://schemas.microsoft.com/office/drawing/2010/main" val="0"/>
                        </a:ext>
                      </a:extLst>
                    </a:blip>
                    <a:stretch>
                      <a:fillRect/>
                    </a:stretch>
                  </pic:blipFill>
                  <pic:spPr>
                    <a:xfrm>
                      <a:off x="0" y="0"/>
                      <a:ext cx="1154430" cy="1257300"/>
                    </a:xfrm>
                    <a:prstGeom prst="rect">
                      <a:avLst/>
                    </a:prstGeom>
                  </pic:spPr>
                </pic:pic>
              </a:graphicData>
            </a:graphic>
            <wp14:sizeRelH relativeFrom="page">
              <wp14:pctWidth>0</wp14:pctWidth>
            </wp14:sizeRelH>
            <wp14:sizeRelV relativeFrom="page">
              <wp14:pctHeight>0</wp14:pctHeight>
            </wp14:sizeRelV>
          </wp:anchor>
        </w:drawing>
      </w:r>
    </w:p>
    <w:p w14:paraId="7151C266" w14:textId="77777777" w:rsidR="007C3E16" w:rsidRDefault="007C3E16">
      <w:pPr>
        <w:spacing w:before="0" w:after="200" w:line="276" w:lineRule="auto"/>
        <w:ind w:left="0" w:firstLine="0"/>
        <w:jc w:val="left"/>
        <w:rPr>
          <w:b/>
          <w:sz w:val="24"/>
          <w:szCs w:val="28"/>
        </w:rPr>
      </w:pPr>
    </w:p>
    <w:p w14:paraId="625A7979" w14:textId="780A88F6" w:rsidR="00E12CDD" w:rsidRPr="008D14E8" w:rsidRDefault="00E12CDD" w:rsidP="00DC3EE7">
      <w:pPr>
        <w:pStyle w:val="Nadpis3"/>
        <w:numPr>
          <w:ilvl w:val="0"/>
          <w:numId w:val="30"/>
        </w:numPr>
      </w:pPr>
      <w:bookmarkStart w:id="101" w:name="_Toc160453361"/>
      <w:r w:rsidRPr="008D14E8">
        <w:t>Rozpočet a finančné hospodárenie obce</w:t>
      </w:r>
      <w:bookmarkEnd w:id="101"/>
    </w:p>
    <w:p w14:paraId="17E6EC94" w14:textId="68094307" w:rsidR="006F5B9A" w:rsidRPr="006F5B9A" w:rsidRDefault="006F5B9A" w:rsidP="00A51A32">
      <w:pPr>
        <w:spacing w:line="276" w:lineRule="auto"/>
      </w:pPr>
      <w:r w:rsidRPr="006F5B9A">
        <w:t xml:space="preserve">Základným nástrojom finančného hospodárenia obce je rozpočet, ktorý je zostavovaný podľa Zákona č. 583/2004 Z.z. o rozpočtových pravidlách územnej samosprávy a o zmene a doplnení niektorých zákonov v znení neskorších predpisov a schvaľovaný obecným zastupiteľstvom. </w:t>
      </w:r>
    </w:p>
    <w:p w14:paraId="110EAB08" w14:textId="0541B3F8" w:rsidR="006F5B9A" w:rsidRPr="006F5B9A" w:rsidRDefault="006F5B9A" w:rsidP="00A51A32">
      <w:pPr>
        <w:autoSpaceDE w:val="0"/>
        <w:autoSpaceDN w:val="0"/>
        <w:adjustRightInd w:val="0"/>
        <w:spacing w:after="0" w:line="276" w:lineRule="auto"/>
      </w:pPr>
      <w:r w:rsidRPr="006F5B9A">
        <w:t xml:space="preserve">V § 5 uvedeného zákona sú príjmy obce definované nasledovne: </w:t>
      </w:r>
    </w:p>
    <w:p w14:paraId="7AC40D65" w14:textId="1F4F7C6D" w:rsidR="006F5B9A" w:rsidRPr="006F5B9A" w:rsidRDefault="006F5B9A" w:rsidP="00A51A32">
      <w:pPr>
        <w:numPr>
          <w:ilvl w:val="0"/>
          <w:numId w:val="2"/>
        </w:numPr>
        <w:autoSpaceDE w:val="0"/>
        <w:autoSpaceDN w:val="0"/>
        <w:adjustRightInd w:val="0"/>
        <w:spacing w:after="15" w:line="276" w:lineRule="auto"/>
      </w:pPr>
      <w:r w:rsidRPr="006F5B9A">
        <w:t xml:space="preserve">a) výnosy miestnych daní a poplatkov podľa osobitného predpisu </w:t>
      </w:r>
    </w:p>
    <w:p w14:paraId="4E42E46F" w14:textId="6EC2BAAA" w:rsidR="006F5B9A" w:rsidRPr="006F5B9A" w:rsidRDefault="006F5B9A" w:rsidP="00A51A32">
      <w:pPr>
        <w:numPr>
          <w:ilvl w:val="0"/>
          <w:numId w:val="2"/>
        </w:numPr>
        <w:autoSpaceDE w:val="0"/>
        <w:autoSpaceDN w:val="0"/>
        <w:adjustRightInd w:val="0"/>
        <w:spacing w:after="15" w:line="276" w:lineRule="auto"/>
      </w:pPr>
      <w:r w:rsidRPr="006F5B9A">
        <w:t xml:space="preserve">b) nedaňové príjmy z vlastníctva a z prevodu vlastníctva majetku obce a z činnosti obce a jej rozpočtových organizácií podľa tohto alebo osobitného zákona, </w:t>
      </w:r>
    </w:p>
    <w:p w14:paraId="77426331" w14:textId="77777777" w:rsidR="006F5B9A" w:rsidRPr="006F5B9A" w:rsidRDefault="006F5B9A" w:rsidP="00A51A32">
      <w:pPr>
        <w:numPr>
          <w:ilvl w:val="0"/>
          <w:numId w:val="2"/>
        </w:numPr>
        <w:autoSpaceDE w:val="0"/>
        <w:autoSpaceDN w:val="0"/>
        <w:adjustRightInd w:val="0"/>
        <w:spacing w:after="15" w:line="276" w:lineRule="auto"/>
      </w:pPr>
      <w:r w:rsidRPr="006F5B9A">
        <w:t xml:space="preserve">c) úroky a iné príjmy z finančných prostriedkov obce, </w:t>
      </w:r>
    </w:p>
    <w:p w14:paraId="48E44C15" w14:textId="77777777" w:rsidR="006F5B9A" w:rsidRPr="006F5B9A" w:rsidRDefault="006F5B9A" w:rsidP="00A51A32">
      <w:pPr>
        <w:numPr>
          <w:ilvl w:val="0"/>
          <w:numId w:val="2"/>
        </w:numPr>
        <w:autoSpaceDE w:val="0"/>
        <w:autoSpaceDN w:val="0"/>
        <w:adjustRightInd w:val="0"/>
        <w:spacing w:after="15" w:line="276" w:lineRule="auto"/>
      </w:pPr>
      <w:r w:rsidRPr="006F5B9A">
        <w:t xml:space="preserve">d) sankcie za porušenie finančnej disciplíny uložené obcou, </w:t>
      </w:r>
    </w:p>
    <w:p w14:paraId="79479013" w14:textId="77777777" w:rsidR="006F5B9A" w:rsidRPr="006F5B9A" w:rsidRDefault="006F5B9A" w:rsidP="00A51A32">
      <w:pPr>
        <w:numPr>
          <w:ilvl w:val="0"/>
          <w:numId w:val="2"/>
        </w:numPr>
        <w:autoSpaceDE w:val="0"/>
        <w:autoSpaceDN w:val="0"/>
        <w:adjustRightInd w:val="0"/>
        <w:spacing w:after="15" w:line="276" w:lineRule="auto"/>
      </w:pPr>
      <w:r w:rsidRPr="006F5B9A">
        <w:t xml:space="preserve">e) dary a výnosy dobrovoľných zbierok v prospech obce, </w:t>
      </w:r>
    </w:p>
    <w:p w14:paraId="496F2FEC" w14:textId="77777777" w:rsidR="006F5B9A" w:rsidRPr="006F5B9A" w:rsidRDefault="006F5B9A" w:rsidP="00A51A32">
      <w:pPr>
        <w:numPr>
          <w:ilvl w:val="0"/>
          <w:numId w:val="2"/>
        </w:numPr>
        <w:autoSpaceDE w:val="0"/>
        <w:autoSpaceDN w:val="0"/>
        <w:adjustRightInd w:val="0"/>
        <w:spacing w:after="15" w:line="276" w:lineRule="auto"/>
      </w:pPr>
      <w:r w:rsidRPr="006F5B9A">
        <w:lastRenderedPageBreak/>
        <w:t xml:space="preserve">f) podiely na daniach v správe štátu podľa osobitného predpisu, </w:t>
      </w:r>
    </w:p>
    <w:p w14:paraId="498E56DD" w14:textId="65DEFAB6" w:rsidR="006F5B9A" w:rsidRPr="006F5B9A" w:rsidRDefault="006F5B9A" w:rsidP="00A51A32">
      <w:pPr>
        <w:numPr>
          <w:ilvl w:val="0"/>
          <w:numId w:val="2"/>
        </w:numPr>
        <w:autoSpaceDE w:val="0"/>
        <w:autoSpaceDN w:val="0"/>
        <w:adjustRightInd w:val="0"/>
        <w:spacing w:after="15" w:line="276" w:lineRule="auto"/>
      </w:pPr>
      <w:r w:rsidRPr="006F5B9A">
        <w:t xml:space="preserve">g) dotácie zo štátneho rozpočtu na úhradu nákladov preneseného výkonu štátnej správy v súlade so zákonom o štátnom rozpočte na príslušný rozpočtový rok a dotácie zo štátnych fondov, </w:t>
      </w:r>
    </w:p>
    <w:p w14:paraId="74A725DD" w14:textId="77777777" w:rsidR="006F5B9A" w:rsidRPr="006F5B9A" w:rsidRDefault="006F5B9A" w:rsidP="00A51A32">
      <w:pPr>
        <w:numPr>
          <w:ilvl w:val="0"/>
          <w:numId w:val="2"/>
        </w:numPr>
        <w:autoSpaceDE w:val="0"/>
        <w:autoSpaceDN w:val="0"/>
        <w:adjustRightInd w:val="0"/>
        <w:spacing w:after="15" w:line="276" w:lineRule="auto"/>
      </w:pPr>
      <w:r w:rsidRPr="006F5B9A">
        <w:t xml:space="preserve">h) ďalšie dotácie zo štátneho rozpočtu v súlade so zákonom o štátnom rozpočte na príslušný rozpočtový rok, </w:t>
      </w:r>
    </w:p>
    <w:p w14:paraId="4B64775C" w14:textId="77777777" w:rsidR="006F5B9A" w:rsidRPr="006F5B9A" w:rsidRDefault="006F5B9A" w:rsidP="00A51A32">
      <w:pPr>
        <w:numPr>
          <w:ilvl w:val="0"/>
          <w:numId w:val="2"/>
        </w:numPr>
        <w:autoSpaceDE w:val="0"/>
        <w:autoSpaceDN w:val="0"/>
        <w:adjustRightInd w:val="0"/>
        <w:spacing w:after="15" w:line="276" w:lineRule="auto"/>
      </w:pPr>
      <w:r w:rsidRPr="006F5B9A">
        <w:t xml:space="preserve">i) účelové dotácie z rozpočtu VÚC alebo z rozpočtu inej obce na realizáciu zmlúv podľa osobitných predpisov, </w:t>
      </w:r>
    </w:p>
    <w:p w14:paraId="6843E9CC" w14:textId="185CE1EF" w:rsidR="006F5B9A" w:rsidRPr="006F5B9A" w:rsidRDefault="006F5B9A" w:rsidP="00A51A32">
      <w:pPr>
        <w:numPr>
          <w:ilvl w:val="0"/>
          <w:numId w:val="2"/>
        </w:numPr>
        <w:autoSpaceDE w:val="0"/>
        <w:autoSpaceDN w:val="0"/>
        <w:adjustRightInd w:val="0"/>
        <w:spacing w:after="0" w:line="276" w:lineRule="auto"/>
      </w:pPr>
      <w:r w:rsidRPr="006F5B9A">
        <w:t xml:space="preserve">j) prostriedky z EÚ a iné prostriedky zo zahraničia poskytnuté na tento účel, </w:t>
      </w:r>
    </w:p>
    <w:p w14:paraId="3225579B" w14:textId="7ACDB47C" w:rsidR="00475F46" w:rsidRDefault="006F5B9A" w:rsidP="00A51A32">
      <w:pPr>
        <w:numPr>
          <w:ilvl w:val="0"/>
          <w:numId w:val="3"/>
        </w:numPr>
        <w:autoSpaceDE w:val="0"/>
        <w:autoSpaceDN w:val="0"/>
        <w:adjustRightInd w:val="0"/>
        <w:spacing w:after="0" w:line="276" w:lineRule="auto"/>
      </w:pPr>
      <w:r w:rsidRPr="006F5B9A">
        <w:t xml:space="preserve">k) iné príjmy ustanovené osobitnými predpismi. </w:t>
      </w:r>
    </w:p>
    <w:p w14:paraId="064266DD" w14:textId="77777777" w:rsidR="00A834EA" w:rsidRDefault="00475F46" w:rsidP="00A51A32">
      <w:pPr>
        <w:numPr>
          <w:ilvl w:val="0"/>
          <w:numId w:val="3"/>
        </w:numPr>
        <w:autoSpaceDE w:val="0"/>
        <w:autoSpaceDN w:val="0"/>
        <w:adjustRightInd w:val="0"/>
        <w:spacing w:after="0" w:line="276" w:lineRule="auto"/>
      </w:pPr>
      <w:bookmarkStart w:id="102" w:name="_Hlk86581604"/>
      <w:r>
        <w:t xml:space="preserve">Z rozpočtu obce sa uhrádzajú: </w:t>
      </w:r>
    </w:p>
    <w:p w14:paraId="525BE0F7" w14:textId="77777777" w:rsidR="00A834EA" w:rsidRDefault="00475F46" w:rsidP="00A51A32">
      <w:pPr>
        <w:numPr>
          <w:ilvl w:val="0"/>
          <w:numId w:val="3"/>
        </w:numPr>
        <w:autoSpaceDE w:val="0"/>
        <w:autoSpaceDN w:val="0"/>
        <w:adjustRightInd w:val="0"/>
        <w:spacing w:after="0" w:line="276" w:lineRule="auto"/>
      </w:pPr>
      <w:r>
        <w:t xml:space="preserve">a) záväzky obce vyplývajúce z plnenia povinností ustanovených osobitnými predpismi, </w:t>
      </w:r>
    </w:p>
    <w:p w14:paraId="04D55615" w14:textId="77777777" w:rsidR="00A834EA" w:rsidRDefault="00475F46" w:rsidP="00A51A32">
      <w:pPr>
        <w:numPr>
          <w:ilvl w:val="0"/>
          <w:numId w:val="3"/>
        </w:numPr>
        <w:autoSpaceDE w:val="0"/>
        <w:autoSpaceDN w:val="0"/>
        <w:adjustRightInd w:val="0"/>
        <w:spacing w:after="0" w:line="276" w:lineRule="auto"/>
      </w:pPr>
      <w:r>
        <w:t xml:space="preserve">b) výdavky na výkon samosprávnych pôsobností obce podľa osobitných predpisov a na činnosť rozpočtových organizácií a príspevkových organizácií zriadených obcou, </w:t>
      </w:r>
    </w:p>
    <w:p w14:paraId="3E77AA75" w14:textId="77777777" w:rsidR="00A834EA" w:rsidRDefault="00475F46" w:rsidP="00A51A32">
      <w:pPr>
        <w:numPr>
          <w:ilvl w:val="0"/>
          <w:numId w:val="3"/>
        </w:numPr>
        <w:autoSpaceDE w:val="0"/>
        <w:autoSpaceDN w:val="0"/>
        <w:adjustRightInd w:val="0"/>
        <w:spacing w:after="0" w:line="276" w:lineRule="auto"/>
      </w:pPr>
      <w:r>
        <w:t xml:space="preserve">c) výdavky na úhradu nákladov preneseného výkonu štátnej správy podľa osobitných predpisov, </w:t>
      </w:r>
    </w:p>
    <w:p w14:paraId="31B03AF2" w14:textId="77777777" w:rsidR="00A834EA" w:rsidRDefault="00475F46" w:rsidP="00A51A32">
      <w:pPr>
        <w:numPr>
          <w:ilvl w:val="0"/>
          <w:numId w:val="3"/>
        </w:numPr>
        <w:autoSpaceDE w:val="0"/>
        <w:autoSpaceDN w:val="0"/>
        <w:adjustRightInd w:val="0"/>
        <w:spacing w:after="0" w:line="276" w:lineRule="auto"/>
      </w:pPr>
      <w:r>
        <w:t xml:space="preserve">d) výdavky spojené so správou, údržbou a zhodnocovaním majetku obce a majetku iných osôb, ktorý obec užíva na plnenie úloh podľa osobitných predpisov, </w:t>
      </w:r>
    </w:p>
    <w:p w14:paraId="2700D902" w14:textId="77777777" w:rsidR="00A834EA" w:rsidRDefault="00475F46" w:rsidP="00A51A32">
      <w:pPr>
        <w:numPr>
          <w:ilvl w:val="0"/>
          <w:numId w:val="3"/>
        </w:numPr>
        <w:autoSpaceDE w:val="0"/>
        <w:autoSpaceDN w:val="0"/>
        <w:adjustRightInd w:val="0"/>
        <w:spacing w:after="0" w:line="276" w:lineRule="auto"/>
      </w:pPr>
      <w:r>
        <w:t xml:space="preserve">e) záväzky vzniknuté zo spolupráce s inou obcou alebo s vyšším územným celkom, prípadne s ďalšími osobami na zabezpečenie úloh vyplývajúcich z pôsobnosti obce vrátane záväzkov vzniknutých zo spoločnej činnosti, </w:t>
      </w:r>
    </w:p>
    <w:p w14:paraId="05F48350" w14:textId="77777777" w:rsidR="00A834EA" w:rsidRDefault="00475F46" w:rsidP="00A51A32">
      <w:pPr>
        <w:numPr>
          <w:ilvl w:val="0"/>
          <w:numId w:val="3"/>
        </w:numPr>
        <w:autoSpaceDE w:val="0"/>
        <w:autoSpaceDN w:val="0"/>
        <w:adjustRightInd w:val="0"/>
        <w:spacing w:after="0" w:line="276" w:lineRule="auto"/>
      </w:pPr>
      <w:r>
        <w:t xml:space="preserve">f) výdavky vyplývajúce z medzinárodnej spolupráce obce, </w:t>
      </w:r>
    </w:p>
    <w:p w14:paraId="0CF69EC8" w14:textId="77777777" w:rsidR="00A834EA" w:rsidRDefault="00475F46" w:rsidP="00A51A32">
      <w:pPr>
        <w:numPr>
          <w:ilvl w:val="0"/>
          <w:numId w:val="3"/>
        </w:numPr>
        <w:autoSpaceDE w:val="0"/>
        <w:autoSpaceDN w:val="0"/>
        <w:adjustRightInd w:val="0"/>
        <w:spacing w:after="0" w:line="276" w:lineRule="auto"/>
      </w:pPr>
      <w:r>
        <w:t xml:space="preserve">g) úroky z prijatých úverov, pôžičiek a návratných finančných výpomocí, </w:t>
      </w:r>
    </w:p>
    <w:p w14:paraId="715F9426" w14:textId="77777777" w:rsidR="00A834EA" w:rsidRDefault="00475F46" w:rsidP="00A51A32">
      <w:pPr>
        <w:numPr>
          <w:ilvl w:val="0"/>
          <w:numId w:val="3"/>
        </w:numPr>
        <w:autoSpaceDE w:val="0"/>
        <w:autoSpaceDN w:val="0"/>
        <w:adjustRightInd w:val="0"/>
        <w:spacing w:after="0" w:line="276" w:lineRule="auto"/>
      </w:pPr>
      <w:r>
        <w:t xml:space="preserve">h) výdavky súvisiace s emisiou cenných papierov vydaných obcou a na výdavky na úhradu výnosov z nich, </w:t>
      </w:r>
    </w:p>
    <w:p w14:paraId="478E39A4" w14:textId="38E9D071" w:rsidR="006F5B9A" w:rsidRPr="006F5B9A" w:rsidRDefault="00475F46" w:rsidP="00A51A32">
      <w:pPr>
        <w:numPr>
          <w:ilvl w:val="0"/>
          <w:numId w:val="3"/>
        </w:numPr>
        <w:autoSpaceDE w:val="0"/>
        <w:autoSpaceDN w:val="0"/>
        <w:adjustRightInd w:val="0"/>
        <w:spacing w:after="0" w:line="276" w:lineRule="auto"/>
      </w:pPr>
      <w:r>
        <w:t>i) iné výdavky ustanovené osobitnými predpismi.</w:t>
      </w:r>
    </w:p>
    <w:bookmarkEnd w:id="102"/>
    <w:p w14:paraId="059E17B1" w14:textId="1E14D181" w:rsidR="00EB14B2" w:rsidRDefault="006F5B9A" w:rsidP="00A51A32">
      <w:pPr>
        <w:spacing w:line="276" w:lineRule="auto"/>
      </w:pPr>
      <w:r w:rsidRPr="006F5B9A">
        <w:t xml:space="preserve">Obec môže na plnenie svojich úloh použiť aj prostriedky mimorozpočtových peňažných fondov, prostriedky získané z rozdielu medzi výnosmi a nákladmi z podnikateľskej činnosti </w:t>
      </w:r>
      <w:r w:rsidRPr="00CE35C2">
        <w:t>po zdanení, návratné zdroje financovania a združené prostriedky.</w:t>
      </w:r>
      <w:r w:rsidRPr="006F5B9A">
        <w:t xml:space="preserve"> </w:t>
      </w:r>
    </w:p>
    <w:p w14:paraId="25DB1790" w14:textId="77777777" w:rsidR="00C837AC" w:rsidRDefault="00C837AC" w:rsidP="00B82933"/>
    <w:tbl>
      <w:tblPr>
        <w:tblStyle w:val="Tabukasmriekou2zvraznenie2"/>
        <w:tblW w:w="5000" w:type="pct"/>
        <w:tblLayout w:type="fixed"/>
        <w:tblLook w:val="04A0" w:firstRow="1" w:lastRow="0" w:firstColumn="1" w:lastColumn="0" w:noHBand="0" w:noVBand="1"/>
      </w:tblPr>
      <w:tblGrid>
        <w:gridCol w:w="1008"/>
        <w:gridCol w:w="1009"/>
        <w:gridCol w:w="1103"/>
        <w:gridCol w:w="992"/>
        <w:gridCol w:w="933"/>
        <w:gridCol w:w="1009"/>
        <w:gridCol w:w="1009"/>
        <w:gridCol w:w="1009"/>
        <w:gridCol w:w="1000"/>
      </w:tblGrid>
      <w:tr w:rsidR="006500D9" w:rsidRPr="00D2591A" w14:paraId="2E62F2C2" w14:textId="7E7DF6D3" w:rsidTr="00DD0593">
        <w:trPr>
          <w:cnfStyle w:val="100000000000" w:firstRow="1" w:lastRow="0" w:firstColumn="0" w:lastColumn="0" w:oddVBand="0" w:evenVBand="0" w:oddHBand="0" w:evenHBand="0" w:firstRowFirstColumn="0" w:firstRowLastColumn="0" w:lastRowFirstColumn="0" w:lastRowLastColumn="0"/>
          <w:trHeight w:val="402"/>
        </w:trPr>
        <w:tc>
          <w:tcPr>
            <w:cnfStyle w:val="001000000000" w:firstRow="0" w:lastRow="0" w:firstColumn="1" w:lastColumn="0" w:oddVBand="0" w:evenVBand="0" w:oddHBand="0" w:evenHBand="0" w:firstRowFirstColumn="0" w:firstRowLastColumn="0" w:lastRowFirstColumn="0" w:lastRowLastColumn="0"/>
            <w:tcW w:w="556" w:type="pct"/>
            <w:shd w:val="clear" w:color="auto" w:fill="CC2536"/>
            <w:vAlign w:val="center"/>
            <w:hideMark/>
          </w:tcPr>
          <w:p w14:paraId="58399D07" w14:textId="77777777" w:rsidR="00C837AC" w:rsidRPr="00C53B51" w:rsidRDefault="00C837AC" w:rsidP="00072DE2">
            <w:pPr>
              <w:ind w:left="0" w:firstLine="0"/>
              <w:jc w:val="left"/>
              <w:rPr>
                <w:color w:val="FFFFFF" w:themeColor="background1"/>
                <w:sz w:val="16"/>
                <w:szCs w:val="16"/>
              </w:rPr>
            </w:pPr>
            <w:bookmarkStart w:id="103" w:name="_Hlk86581998"/>
            <w:r w:rsidRPr="00C53B51">
              <w:rPr>
                <w:color w:val="FFFFFF" w:themeColor="background1"/>
                <w:sz w:val="16"/>
                <w:szCs w:val="16"/>
              </w:rPr>
              <w:t>Rok</w:t>
            </w:r>
          </w:p>
        </w:tc>
        <w:tc>
          <w:tcPr>
            <w:tcW w:w="556" w:type="pct"/>
            <w:shd w:val="clear" w:color="auto" w:fill="CC2536"/>
            <w:vAlign w:val="center"/>
            <w:hideMark/>
          </w:tcPr>
          <w:p w14:paraId="7200E24B" w14:textId="77777777" w:rsidR="00C837AC" w:rsidRPr="00C53B51" w:rsidRDefault="00C837AC" w:rsidP="00072DE2">
            <w:pPr>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2016</w:t>
            </w:r>
          </w:p>
        </w:tc>
        <w:tc>
          <w:tcPr>
            <w:tcW w:w="608" w:type="pct"/>
            <w:shd w:val="clear" w:color="auto" w:fill="CC2536"/>
            <w:vAlign w:val="center"/>
            <w:hideMark/>
          </w:tcPr>
          <w:p w14:paraId="26F659A0" w14:textId="77777777" w:rsidR="00C837AC" w:rsidRPr="00C53B51" w:rsidRDefault="00C837AC" w:rsidP="00072DE2">
            <w:pPr>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2017</w:t>
            </w:r>
          </w:p>
        </w:tc>
        <w:tc>
          <w:tcPr>
            <w:tcW w:w="547" w:type="pct"/>
            <w:shd w:val="clear" w:color="auto" w:fill="CC2536"/>
            <w:vAlign w:val="center"/>
            <w:hideMark/>
          </w:tcPr>
          <w:p w14:paraId="53D904B3" w14:textId="77777777" w:rsidR="00C837AC" w:rsidRPr="00C53B51" w:rsidRDefault="00C837AC" w:rsidP="00072DE2">
            <w:pPr>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2018</w:t>
            </w:r>
          </w:p>
        </w:tc>
        <w:tc>
          <w:tcPr>
            <w:tcW w:w="514" w:type="pct"/>
            <w:shd w:val="clear" w:color="auto" w:fill="CC2536"/>
            <w:vAlign w:val="center"/>
            <w:hideMark/>
          </w:tcPr>
          <w:p w14:paraId="47961BFF" w14:textId="77777777" w:rsidR="00C837AC" w:rsidRPr="00C53B51" w:rsidRDefault="00C837AC" w:rsidP="00072DE2">
            <w:pPr>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2019</w:t>
            </w:r>
          </w:p>
        </w:tc>
        <w:tc>
          <w:tcPr>
            <w:tcW w:w="556" w:type="pct"/>
            <w:shd w:val="clear" w:color="auto" w:fill="CC2536"/>
            <w:vAlign w:val="center"/>
            <w:hideMark/>
          </w:tcPr>
          <w:p w14:paraId="64BCDEB9" w14:textId="77777777" w:rsidR="00C837AC" w:rsidRPr="00C53B51" w:rsidRDefault="00C837AC" w:rsidP="00072DE2">
            <w:pPr>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2020</w:t>
            </w:r>
          </w:p>
        </w:tc>
        <w:tc>
          <w:tcPr>
            <w:tcW w:w="556" w:type="pct"/>
            <w:shd w:val="clear" w:color="auto" w:fill="CC2536"/>
            <w:vAlign w:val="center"/>
          </w:tcPr>
          <w:p w14:paraId="3CB95E49" w14:textId="77777777" w:rsidR="00C837AC" w:rsidRPr="00C53B51" w:rsidRDefault="00C837AC" w:rsidP="00072DE2">
            <w:pPr>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2021</w:t>
            </w:r>
          </w:p>
        </w:tc>
        <w:tc>
          <w:tcPr>
            <w:tcW w:w="556" w:type="pct"/>
            <w:shd w:val="clear" w:color="auto" w:fill="CC2536"/>
            <w:vAlign w:val="center"/>
          </w:tcPr>
          <w:p w14:paraId="11723E80" w14:textId="7A16A88E" w:rsidR="00C837AC" w:rsidRPr="00C53B51" w:rsidRDefault="00C837AC" w:rsidP="00072DE2">
            <w:pPr>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2022</w:t>
            </w:r>
          </w:p>
        </w:tc>
        <w:tc>
          <w:tcPr>
            <w:tcW w:w="551" w:type="pct"/>
            <w:shd w:val="clear" w:color="auto" w:fill="CC2536"/>
            <w:vAlign w:val="center"/>
          </w:tcPr>
          <w:p w14:paraId="4172EFAB" w14:textId="25D5C87A" w:rsidR="00C837AC" w:rsidRPr="00C53B51" w:rsidRDefault="00C837AC" w:rsidP="00072DE2">
            <w:pPr>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Pr>
                <w:color w:val="FFFFFF" w:themeColor="background1"/>
                <w:sz w:val="16"/>
                <w:szCs w:val="16"/>
              </w:rPr>
              <w:t>2023</w:t>
            </w:r>
          </w:p>
        </w:tc>
      </w:tr>
      <w:tr w:rsidR="006500D9" w:rsidRPr="00D2591A" w14:paraId="2A2A814B" w14:textId="71614610" w:rsidTr="00DD0593">
        <w:trPr>
          <w:cnfStyle w:val="000000100000" w:firstRow="0" w:lastRow="0" w:firstColumn="0" w:lastColumn="0" w:oddVBand="0" w:evenVBand="0" w:oddHBand="1" w:evenHBand="0" w:firstRowFirstColumn="0" w:firstRowLastColumn="0" w:lastRowFirstColumn="0" w:lastRowLastColumn="0"/>
          <w:trHeight w:val="369"/>
        </w:trPr>
        <w:tc>
          <w:tcPr>
            <w:cnfStyle w:val="001000000000" w:firstRow="0" w:lastRow="0" w:firstColumn="1" w:lastColumn="0" w:oddVBand="0" w:evenVBand="0" w:oddHBand="0" w:evenHBand="0" w:firstRowFirstColumn="0" w:firstRowLastColumn="0" w:lastRowFirstColumn="0" w:lastRowLastColumn="0"/>
            <w:tcW w:w="556" w:type="pct"/>
            <w:shd w:val="clear" w:color="auto" w:fill="CC2536"/>
            <w:vAlign w:val="center"/>
            <w:hideMark/>
          </w:tcPr>
          <w:p w14:paraId="2507C6F5" w14:textId="606C8D4C" w:rsidR="00DD0593" w:rsidRPr="00C53B51" w:rsidRDefault="00DD0593" w:rsidP="00DD0593">
            <w:pPr>
              <w:ind w:left="0" w:firstLine="0"/>
              <w:jc w:val="left"/>
              <w:rPr>
                <w:color w:val="FFFFFF" w:themeColor="background1"/>
                <w:sz w:val="16"/>
                <w:szCs w:val="16"/>
              </w:rPr>
            </w:pPr>
            <w:r w:rsidRPr="00C53B51">
              <w:rPr>
                <w:color w:val="FFFFFF" w:themeColor="background1"/>
                <w:sz w:val="16"/>
                <w:szCs w:val="16"/>
              </w:rPr>
              <w:t>Príjmy (v EUR)</w:t>
            </w:r>
          </w:p>
        </w:tc>
        <w:tc>
          <w:tcPr>
            <w:tcW w:w="556" w:type="pct"/>
          </w:tcPr>
          <w:p w14:paraId="5F41D3E2" w14:textId="1070B883" w:rsidR="00DD0593" w:rsidRPr="00DD0593" w:rsidRDefault="00DD0593" w:rsidP="00DD0593">
            <w:pPr>
              <w:ind w:left="0"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DD0593">
              <w:rPr>
                <w:sz w:val="16"/>
                <w:szCs w:val="16"/>
              </w:rPr>
              <w:t>755772,07</w:t>
            </w:r>
          </w:p>
        </w:tc>
        <w:tc>
          <w:tcPr>
            <w:tcW w:w="608" w:type="pct"/>
          </w:tcPr>
          <w:p w14:paraId="7B6A799D" w14:textId="1F0F8F83" w:rsidR="00DD0593" w:rsidRPr="00DD0593" w:rsidRDefault="00DD0593" w:rsidP="00DD0593">
            <w:pPr>
              <w:ind w:left="0"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DD0593">
              <w:rPr>
                <w:sz w:val="16"/>
                <w:szCs w:val="16"/>
              </w:rPr>
              <w:t>1324510,44</w:t>
            </w:r>
          </w:p>
        </w:tc>
        <w:tc>
          <w:tcPr>
            <w:tcW w:w="547" w:type="pct"/>
          </w:tcPr>
          <w:p w14:paraId="3EC8672F" w14:textId="461D7C12" w:rsidR="00DD0593" w:rsidRPr="00DD0593" w:rsidRDefault="00DD0593" w:rsidP="00DD0593">
            <w:pPr>
              <w:ind w:left="0"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DD0593">
              <w:rPr>
                <w:sz w:val="16"/>
                <w:szCs w:val="16"/>
              </w:rPr>
              <w:t>585842,00</w:t>
            </w:r>
          </w:p>
        </w:tc>
        <w:tc>
          <w:tcPr>
            <w:tcW w:w="514" w:type="pct"/>
          </w:tcPr>
          <w:p w14:paraId="292B4653" w14:textId="1529E8BE" w:rsidR="00DD0593" w:rsidRPr="00DD0593" w:rsidRDefault="00DD0593" w:rsidP="00DD0593">
            <w:pPr>
              <w:ind w:left="0" w:firstLine="0"/>
              <w:jc w:val="left"/>
              <w:cnfStyle w:val="000000100000" w:firstRow="0" w:lastRow="0" w:firstColumn="0" w:lastColumn="0" w:oddVBand="0" w:evenVBand="0" w:oddHBand="1" w:evenHBand="0" w:firstRowFirstColumn="0" w:firstRowLastColumn="0" w:lastRowFirstColumn="0" w:lastRowLastColumn="0"/>
              <w:rPr>
                <w:sz w:val="16"/>
                <w:szCs w:val="16"/>
              </w:rPr>
            </w:pPr>
            <w:r>
              <w:rPr>
                <w:sz w:val="16"/>
                <w:szCs w:val="16"/>
              </w:rPr>
              <w:t>-</w:t>
            </w:r>
          </w:p>
        </w:tc>
        <w:tc>
          <w:tcPr>
            <w:tcW w:w="556" w:type="pct"/>
          </w:tcPr>
          <w:p w14:paraId="7C35A63B" w14:textId="742DA8B6" w:rsidR="00DD0593" w:rsidRPr="00DD0593" w:rsidRDefault="00DD0593" w:rsidP="00DD0593">
            <w:pPr>
              <w:ind w:left="0"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DD0593">
              <w:rPr>
                <w:sz w:val="16"/>
                <w:szCs w:val="16"/>
              </w:rPr>
              <w:t>735614,85</w:t>
            </w:r>
          </w:p>
        </w:tc>
        <w:tc>
          <w:tcPr>
            <w:tcW w:w="556" w:type="pct"/>
          </w:tcPr>
          <w:p w14:paraId="31371B99" w14:textId="16AE36B8" w:rsidR="00DD0593" w:rsidRPr="00DD0593" w:rsidRDefault="00DD0593" w:rsidP="00DD0593">
            <w:pPr>
              <w:ind w:left="0"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DD0593">
              <w:rPr>
                <w:sz w:val="16"/>
                <w:szCs w:val="16"/>
              </w:rPr>
              <w:t>985656,01</w:t>
            </w:r>
          </w:p>
        </w:tc>
        <w:tc>
          <w:tcPr>
            <w:tcW w:w="556" w:type="pct"/>
          </w:tcPr>
          <w:p w14:paraId="7BEB0768" w14:textId="3475FA33" w:rsidR="00DD0593" w:rsidRPr="00DD0593" w:rsidRDefault="00DD0593" w:rsidP="00DD0593">
            <w:pPr>
              <w:ind w:left="0"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DD0593">
              <w:rPr>
                <w:sz w:val="16"/>
                <w:szCs w:val="16"/>
              </w:rPr>
              <w:t>862045,06</w:t>
            </w:r>
          </w:p>
        </w:tc>
        <w:tc>
          <w:tcPr>
            <w:tcW w:w="551" w:type="pct"/>
          </w:tcPr>
          <w:p w14:paraId="3BC9D6F0" w14:textId="2D0C49B3" w:rsidR="00DD0593" w:rsidRPr="00DD0593" w:rsidRDefault="00DD0593" w:rsidP="00DD0593">
            <w:pPr>
              <w:ind w:left="0"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DD0593">
              <w:rPr>
                <w:sz w:val="16"/>
                <w:szCs w:val="16"/>
              </w:rPr>
              <w:t>644777,32</w:t>
            </w:r>
          </w:p>
        </w:tc>
      </w:tr>
      <w:tr w:rsidR="00DD0593" w:rsidRPr="00D2591A" w14:paraId="61BEA958" w14:textId="49478A3B" w:rsidTr="00DD0593">
        <w:trPr>
          <w:trHeight w:val="402"/>
        </w:trPr>
        <w:tc>
          <w:tcPr>
            <w:cnfStyle w:val="001000000000" w:firstRow="0" w:lastRow="0" w:firstColumn="1" w:lastColumn="0" w:oddVBand="0" w:evenVBand="0" w:oddHBand="0" w:evenHBand="0" w:firstRowFirstColumn="0" w:firstRowLastColumn="0" w:lastRowFirstColumn="0" w:lastRowLastColumn="0"/>
            <w:tcW w:w="556" w:type="pct"/>
            <w:shd w:val="clear" w:color="auto" w:fill="CC2536"/>
            <w:vAlign w:val="center"/>
            <w:hideMark/>
          </w:tcPr>
          <w:p w14:paraId="3BAEE360" w14:textId="11743AF2" w:rsidR="00DD0593" w:rsidRPr="00C53B51" w:rsidRDefault="00DD0593" w:rsidP="00DD0593">
            <w:pPr>
              <w:ind w:left="0" w:firstLine="0"/>
              <w:jc w:val="left"/>
              <w:rPr>
                <w:color w:val="FFFFFF" w:themeColor="background1"/>
                <w:sz w:val="16"/>
                <w:szCs w:val="16"/>
              </w:rPr>
            </w:pPr>
            <w:r w:rsidRPr="00C53B51">
              <w:rPr>
                <w:color w:val="FFFFFF" w:themeColor="background1"/>
                <w:sz w:val="16"/>
                <w:szCs w:val="16"/>
              </w:rPr>
              <w:t>Výdavky (v EUR)</w:t>
            </w:r>
          </w:p>
        </w:tc>
        <w:tc>
          <w:tcPr>
            <w:tcW w:w="556" w:type="pct"/>
          </w:tcPr>
          <w:p w14:paraId="577A3287" w14:textId="4B742354" w:rsidR="00DD0593" w:rsidRPr="00DD0593" w:rsidRDefault="00DD0593" w:rsidP="00DD0593">
            <w:pPr>
              <w:ind w:left="0" w:firstLine="0"/>
              <w:jc w:val="left"/>
              <w:cnfStyle w:val="000000000000" w:firstRow="0" w:lastRow="0" w:firstColumn="0" w:lastColumn="0" w:oddVBand="0" w:evenVBand="0" w:oddHBand="0" w:evenHBand="0" w:firstRowFirstColumn="0" w:firstRowLastColumn="0" w:lastRowFirstColumn="0" w:lastRowLastColumn="0"/>
              <w:rPr>
                <w:sz w:val="16"/>
                <w:szCs w:val="16"/>
              </w:rPr>
            </w:pPr>
            <w:r w:rsidRPr="00DD0593">
              <w:rPr>
                <w:sz w:val="16"/>
                <w:szCs w:val="16"/>
              </w:rPr>
              <w:t>739964,54</w:t>
            </w:r>
          </w:p>
        </w:tc>
        <w:tc>
          <w:tcPr>
            <w:tcW w:w="608" w:type="pct"/>
          </w:tcPr>
          <w:p w14:paraId="05F152D1" w14:textId="5095D4BF" w:rsidR="00DD0593" w:rsidRPr="00DD0593" w:rsidRDefault="00DD0593" w:rsidP="00DD0593">
            <w:pPr>
              <w:ind w:left="0" w:firstLine="0"/>
              <w:jc w:val="left"/>
              <w:cnfStyle w:val="000000000000" w:firstRow="0" w:lastRow="0" w:firstColumn="0" w:lastColumn="0" w:oddVBand="0" w:evenVBand="0" w:oddHBand="0" w:evenHBand="0" w:firstRowFirstColumn="0" w:firstRowLastColumn="0" w:lastRowFirstColumn="0" w:lastRowLastColumn="0"/>
              <w:rPr>
                <w:sz w:val="16"/>
                <w:szCs w:val="16"/>
              </w:rPr>
            </w:pPr>
            <w:r w:rsidRPr="00DD0593">
              <w:rPr>
                <w:sz w:val="16"/>
                <w:szCs w:val="16"/>
              </w:rPr>
              <w:t>1319939,76</w:t>
            </w:r>
          </w:p>
        </w:tc>
        <w:tc>
          <w:tcPr>
            <w:tcW w:w="547" w:type="pct"/>
          </w:tcPr>
          <w:p w14:paraId="1602D360" w14:textId="56265B64" w:rsidR="00DD0593" w:rsidRPr="00DD0593" w:rsidRDefault="00DD0593" w:rsidP="00DD0593">
            <w:pPr>
              <w:ind w:left="0" w:firstLine="0"/>
              <w:jc w:val="left"/>
              <w:cnfStyle w:val="000000000000" w:firstRow="0" w:lastRow="0" w:firstColumn="0" w:lastColumn="0" w:oddVBand="0" w:evenVBand="0" w:oddHBand="0" w:evenHBand="0" w:firstRowFirstColumn="0" w:firstRowLastColumn="0" w:lastRowFirstColumn="0" w:lastRowLastColumn="0"/>
              <w:rPr>
                <w:sz w:val="16"/>
                <w:szCs w:val="16"/>
              </w:rPr>
            </w:pPr>
            <w:r w:rsidRPr="00DD0593">
              <w:rPr>
                <w:sz w:val="16"/>
                <w:szCs w:val="16"/>
              </w:rPr>
              <w:t>555610,90</w:t>
            </w:r>
          </w:p>
        </w:tc>
        <w:tc>
          <w:tcPr>
            <w:tcW w:w="514" w:type="pct"/>
          </w:tcPr>
          <w:p w14:paraId="0573CD3D" w14:textId="03D27494" w:rsidR="00DD0593" w:rsidRPr="00DD0593" w:rsidRDefault="00DD0593" w:rsidP="00DD0593">
            <w:pPr>
              <w:ind w:left="0" w:firstLine="0"/>
              <w:jc w:val="left"/>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w:t>
            </w:r>
          </w:p>
        </w:tc>
        <w:tc>
          <w:tcPr>
            <w:tcW w:w="556" w:type="pct"/>
          </w:tcPr>
          <w:p w14:paraId="46955BF3" w14:textId="188CDD9A" w:rsidR="00DD0593" w:rsidRPr="00DD0593" w:rsidRDefault="00DD0593" w:rsidP="00DD0593">
            <w:pPr>
              <w:ind w:left="0" w:firstLine="0"/>
              <w:jc w:val="left"/>
              <w:cnfStyle w:val="000000000000" w:firstRow="0" w:lastRow="0" w:firstColumn="0" w:lastColumn="0" w:oddVBand="0" w:evenVBand="0" w:oddHBand="0" w:evenHBand="0" w:firstRowFirstColumn="0" w:firstRowLastColumn="0" w:lastRowFirstColumn="0" w:lastRowLastColumn="0"/>
              <w:rPr>
                <w:sz w:val="16"/>
                <w:szCs w:val="16"/>
              </w:rPr>
            </w:pPr>
            <w:r w:rsidRPr="00DD0593">
              <w:rPr>
                <w:sz w:val="16"/>
                <w:szCs w:val="16"/>
              </w:rPr>
              <w:t>699079,22</w:t>
            </w:r>
          </w:p>
        </w:tc>
        <w:tc>
          <w:tcPr>
            <w:tcW w:w="556" w:type="pct"/>
          </w:tcPr>
          <w:p w14:paraId="6F1E215A" w14:textId="77777777" w:rsidR="00DD0593" w:rsidRPr="00DD0593" w:rsidRDefault="00DD0593" w:rsidP="00DD0593">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DD0593">
              <w:rPr>
                <w:sz w:val="16"/>
                <w:szCs w:val="16"/>
              </w:rPr>
              <w:t>974649,50</w:t>
            </w:r>
          </w:p>
          <w:p w14:paraId="6AF55B5B" w14:textId="2578AA44" w:rsidR="00DD0593" w:rsidRPr="00DD0593" w:rsidRDefault="00DD0593" w:rsidP="00DD0593">
            <w:pPr>
              <w:ind w:left="0" w:firstLine="0"/>
              <w:jc w:val="left"/>
              <w:cnfStyle w:val="000000000000" w:firstRow="0" w:lastRow="0" w:firstColumn="0" w:lastColumn="0" w:oddVBand="0" w:evenVBand="0" w:oddHBand="0" w:evenHBand="0" w:firstRowFirstColumn="0" w:firstRowLastColumn="0" w:lastRowFirstColumn="0" w:lastRowLastColumn="0"/>
              <w:rPr>
                <w:sz w:val="16"/>
                <w:szCs w:val="16"/>
              </w:rPr>
            </w:pPr>
          </w:p>
        </w:tc>
        <w:tc>
          <w:tcPr>
            <w:tcW w:w="556" w:type="pct"/>
          </w:tcPr>
          <w:p w14:paraId="38B45455" w14:textId="71F273AD" w:rsidR="00DD0593" w:rsidRPr="00DD0593" w:rsidRDefault="00DD0593" w:rsidP="00DD0593">
            <w:pPr>
              <w:ind w:left="0" w:firstLine="0"/>
              <w:jc w:val="left"/>
              <w:cnfStyle w:val="000000000000" w:firstRow="0" w:lastRow="0" w:firstColumn="0" w:lastColumn="0" w:oddVBand="0" w:evenVBand="0" w:oddHBand="0" w:evenHBand="0" w:firstRowFirstColumn="0" w:firstRowLastColumn="0" w:lastRowFirstColumn="0" w:lastRowLastColumn="0"/>
              <w:rPr>
                <w:sz w:val="16"/>
                <w:szCs w:val="16"/>
              </w:rPr>
            </w:pPr>
            <w:r w:rsidRPr="00DD0593">
              <w:rPr>
                <w:sz w:val="16"/>
                <w:szCs w:val="16"/>
              </w:rPr>
              <w:t>862045,06</w:t>
            </w:r>
          </w:p>
        </w:tc>
        <w:tc>
          <w:tcPr>
            <w:tcW w:w="551" w:type="pct"/>
          </w:tcPr>
          <w:p w14:paraId="588ED97E" w14:textId="7D4CA8F5" w:rsidR="00DD0593" w:rsidRPr="00DD0593" w:rsidRDefault="00DD0593" w:rsidP="00DD0593">
            <w:pPr>
              <w:ind w:left="0" w:firstLine="0"/>
              <w:jc w:val="left"/>
              <w:cnfStyle w:val="000000000000" w:firstRow="0" w:lastRow="0" w:firstColumn="0" w:lastColumn="0" w:oddVBand="0" w:evenVBand="0" w:oddHBand="0" w:evenHBand="0" w:firstRowFirstColumn="0" w:firstRowLastColumn="0" w:lastRowFirstColumn="0" w:lastRowLastColumn="0"/>
              <w:rPr>
                <w:sz w:val="16"/>
                <w:szCs w:val="16"/>
              </w:rPr>
            </w:pPr>
            <w:r w:rsidRPr="00DD0593">
              <w:rPr>
                <w:sz w:val="16"/>
                <w:szCs w:val="16"/>
              </w:rPr>
              <w:t>629060,48</w:t>
            </w:r>
          </w:p>
        </w:tc>
      </w:tr>
    </w:tbl>
    <w:p w14:paraId="621540BD" w14:textId="77777777" w:rsidR="005C6B3A" w:rsidRDefault="005C6B3A" w:rsidP="003A5C0B">
      <w:pPr>
        <w:ind w:left="0" w:firstLine="0"/>
        <w:rPr>
          <w:i/>
          <w:color w:val="808080" w:themeColor="background1" w:themeShade="80"/>
          <w:sz w:val="18"/>
        </w:rPr>
      </w:pPr>
      <w:bookmarkStart w:id="104" w:name="_Toc87783467"/>
      <w:bookmarkEnd w:id="103"/>
    </w:p>
    <w:p w14:paraId="396DF07D" w14:textId="7A846B06" w:rsidR="002518E8" w:rsidRPr="00B82933" w:rsidRDefault="005D3846" w:rsidP="00B82933">
      <w:pPr>
        <w:pStyle w:val="Odsekzoznamu"/>
      </w:pPr>
      <w:bookmarkStart w:id="105" w:name="_Toc160450265"/>
      <w:r w:rsidRPr="00AA24A9">
        <w:t xml:space="preserve">Tabuľka </w:t>
      </w:r>
      <w:r>
        <w:fldChar w:fldCharType="begin"/>
      </w:r>
      <w:r>
        <w:instrText xml:space="preserve"> SEQ Tabuľka \* ARABIC </w:instrText>
      </w:r>
      <w:r>
        <w:fldChar w:fldCharType="separate"/>
      </w:r>
      <w:r w:rsidR="00CB5F21">
        <w:rPr>
          <w:noProof/>
        </w:rPr>
        <w:t>16</w:t>
      </w:r>
      <w:r>
        <w:rPr>
          <w:noProof/>
        </w:rPr>
        <w:fldChar w:fldCharType="end"/>
      </w:r>
      <w:r w:rsidRPr="00AA24A9">
        <w:t xml:space="preserve">: Vývoj príjmov a výdavkov obce </w:t>
      </w:r>
      <w:r w:rsidR="00DD0593">
        <w:t>Rastislavice</w:t>
      </w:r>
      <w:r w:rsidRPr="00AA24A9">
        <w:t xml:space="preserve"> za rok 201</w:t>
      </w:r>
      <w:r w:rsidR="00C837AC">
        <w:t>6</w:t>
      </w:r>
      <w:r w:rsidRPr="00AA24A9">
        <w:t xml:space="preserve"> - 202</w:t>
      </w:r>
      <w:r w:rsidR="00C837AC">
        <w:t>3</w:t>
      </w:r>
      <w:r w:rsidRPr="00AA24A9">
        <w:t xml:space="preserve">, zdroj: obec </w:t>
      </w:r>
      <w:bookmarkEnd w:id="104"/>
      <w:r w:rsidR="00DD0593">
        <w:t>Rastislavice</w:t>
      </w:r>
      <w:bookmarkEnd w:id="105"/>
    </w:p>
    <w:p w14:paraId="75A24BC4" w14:textId="77777777" w:rsidR="002518E8" w:rsidRPr="003A5C0B" w:rsidRDefault="002518E8" w:rsidP="003A5C0B">
      <w:pPr>
        <w:ind w:left="0" w:firstLine="0"/>
        <w:rPr>
          <w:i/>
          <w:color w:val="808080" w:themeColor="background1" w:themeShade="80"/>
          <w:sz w:val="18"/>
        </w:rPr>
      </w:pPr>
    </w:p>
    <w:tbl>
      <w:tblPr>
        <w:tblStyle w:val="Tabukasmriekou2zvraznenie2"/>
        <w:tblW w:w="5000" w:type="pct"/>
        <w:tblLook w:val="04A0" w:firstRow="1" w:lastRow="0" w:firstColumn="1" w:lastColumn="0" w:noHBand="0" w:noVBand="1"/>
      </w:tblPr>
      <w:tblGrid>
        <w:gridCol w:w="1512"/>
        <w:gridCol w:w="1512"/>
        <w:gridCol w:w="1512"/>
        <w:gridCol w:w="1512"/>
        <w:gridCol w:w="1512"/>
        <w:gridCol w:w="1512"/>
      </w:tblGrid>
      <w:tr w:rsidR="00D04CDB" w:rsidRPr="003A5C0B" w14:paraId="6646D238" w14:textId="77777777" w:rsidTr="004F4011">
        <w:trPr>
          <w:cnfStyle w:val="100000000000" w:firstRow="1" w:lastRow="0" w:firstColumn="0" w:lastColumn="0" w:oddVBand="0" w:evenVBand="0" w:oddHBand="0" w:evenHBand="0" w:firstRowFirstColumn="0" w:firstRowLastColumn="0" w:lastRowFirstColumn="0" w:lastRowLastColumn="0"/>
          <w:trHeight w:val="1239"/>
        </w:trPr>
        <w:tc>
          <w:tcPr>
            <w:cnfStyle w:val="001000000000" w:firstRow="0" w:lastRow="0" w:firstColumn="1" w:lastColumn="0" w:oddVBand="0" w:evenVBand="0" w:oddHBand="0" w:evenHBand="0" w:firstRowFirstColumn="0" w:firstRowLastColumn="0" w:lastRowFirstColumn="0" w:lastRowLastColumn="0"/>
            <w:tcW w:w="833" w:type="pct"/>
            <w:shd w:val="clear" w:color="auto" w:fill="CC2536"/>
            <w:vAlign w:val="center"/>
          </w:tcPr>
          <w:p w14:paraId="42EAC6C8" w14:textId="77777777" w:rsidR="00D7250D" w:rsidRPr="00C53B51" w:rsidRDefault="00D7250D" w:rsidP="004F4011">
            <w:pPr>
              <w:jc w:val="left"/>
              <w:rPr>
                <w:color w:val="FFFFFF" w:themeColor="background1"/>
                <w:sz w:val="16"/>
                <w:szCs w:val="16"/>
              </w:rPr>
            </w:pPr>
            <w:bookmarkStart w:id="106" w:name="_Hlk86581845"/>
          </w:p>
        </w:tc>
        <w:tc>
          <w:tcPr>
            <w:tcW w:w="833" w:type="pct"/>
            <w:shd w:val="clear" w:color="auto" w:fill="CC2536"/>
            <w:vAlign w:val="center"/>
          </w:tcPr>
          <w:p w14:paraId="43D8AF7D" w14:textId="0E710CE3" w:rsidR="00D7250D" w:rsidRPr="00C53B51" w:rsidRDefault="00D7250D" w:rsidP="004F4011">
            <w:pPr>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Schválený rozpočet na 202</w:t>
            </w:r>
            <w:r w:rsidR="00C837AC">
              <w:rPr>
                <w:color w:val="FFFFFF" w:themeColor="background1"/>
                <w:sz w:val="16"/>
                <w:szCs w:val="16"/>
              </w:rPr>
              <w:t>2</w:t>
            </w:r>
            <w:r w:rsidRPr="00C53B51">
              <w:rPr>
                <w:color w:val="FFFFFF" w:themeColor="background1"/>
                <w:sz w:val="16"/>
                <w:szCs w:val="16"/>
              </w:rPr>
              <w:t xml:space="preserve"> (v EUR) </w:t>
            </w:r>
          </w:p>
        </w:tc>
        <w:tc>
          <w:tcPr>
            <w:tcW w:w="833" w:type="pct"/>
            <w:shd w:val="clear" w:color="auto" w:fill="CC2536"/>
            <w:vAlign w:val="center"/>
          </w:tcPr>
          <w:p w14:paraId="72728E68" w14:textId="2AA159D8" w:rsidR="00D7250D" w:rsidRPr="00C53B51" w:rsidRDefault="00D7250D" w:rsidP="004F4011">
            <w:pPr>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Rozpočet 202</w:t>
            </w:r>
            <w:r w:rsidR="00C837AC">
              <w:rPr>
                <w:color w:val="FFFFFF" w:themeColor="background1"/>
                <w:sz w:val="16"/>
                <w:szCs w:val="16"/>
              </w:rPr>
              <w:t>2</w:t>
            </w:r>
            <w:r w:rsidR="007F4DB6" w:rsidRPr="00C53B51">
              <w:rPr>
                <w:color w:val="FFFFFF" w:themeColor="background1"/>
                <w:sz w:val="16"/>
                <w:szCs w:val="16"/>
              </w:rPr>
              <w:t xml:space="preserve"> </w:t>
            </w:r>
            <w:r w:rsidRPr="00C53B51">
              <w:rPr>
                <w:color w:val="FFFFFF" w:themeColor="background1"/>
                <w:sz w:val="16"/>
                <w:szCs w:val="16"/>
              </w:rPr>
              <w:t>po zmenách</w:t>
            </w:r>
            <w:r w:rsidR="007C4D23" w:rsidRPr="00C53B51">
              <w:rPr>
                <w:color w:val="FFFFFF" w:themeColor="background1"/>
                <w:sz w:val="16"/>
                <w:szCs w:val="16"/>
              </w:rPr>
              <w:t xml:space="preserve"> </w:t>
            </w:r>
            <w:r w:rsidRPr="00C53B51">
              <w:rPr>
                <w:color w:val="FFFFFF" w:themeColor="background1"/>
                <w:sz w:val="16"/>
                <w:szCs w:val="16"/>
              </w:rPr>
              <w:t>(v EUR)</w:t>
            </w:r>
          </w:p>
        </w:tc>
        <w:tc>
          <w:tcPr>
            <w:tcW w:w="833" w:type="pct"/>
            <w:shd w:val="clear" w:color="auto" w:fill="CC2536"/>
            <w:vAlign w:val="center"/>
          </w:tcPr>
          <w:p w14:paraId="2FCE1834" w14:textId="77777777" w:rsidR="00D7250D" w:rsidRPr="00C53B51" w:rsidRDefault="00D7250D" w:rsidP="004F4011">
            <w:pPr>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p>
        </w:tc>
        <w:tc>
          <w:tcPr>
            <w:tcW w:w="833" w:type="pct"/>
            <w:shd w:val="clear" w:color="auto" w:fill="CC2536"/>
            <w:vAlign w:val="center"/>
          </w:tcPr>
          <w:p w14:paraId="10835670" w14:textId="2F3421A2" w:rsidR="00D7250D" w:rsidRPr="00C53B51" w:rsidRDefault="00D7250D" w:rsidP="004F4011">
            <w:pPr>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Schválený rozpočet na 202</w:t>
            </w:r>
            <w:r w:rsidR="00C837AC">
              <w:rPr>
                <w:color w:val="FFFFFF" w:themeColor="background1"/>
                <w:sz w:val="16"/>
                <w:szCs w:val="16"/>
              </w:rPr>
              <w:t>2</w:t>
            </w:r>
            <w:r w:rsidRPr="00C53B51">
              <w:rPr>
                <w:color w:val="FFFFFF" w:themeColor="background1"/>
                <w:sz w:val="16"/>
                <w:szCs w:val="16"/>
              </w:rPr>
              <w:t xml:space="preserve"> (v EUR)</w:t>
            </w:r>
          </w:p>
        </w:tc>
        <w:tc>
          <w:tcPr>
            <w:tcW w:w="833" w:type="pct"/>
            <w:shd w:val="clear" w:color="auto" w:fill="CC2536"/>
            <w:vAlign w:val="center"/>
          </w:tcPr>
          <w:p w14:paraId="6FD8ABE1" w14:textId="760449A6" w:rsidR="00D7250D" w:rsidRPr="00C53B51" w:rsidRDefault="00D7250D" w:rsidP="004F4011">
            <w:pPr>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Rozpočet 202</w:t>
            </w:r>
            <w:r w:rsidR="00C837AC">
              <w:rPr>
                <w:color w:val="FFFFFF" w:themeColor="background1"/>
                <w:sz w:val="16"/>
                <w:szCs w:val="16"/>
              </w:rPr>
              <w:t xml:space="preserve">2 </w:t>
            </w:r>
            <w:r w:rsidRPr="00C53B51">
              <w:rPr>
                <w:color w:val="FFFFFF" w:themeColor="background1"/>
                <w:sz w:val="16"/>
                <w:szCs w:val="16"/>
              </w:rPr>
              <w:t>po zmenách</w:t>
            </w:r>
            <w:r w:rsidR="007F4DB6" w:rsidRPr="00C53B51">
              <w:rPr>
                <w:color w:val="FFFFFF" w:themeColor="background1"/>
                <w:sz w:val="16"/>
                <w:szCs w:val="16"/>
              </w:rPr>
              <w:t xml:space="preserve"> </w:t>
            </w:r>
            <w:r w:rsidRPr="00C53B51">
              <w:rPr>
                <w:color w:val="FFFFFF" w:themeColor="background1"/>
                <w:sz w:val="16"/>
                <w:szCs w:val="16"/>
              </w:rPr>
              <w:t>(v EUR)</w:t>
            </w:r>
          </w:p>
        </w:tc>
      </w:tr>
      <w:tr w:rsidR="00A908A6" w:rsidRPr="003A5C0B" w14:paraId="32BB7FE4" w14:textId="77777777" w:rsidTr="007807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shd w:val="clear" w:color="auto" w:fill="CC2536"/>
            <w:vAlign w:val="center"/>
          </w:tcPr>
          <w:p w14:paraId="45FB955F" w14:textId="77777777" w:rsidR="00A908A6" w:rsidRPr="00C53B51" w:rsidRDefault="00A908A6" w:rsidP="00A908A6">
            <w:pPr>
              <w:ind w:left="0" w:firstLine="0"/>
              <w:jc w:val="left"/>
              <w:rPr>
                <w:color w:val="FFFFFF" w:themeColor="background1"/>
                <w:sz w:val="16"/>
                <w:szCs w:val="16"/>
              </w:rPr>
            </w:pPr>
            <w:r w:rsidRPr="00C53B51">
              <w:rPr>
                <w:color w:val="FFFFFF" w:themeColor="background1"/>
                <w:sz w:val="16"/>
                <w:szCs w:val="16"/>
              </w:rPr>
              <w:t>Príjmy celkom</w:t>
            </w:r>
          </w:p>
        </w:tc>
        <w:tc>
          <w:tcPr>
            <w:tcW w:w="833" w:type="pct"/>
          </w:tcPr>
          <w:p w14:paraId="5F9E2DFC" w14:textId="02BD3689" w:rsidR="00A908A6" w:rsidRPr="0030267A" w:rsidRDefault="00A908A6" w:rsidP="00A908A6">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A908A6">
              <w:rPr>
                <w:sz w:val="16"/>
                <w:szCs w:val="16"/>
              </w:rPr>
              <w:t>992563,87</w:t>
            </w:r>
          </w:p>
        </w:tc>
        <w:tc>
          <w:tcPr>
            <w:tcW w:w="833" w:type="pct"/>
          </w:tcPr>
          <w:p w14:paraId="5256F988" w14:textId="2FE1CF48" w:rsidR="00A908A6" w:rsidRPr="0030267A" w:rsidRDefault="00A908A6" w:rsidP="00A908A6">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A908A6">
              <w:rPr>
                <w:sz w:val="16"/>
                <w:szCs w:val="16"/>
              </w:rPr>
              <w:t>921185,71</w:t>
            </w:r>
          </w:p>
        </w:tc>
        <w:tc>
          <w:tcPr>
            <w:tcW w:w="833" w:type="pct"/>
            <w:shd w:val="clear" w:color="auto" w:fill="CC2536"/>
            <w:vAlign w:val="center"/>
          </w:tcPr>
          <w:p w14:paraId="6DAFC034" w14:textId="77777777" w:rsidR="00A908A6" w:rsidRPr="006221BD" w:rsidRDefault="00A908A6" w:rsidP="00A908A6">
            <w:pPr>
              <w:ind w:left="0" w:firstLine="0"/>
              <w:jc w:val="left"/>
              <w:cnfStyle w:val="000000100000" w:firstRow="0" w:lastRow="0" w:firstColumn="0" w:lastColumn="0" w:oddVBand="0" w:evenVBand="0" w:oddHBand="1" w:evenHBand="0" w:firstRowFirstColumn="0" w:firstRowLastColumn="0" w:lastRowFirstColumn="0" w:lastRowLastColumn="0"/>
              <w:rPr>
                <w:b/>
                <w:bCs/>
                <w:color w:val="FFFFFF" w:themeColor="background1"/>
                <w:sz w:val="16"/>
                <w:szCs w:val="16"/>
              </w:rPr>
            </w:pPr>
            <w:r w:rsidRPr="006221BD">
              <w:rPr>
                <w:b/>
                <w:bCs/>
                <w:color w:val="FFFFFF" w:themeColor="background1"/>
                <w:sz w:val="16"/>
                <w:szCs w:val="16"/>
              </w:rPr>
              <w:t>Výdavky celkom</w:t>
            </w:r>
          </w:p>
        </w:tc>
        <w:tc>
          <w:tcPr>
            <w:tcW w:w="833" w:type="pct"/>
          </w:tcPr>
          <w:p w14:paraId="0A6D7704" w14:textId="18F92BE4" w:rsidR="00A908A6" w:rsidRPr="008E0C08" w:rsidRDefault="00A908A6" w:rsidP="00A908A6">
            <w:pPr>
              <w:ind w:left="0"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A908A6">
              <w:rPr>
                <w:sz w:val="16"/>
                <w:szCs w:val="16"/>
              </w:rPr>
              <w:t>978358,65</w:t>
            </w:r>
          </w:p>
        </w:tc>
        <w:tc>
          <w:tcPr>
            <w:tcW w:w="833" w:type="pct"/>
          </w:tcPr>
          <w:p w14:paraId="247B8C20" w14:textId="2A15943C" w:rsidR="00A908A6" w:rsidRPr="008E0C08" w:rsidRDefault="00A908A6" w:rsidP="00A908A6">
            <w:pPr>
              <w:ind w:left="0"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A908A6">
              <w:rPr>
                <w:sz w:val="16"/>
                <w:szCs w:val="16"/>
              </w:rPr>
              <w:t>921185,71</w:t>
            </w:r>
          </w:p>
        </w:tc>
      </w:tr>
      <w:tr w:rsidR="00A908A6" w:rsidRPr="003A5C0B" w14:paraId="05C8A5FD" w14:textId="77777777" w:rsidTr="00780788">
        <w:tc>
          <w:tcPr>
            <w:cnfStyle w:val="001000000000" w:firstRow="0" w:lastRow="0" w:firstColumn="1" w:lastColumn="0" w:oddVBand="0" w:evenVBand="0" w:oddHBand="0" w:evenHBand="0" w:firstRowFirstColumn="0" w:firstRowLastColumn="0" w:lastRowFirstColumn="0" w:lastRowLastColumn="0"/>
            <w:tcW w:w="833" w:type="pct"/>
            <w:shd w:val="clear" w:color="auto" w:fill="CC2536"/>
            <w:vAlign w:val="center"/>
          </w:tcPr>
          <w:p w14:paraId="5E26269E" w14:textId="77777777" w:rsidR="00A908A6" w:rsidRPr="00C53B51" w:rsidRDefault="00A908A6" w:rsidP="00A908A6">
            <w:pPr>
              <w:ind w:left="0" w:firstLine="0"/>
              <w:jc w:val="left"/>
              <w:rPr>
                <w:color w:val="FFFFFF" w:themeColor="background1"/>
                <w:sz w:val="16"/>
                <w:szCs w:val="16"/>
              </w:rPr>
            </w:pPr>
            <w:r w:rsidRPr="00C53B51">
              <w:rPr>
                <w:color w:val="FFFFFF" w:themeColor="background1"/>
                <w:sz w:val="16"/>
                <w:szCs w:val="16"/>
              </w:rPr>
              <w:t>Bežné príjmy</w:t>
            </w:r>
          </w:p>
        </w:tc>
        <w:tc>
          <w:tcPr>
            <w:tcW w:w="833" w:type="pct"/>
          </w:tcPr>
          <w:p w14:paraId="78A45E9A" w14:textId="04D9C8C4" w:rsidR="00A908A6" w:rsidRPr="0030267A" w:rsidRDefault="00A908A6" w:rsidP="00A908A6">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A908A6">
              <w:rPr>
                <w:sz w:val="16"/>
                <w:szCs w:val="16"/>
              </w:rPr>
              <w:t>644212,00</w:t>
            </w:r>
          </w:p>
        </w:tc>
        <w:tc>
          <w:tcPr>
            <w:tcW w:w="833" w:type="pct"/>
          </w:tcPr>
          <w:p w14:paraId="54CE26AA" w14:textId="31F7B5E2" w:rsidR="00A908A6" w:rsidRPr="0030267A" w:rsidRDefault="00A908A6" w:rsidP="00A908A6">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A908A6">
              <w:rPr>
                <w:sz w:val="16"/>
                <w:szCs w:val="16"/>
              </w:rPr>
              <w:t>796618,88</w:t>
            </w:r>
          </w:p>
        </w:tc>
        <w:tc>
          <w:tcPr>
            <w:tcW w:w="833" w:type="pct"/>
            <w:shd w:val="clear" w:color="auto" w:fill="CC2536"/>
            <w:vAlign w:val="center"/>
          </w:tcPr>
          <w:p w14:paraId="03AE372E" w14:textId="77777777" w:rsidR="00A908A6" w:rsidRPr="006221BD" w:rsidRDefault="00A908A6" w:rsidP="00A908A6">
            <w:pPr>
              <w:ind w:left="0" w:firstLine="0"/>
              <w:jc w:val="left"/>
              <w:cnfStyle w:val="000000000000" w:firstRow="0" w:lastRow="0" w:firstColumn="0" w:lastColumn="0" w:oddVBand="0" w:evenVBand="0" w:oddHBand="0" w:evenHBand="0" w:firstRowFirstColumn="0" w:firstRowLastColumn="0" w:lastRowFirstColumn="0" w:lastRowLastColumn="0"/>
              <w:rPr>
                <w:b/>
                <w:bCs/>
                <w:color w:val="FFFFFF" w:themeColor="background1"/>
                <w:sz w:val="16"/>
                <w:szCs w:val="16"/>
              </w:rPr>
            </w:pPr>
            <w:r w:rsidRPr="006221BD">
              <w:rPr>
                <w:b/>
                <w:bCs/>
                <w:color w:val="FFFFFF" w:themeColor="background1"/>
                <w:sz w:val="16"/>
                <w:szCs w:val="16"/>
              </w:rPr>
              <w:t>Bežné výdavky</w:t>
            </w:r>
          </w:p>
        </w:tc>
        <w:tc>
          <w:tcPr>
            <w:tcW w:w="833" w:type="pct"/>
          </w:tcPr>
          <w:p w14:paraId="4D879702" w14:textId="18E48370" w:rsidR="00A908A6" w:rsidRPr="008E0C08" w:rsidRDefault="00A908A6" w:rsidP="00A908A6">
            <w:pPr>
              <w:ind w:left="0" w:firstLine="0"/>
              <w:jc w:val="left"/>
              <w:cnfStyle w:val="000000000000" w:firstRow="0" w:lastRow="0" w:firstColumn="0" w:lastColumn="0" w:oddVBand="0" w:evenVBand="0" w:oddHBand="0" w:evenHBand="0" w:firstRowFirstColumn="0" w:firstRowLastColumn="0" w:lastRowFirstColumn="0" w:lastRowLastColumn="0"/>
              <w:rPr>
                <w:sz w:val="16"/>
                <w:szCs w:val="16"/>
              </w:rPr>
            </w:pPr>
            <w:r w:rsidRPr="00A908A6">
              <w:rPr>
                <w:sz w:val="16"/>
                <w:szCs w:val="16"/>
              </w:rPr>
              <w:t>601890,00</w:t>
            </w:r>
          </w:p>
        </w:tc>
        <w:tc>
          <w:tcPr>
            <w:tcW w:w="833" w:type="pct"/>
          </w:tcPr>
          <w:p w14:paraId="65B90383" w14:textId="119317A9" w:rsidR="00A908A6" w:rsidRPr="008E0C08" w:rsidRDefault="00A908A6" w:rsidP="00A908A6">
            <w:pPr>
              <w:ind w:left="0" w:firstLine="0"/>
              <w:jc w:val="left"/>
              <w:cnfStyle w:val="000000000000" w:firstRow="0" w:lastRow="0" w:firstColumn="0" w:lastColumn="0" w:oddVBand="0" w:evenVBand="0" w:oddHBand="0" w:evenHBand="0" w:firstRowFirstColumn="0" w:firstRowLastColumn="0" w:lastRowFirstColumn="0" w:lastRowLastColumn="0"/>
              <w:rPr>
                <w:sz w:val="16"/>
                <w:szCs w:val="16"/>
              </w:rPr>
            </w:pPr>
            <w:r w:rsidRPr="00A908A6">
              <w:rPr>
                <w:sz w:val="16"/>
                <w:szCs w:val="16"/>
              </w:rPr>
              <w:t>756259,60</w:t>
            </w:r>
          </w:p>
        </w:tc>
      </w:tr>
      <w:tr w:rsidR="00A908A6" w:rsidRPr="003A5C0B" w14:paraId="21D11E19" w14:textId="77777777" w:rsidTr="0078078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3" w:type="pct"/>
            <w:shd w:val="clear" w:color="auto" w:fill="CC2536"/>
            <w:vAlign w:val="center"/>
          </w:tcPr>
          <w:p w14:paraId="7D9495E0" w14:textId="77777777" w:rsidR="00A908A6" w:rsidRPr="00C53B51" w:rsidRDefault="00A908A6" w:rsidP="00A908A6">
            <w:pPr>
              <w:ind w:left="0" w:firstLine="0"/>
              <w:jc w:val="left"/>
              <w:rPr>
                <w:color w:val="FFFFFF" w:themeColor="background1"/>
                <w:sz w:val="16"/>
                <w:szCs w:val="16"/>
              </w:rPr>
            </w:pPr>
            <w:r w:rsidRPr="00C53B51">
              <w:rPr>
                <w:color w:val="FFFFFF" w:themeColor="background1"/>
                <w:sz w:val="16"/>
                <w:szCs w:val="16"/>
              </w:rPr>
              <w:t>Kapitálové príjmy</w:t>
            </w:r>
          </w:p>
        </w:tc>
        <w:tc>
          <w:tcPr>
            <w:tcW w:w="833" w:type="pct"/>
          </w:tcPr>
          <w:p w14:paraId="4846B0B4" w14:textId="07097F2A" w:rsidR="00A908A6" w:rsidRPr="0030267A" w:rsidRDefault="00A908A6" w:rsidP="00A908A6">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A908A6">
              <w:rPr>
                <w:sz w:val="16"/>
                <w:szCs w:val="16"/>
              </w:rPr>
              <w:t>315087,81</w:t>
            </w:r>
          </w:p>
        </w:tc>
        <w:tc>
          <w:tcPr>
            <w:tcW w:w="833" w:type="pct"/>
          </w:tcPr>
          <w:p w14:paraId="5AF5CCD2" w14:textId="12601C7E" w:rsidR="00A908A6" w:rsidRPr="0030267A" w:rsidRDefault="00A908A6" w:rsidP="00A908A6">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A908A6">
              <w:rPr>
                <w:sz w:val="16"/>
                <w:szCs w:val="16"/>
              </w:rPr>
              <w:t>55069,34</w:t>
            </w:r>
          </w:p>
        </w:tc>
        <w:tc>
          <w:tcPr>
            <w:tcW w:w="833" w:type="pct"/>
            <w:shd w:val="clear" w:color="auto" w:fill="CC2536"/>
            <w:vAlign w:val="center"/>
          </w:tcPr>
          <w:p w14:paraId="22BF6F8E" w14:textId="77777777" w:rsidR="00A908A6" w:rsidRPr="006221BD" w:rsidRDefault="00A908A6" w:rsidP="00A908A6">
            <w:pPr>
              <w:ind w:left="0" w:firstLine="0"/>
              <w:jc w:val="left"/>
              <w:cnfStyle w:val="000000100000" w:firstRow="0" w:lastRow="0" w:firstColumn="0" w:lastColumn="0" w:oddVBand="0" w:evenVBand="0" w:oddHBand="1" w:evenHBand="0" w:firstRowFirstColumn="0" w:firstRowLastColumn="0" w:lastRowFirstColumn="0" w:lastRowLastColumn="0"/>
              <w:rPr>
                <w:b/>
                <w:bCs/>
                <w:color w:val="FFFFFF" w:themeColor="background1"/>
                <w:sz w:val="16"/>
                <w:szCs w:val="16"/>
              </w:rPr>
            </w:pPr>
            <w:r w:rsidRPr="006221BD">
              <w:rPr>
                <w:b/>
                <w:bCs/>
                <w:color w:val="FFFFFF" w:themeColor="background1"/>
                <w:sz w:val="16"/>
                <w:szCs w:val="16"/>
              </w:rPr>
              <w:t>Kapitálové výdavky</w:t>
            </w:r>
          </w:p>
        </w:tc>
        <w:tc>
          <w:tcPr>
            <w:tcW w:w="833" w:type="pct"/>
          </w:tcPr>
          <w:p w14:paraId="25275734" w14:textId="52FF7C2B" w:rsidR="00A908A6" w:rsidRPr="008E0C08" w:rsidRDefault="00A908A6" w:rsidP="00A908A6">
            <w:pPr>
              <w:ind w:left="0"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A908A6">
              <w:rPr>
                <w:sz w:val="16"/>
                <w:szCs w:val="16"/>
              </w:rPr>
              <w:t>338619,65</w:t>
            </w:r>
          </w:p>
        </w:tc>
        <w:tc>
          <w:tcPr>
            <w:tcW w:w="833" w:type="pct"/>
          </w:tcPr>
          <w:p w14:paraId="71493DB4" w14:textId="2E4B6C4B" w:rsidR="00A908A6" w:rsidRPr="008E0C08" w:rsidRDefault="00A908A6" w:rsidP="00A908A6">
            <w:pPr>
              <w:ind w:left="0" w:firstLine="0"/>
              <w:jc w:val="left"/>
              <w:cnfStyle w:val="000000100000" w:firstRow="0" w:lastRow="0" w:firstColumn="0" w:lastColumn="0" w:oddVBand="0" w:evenVBand="0" w:oddHBand="1" w:evenHBand="0" w:firstRowFirstColumn="0" w:firstRowLastColumn="0" w:lastRowFirstColumn="0" w:lastRowLastColumn="0"/>
              <w:rPr>
                <w:sz w:val="16"/>
                <w:szCs w:val="16"/>
              </w:rPr>
            </w:pPr>
            <w:r w:rsidRPr="00A908A6">
              <w:rPr>
                <w:sz w:val="16"/>
                <w:szCs w:val="16"/>
              </w:rPr>
              <w:t>122230,19</w:t>
            </w:r>
          </w:p>
        </w:tc>
      </w:tr>
      <w:tr w:rsidR="00A908A6" w:rsidRPr="003A5C0B" w14:paraId="3E6ED362" w14:textId="77777777" w:rsidTr="00780788">
        <w:tc>
          <w:tcPr>
            <w:cnfStyle w:val="001000000000" w:firstRow="0" w:lastRow="0" w:firstColumn="1" w:lastColumn="0" w:oddVBand="0" w:evenVBand="0" w:oddHBand="0" w:evenHBand="0" w:firstRowFirstColumn="0" w:firstRowLastColumn="0" w:lastRowFirstColumn="0" w:lastRowLastColumn="0"/>
            <w:tcW w:w="833" w:type="pct"/>
            <w:shd w:val="clear" w:color="auto" w:fill="CC2536"/>
            <w:vAlign w:val="center"/>
          </w:tcPr>
          <w:p w14:paraId="6E7C7AB9" w14:textId="77777777" w:rsidR="00A908A6" w:rsidRPr="00C53B51" w:rsidRDefault="00A908A6" w:rsidP="00A908A6">
            <w:pPr>
              <w:ind w:left="0" w:firstLine="0"/>
              <w:jc w:val="left"/>
              <w:rPr>
                <w:color w:val="FFFFFF" w:themeColor="background1"/>
                <w:sz w:val="16"/>
                <w:szCs w:val="16"/>
              </w:rPr>
            </w:pPr>
            <w:r w:rsidRPr="00C53B51">
              <w:rPr>
                <w:color w:val="FFFFFF" w:themeColor="background1"/>
                <w:sz w:val="16"/>
                <w:szCs w:val="16"/>
              </w:rPr>
              <w:t>Príjmové finančné operácie</w:t>
            </w:r>
          </w:p>
        </w:tc>
        <w:tc>
          <w:tcPr>
            <w:tcW w:w="833" w:type="pct"/>
          </w:tcPr>
          <w:p w14:paraId="387CFCA6" w14:textId="0C31C406" w:rsidR="00A908A6" w:rsidRPr="0030267A" w:rsidRDefault="00A908A6" w:rsidP="00A908A6">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A908A6">
              <w:rPr>
                <w:sz w:val="16"/>
                <w:szCs w:val="16"/>
              </w:rPr>
              <w:t>33264,06</w:t>
            </w:r>
          </w:p>
        </w:tc>
        <w:tc>
          <w:tcPr>
            <w:tcW w:w="833" w:type="pct"/>
          </w:tcPr>
          <w:p w14:paraId="2DF54672" w14:textId="6C39E122" w:rsidR="00A908A6" w:rsidRPr="0030267A" w:rsidRDefault="00A908A6" w:rsidP="00A908A6">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A908A6">
              <w:rPr>
                <w:sz w:val="16"/>
                <w:szCs w:val="16"/>
              </w:rPr>
              <w:t>69497,49</w:t>
            </w:r>
          </w:p>
        </w:tc>
        <w:tc>
          <w:tcPr>
            <w:tcW w:w="833" w:type="pct"/>
            <w:shd w:val="clear" w:color="auto" w:fill="CC2536"/>
            <w:vAlign w:val="center"/>
          </w:tcPr>
          <w:p w14:paraId="359C4A99" w14:textId="77777777" w:rsidR="00A908A6" w:rsidRPr="006221BD" w:rsidRDefault="00A908A6" w:rsidP="00A908A6">
            <w:pPr>
              <w:ind w:left="0" w:firstLine="0"/>
              <w:jc w:val="left"/>
              <w:cnfStyle w:val="000000000000" w:firstRow="0" w:lastRow="0" w:firstColumn="0" w:lastColumn="0" w:oddVBand="0" w:evenVBand="0" w:oddHBand="0" w:evenHBand="0" w:firstRowFirstColumn="0" w:firstRowLastColumn="0" w:lastRowFirstColumn="0" w:lastRowLastColumn="0"/>
              <w:rPr>
                <w:b/>
                <w:bCs/>
                <w:color w:val="FFFFFF" w:themeColor="background1"/>
                <w:sz w:val="16"/>
                <w:szCs w:val="16"/>
              </w:rPr>
            </w:pPr>
            <w:r w:rsidRPr="006221BD">
              <w:rPr>
                <w:b/>
                <w:bCs/>
                <w:color w:val="FFFFFF" w:themeColor="background1"/>
                <w:sz w:val="16"/>
                <w:szCs w:val="16"/>
              </w:rPr>
              <w:t>Výdavkové finančné operácie</w:t>
            </w:r>
          </w:p>
        </w:tc>
        <w:tc>
          <w:tcPr>
            <w:tcW w:w="833" w:type="pct"/>
          </w:tcPr>
          <w:p w14:paraId="47E6987D" w14:textId="1E863797" w:rsidR="00A908A6" w:rsidRPr="008E0C08" w:rsidRDefault="00A908A6" w:rsidP="00A908A6">
            <w:pPr>
              <w:ind w:left="0" w:firstLine="0"/>
              <w:jc w:val="left"/>
              <w:cnfStyle w:val="000000000000" w:firstRow="0" w:lastRow="0" w:firstColumn="0" w:lastColumn="0" w:oddVBand="0" w:evenVBand="0" w:oddHBand="0" w:evenHBand="0" w:firstRowFirstColumn="0" w:firstRowLastColumn="0" w:lastRowFirstColumn="0" w:lastRowLastColumn="0"/>
              <w:rPr>
                <w:sz w:val="16"/>
                <w:szCs w:val="16"/>
              </w:rPr>
            </w:pPr>
            <w:r w:rsidRPr="00A908A6">
              <w:rPr>
                <w:sz w:val="16"/>
                <w:szCs w:val="16"/>
              </w:rPr>
              <w:t>37849,00</w:t>
            </w:r>
          </w:p>
        </w:tc>
        <w:tc>
          <w:tcPr>
            <w:tcW w:w="833" w:type="pct"/>
          </w:tcPr>
          <w:p w14:paraId="7474C322" w14:textId="1E0F5421" w:rsidR="00A908A6" w:rsidRPr="008E0C08" w:rsidRDefault="00A908A6" w:rsidP="00A908A6">
            <w:pPr>
              <w:ind w:left="0" w:firstLine="0"/>
              <w:jc w:val="left"/>
              <w:cnfStyle w:val="000000000000" w:firstRow="0" w:lastRow="0" w:firstColumn="0" w:lastColumn="0" w:oddVBand="0" w:evenVBand="0" w:oddHBand="0" w:evenHBand="0" w:firstRowFirstColumn="0" w:firstRowLastColumn="0" w:lastRowFirstColumn="0" w:lastRowLastColumn="0"/>
              <w:rPr>
                <w:sz w:val="16"/>
                <w:szCs w:val="16"/>
              </w:rPr>
            </w:pPr>
            <w:r w:rsidRPr="00A908A6">
              <w:rPr>
                <w:sz w:val="16"/>
                <w:szCs w:val="16"/>
              </w:rPr>
              <w:t>42695,92</w:t>
            </w:r>
          </w:p>
        </w:tc>
      </w:tr>
    </w:tbl>
    <w:p w14:paraId="0B0A5F77" w14:textId="77777777" w:rsidR="005C6B3A" w:rsidRDefault="005C6B3A" w:rsidP="00B21C03">
      <w:pPr>
        <w:pStyle w:val="Odsekzoznamu"/>
      </w:pPr>
      <w:bookmarkStart w:id="107" w:name="_Toc87783468"/>
      <w:bookmarkEnd w:id="106"/>
    </w:p>
    <w:p w14:paraId="61C2A426" w14:textId="7015A2C6" w:rsidR="004A2E1A" w:rsidRDefault="007C4D23" w:rsidP="00B21C03">
      <w:pPr>
        <w:pStyle w:val="Odsekzoznamu"/>
      </w:pPr>
      <w:bookmarkStart w:id="108" w:name="_Toc160450266"/>
      <w:r w:rsidRPr="003A5C0B">
        <w:t xml:space="preserve">Tabuľka </w:t>
      </w:r>
      <w:r>
        <w:fldChar w:fldCharType="begin"/>
      </w:r>
      <w:r>
        <w:instrText xml:space="preserve"> SEQ Tabuľka \* ARABIC </w:instrText>
      </w:r>
      <w:r>
        <w:fldChar w:fldCharType="separate"/>
      </w:r>
      <w:r w:rsidR="00CB5F21">
        <w:rPr>
          <w:noProof/>
        </w:rPr>
        <w:t>17</w:t>
      </w:r>
      <w:r>
        <w:rPr>
          <w:noProof/>
        </w:rPr>
        <w:fldChar w:fldCharType="end"/>
      </w:r>
      <w:r w:rsidRPr="003A5C0B">
        <w:t xml:space="preserve">: Príjmy a výdavky obce </w:t>
      </w:r>
      <w:r w:rsidR="00A908A6">
        <w:t>Rastislavice</w:t>
      </w:r>
      <w:r w:rsidRPr="003A5C0B">
        <w:t xml:space="preserve"> – podrobnejšie členenie, zdroj: obec</w:t>
      </w:r>
      <w:bookmarkEnd w:id="107"/>
      <w:r w:rsidR="004F4011">
        <w:t xml:space="preserve"> </w:t>
      </w:r>
      <w:r w:rsidR="00A908A6">
        <w:t>Rastislavice</w:t>
      </w:r>
      <w:bookmarkEnd w:id="108"/>
    </w:p>
    <w:p w14:paraId="01D4E13B" w14:textId="77777777" w:rsidR="00B8214D" w:rsidRPr="003A5C0B" w:rsidRDefault="00B8214D" w:rsidP="003A5C0B">
      <w:pPr>
        <w:ind w:left="0" w:firstLine="0"/>
        <w:rPr>
          <w:i/>
          <w:color w:val="808080" w:themeColor="background1" w:themeShade="80"/>
          <w:sz w:val="18"/>
        </w:rPr>
      </w:pPr>
    </w:p>
    <w:tbl>
      <w:tblPr>
        <w:tblStyle w:val="Tabukasmriekou2zvraznenie2"/>
        <w:tblW w:w="4999" w:type="pct"/>
        <w:tblLook w:val="04A0" w:firstRow="1" w:lastRow="0" w:firstColumn="1" w:lastColumn="0" w:noHBand="0" w:noVBand="1"/>
      </w:tblPr>
      <w:tblGrid>
        <w:gridCol w:w="1637"/>
        <w:gridCol w:w="1063"/>
        <w:gridCol w:w="1063"/>
        <w:gridCol w:w="1063"/>
        <w:gridCol w:w="1063"/>
        <w:gridCol w:w="1063"/>
        <w:gridCol w:w="1059"/>
        <w:gridCol w:w="1059"/>
      </w:tblGrid>
      <w:tr w:rsidR="00C837AC" w:rsidRPr="00D04CDB" w14:paraId="09A8300F" w14:textId="0E21FEDF" w:rsidTr="00D11BF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pct"/>
            <w:shd w:val="clear" w:color="auto" w:fill="CC2536"/>
          </w:tcPr>
          <w:p w14:paraId="4B53D259" w14:textId="77777777" w:rsidR="00C837AC" w:rsidRPr="00D04CDB" w:rsidRDefault="00C837AC" w:rsidP="009C6DF1">
            <w:pPr>
              <w:rPr>
                <w:sz w:val="16"/>
                <w:szCs w:val="16"/>
              </w:rPr>
            </w:pPr>
            <w:bookmarkStart w:id="109" w:name="_Hlk86582122"/>
          </w:p>
        </w:tc>
        <w:tc>
          <w:tcPr>
            <w:tcW w:w="586" w:type="pct"/>
            <w:shd w:val="clear" w:color="auto" w:fill="CC2536"/>
          </w:tcPr>
          <w:p w14:paraId="0B180117" w14:textId="77777777" w:rsidR="00C837AC" w:rsidRPr="00C53B51" w:rsidRDefault="00C837AC" w:rsidP="007F4DB6">
            <w:pPr>
              <w:ind w:left="0" w:firstLine="0"/>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2016</w:t>
            </w:r>
          </w:p>
        </w:tc>
        <w:tc>
          <w:tcPr>
            <w:tcW w:w="586" w:type="pct"/>
            <w:shd w:val="clear" w:color="auto" w:fill="CC2536"/>
          </w:tcPr>
          <w:p w14:paraId="32EE9604" w14:textId="77777777" w:rsidR="00C837AC" w:rsidRPr="00C53B51" w:rsidRDefault="00C837AC" w:rsidP="007F4DB6">
            <w:pPr>
              <w:ind w:left="0" w:firstLine="0"/>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2017</w:t>
            </w:r>
          </w:p>
        </w:tc>
        <w:tc>
          <w:tcPr>
            <w:tcW w:w="586" w:type="pct"/>
            <w:shd w:val="clear" w:color="auto" w:fill="CC2536"/>
          </w:tcPr>
          <w:p w14:paraId="05FDD5F2" w14:textId="77777777" w:rsidR="00C837AC" w:rsidRPr="00C53B51" w:rsidRDefault="00C837AC" w:rsidP="007F4DB6">
            <w:pPr>
              <w:ind w:left="0" w:firstLine="0"/>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2018</w:t>
            </w:r>
          </w:p>
        </w:tc>
        <w:tc>
          <w:tcPr>
            <w:tcW w:w="586" w:type="pct"/>
            <w:shd w:val="clear" w:color="auto" w:fill="CC2536"/>
          </w:tcPr>
          <w:p w14:paraId="76056B1E" w14:textId="77777777" w:rsidR="00C837AC" w:rsidRPr="00C53B51" w:rsidRDefault="00C837AC" w:rsidP="007F4DB6">
            <w:pPr>
              <w:ind w:left="0" w:firstLine="0"/>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2019</w:t>
            </w:r>
          </w:p>
        </w:tc>
        <w:tc>
          <w:tcPr>
            <w:tcW w:w="586" w:type="pct"/>
            <w:shd w:val="clear" w:color="auto" w:fill="CC2536"/>
          </w:tcPr>
          <w:p w14:paraId="48EB65AB" w14:textId="77777777" w:rsidR="00C837AC" w:rsidRPr="00C53B51" w:rsidRDefault="00C837AC" w:rsidP="007F4DB6">
            <w:pPr>
              <w:ind w:left="0" w:firstLine="0"/>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2020</w:t>
            </w:r>
          </w:p>
        </w:tc>
        <w:tc>
          <w:tcPr>
            <w:tcW w:w="584" w:type="pct"/>
            <w:shd w:val="clear" w:color="auto" w:fill="CC2536"/>
          </w:tcPr>
          <w:p w14:paraId="56F8EA2D" w14:textId="213FB339" w:rsidR="00C837AC" w:rsidRPr="00C53B51" w:rsidRDefault="00C837AC" w:rsidP="007F4DB6">
            <w:pPr>
              <w:ind w:left="0" w:firstLine="0"/>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sidRPr="00C53B51">
              <w:rPr>
                <w:color w:val="FFFFFF" w:themeColor="background1"/>
                <w:sz w:val="16"/>
                <w:szCs w:val="16"/>
              </w:rPr>
              <w:t>2021</w:t>
            </w:r>
          </w:p>
        </w:tc>
        <w:tc>
          <w:tcPr>
            <w:tcW w:w="584" w:type="pct"/>
            <w:shd w:val="clear" w:color="auto" w:fill="CC2536"/>
          </w:tcPr>
          <w:p w14:paraId="493B7AD1" w14:textId="0A2AB67B" w:rsidR="00C837AC" w:rsidRPr="00C53B51" w:rsidRDefault="00C837AC" w:rsidP="007F4DB6">
            <w:pPr>
              <w:ind w:left="0" w:firstLine="0"/>
              <w:cnfStyle w:val="100000000000" w:firstRow="1" w:lastRow="0" w:firstColumn="0" w:lastColumn="0" w:oddVBand="0" w:evenVBand="0" w:oddHBand="0" w:evenHBand="0" w:firstRowFirstColumn="0" w:firstRowLastColumn="0" w:lastRowFirstColumn="0" w:lastRowLastColumn="0"/>
              <w:rPr>
                <w:color w:val="FFFFFF" w:themeColor="background1"/>
                <w:sz w:val="16"/>
                <w:szCs w:val="16"/>
              </w:rPr>
            </w:pPr>
            <w:r>
              <w:rPr>
                <w:color w:val="FFFFFF" w:themeColor="background1"/>
                <w:sz w:val="16"/>
                <w:szCs w:val="16"/>
              </w:rPr>
              <w:t>2022</w:t>
            </w:r>
          </w:p>
        </w:tc>
      </w:tr>
      <w:tr w:rsidR="00F20D8D" w:rsidRPr="00D04CDB" w14:paraId="17406364" w14:textId="09E37A8C" w:rsidTr="00DE1259">
        <w:trPr>
          <w:cnfStyle w:val="000000100000" w:firstRow="0" w:lastRow="0" w:firstColumn="0" w:lastColumn="0" w:oddVBand="0" w:evenVBand="0" w:oddHBand="1" w:evenHBand="0" w:firstRowFirstColumn="0" w:firstRowLastColumn="0" w:lastRowFirstColumn="0" w:lastRowLastColumn="0"/>
          <w:trHeight w:val="612"/>
        </w:trPr>
        <w:tc>
          <w:tcPr>
            <w:cnfStyle w:val="001000000000" w:firstRow="0" w:lastRow="0" w:firstColumn="1" w:lastColumn="0" w:oddVBand="0" w:evenVBand="0" w:oddHBand="0" w:evenHBand="0" w:firstRowFirstColumn="0" w:firstRowLastColumn="0" w:lastRowFirstColumn="0" w:lastRowLastColumn="0"/>
            <w:tcW w:w="902" w:type="pct"/>
            <w:shd w:val="clear" w:color="auto" w:fill="CC2536"/>
            <w:vAlign w:val="center"/>
          </w:tcPr>
          <w:p w14:paraId="1448683F" w14:textId="022E0540" w:rsidR="00F20D8D" w:rsidRPr="00C53B51" w:rsidRDefault="00F20D8D" w:rsidP="00F20D8D">
            <w:pPr>
              <w:ind w:left="0" w:firstLine="0"/>
              <w:rPr>
                <w:color w:val="FFFFFF" w:themeColor="background1"/>
                <w:sz w:val="16"/>
                <w:szCs w:val="16"/>
              </w:rPr>
            </w:pPr>
            <w:r w:rsidRPr="00D11BFC">
              <w:rPr>
                <w:color w:val="FFFFFF" w:themeColor="background1"/>
                <w:sz w:val="16"/>
                <w:szCs w:val="16"/>
              </w:rPr>
              <w:t>Prevod podielu dane z príjmov fyzických osôb</w:t>
            </w:r>
          </w:p>
        </w:tc>
        <w:tc>
          <w:tcPr>
            <w:tcW w:w="586" w:type="pct"/>
          </w:tcPr>
          <w:p w14:paraId="390D9032" w14:textId="08C76AA3"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222054,93</w:t>
            </w:r>
          </w:p>
        </w:tc>
        <w:tc>
          <w:tcPr>
            <w:tcW w:w="586" w:type="pct"/>
          </w:tcPr>
          <w:p w14:paraId="586190A0" w14:textId="655294C1"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250806,35</w:t>
            </w:r>
          </w:p>
        </w:tc>
        <w:tc>
          <w:tcPr>
            <w:tcW w:w="586" w:type="pct"/>
          </w:tcPr>
          <w:p w14:paraId="31F62863" w14:textId="2C218A07"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287488,19</w:t>
            </w:r>
          </w:p>
        </w:tc>
        <w:tc>
          <w:tcPr>
            <w:tcW w:w="586" w:type="pct"/>
          </w:tcPr>
          <w:p w14:paraId="4B7824C6" w14:textId="1DB90730"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315459,77</w:t>
            </w:r>
          </w:p>
        </w:tc>
        <w:tc>
          <w:tcPr>
            <w:tcW w:w="586" w:type="pct"/>
          </w:tcPr>
          <w:p w14:paraId="5B278C5B" w14:textId="5E556B57"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319420,62</w:t>
            </w:r>
          </w:p>
        </w:tc>
        <w:tc>
          <w:tcPr>
            <w:tcW w:w="584" w:type="pct"/>
          </w:tcPr>
          <w:p w14:paraId="7F5B44F1" w14:textId="0E03DD92"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311577,44</w:t>
            </w:r>
          </w:p>
        </w:tc>
        <w:tc>
          <w:tcPr>
            <w:tcW w:w="584" w:type="pct"/>
          </w:tcPr>
          <w:p w14:paraId="76E0FF6F" w14:textId="4557F245"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345914,23</w:t>
            </w:r>
          </w:p>
        </w:tc>
      </w:tr>
      <w:tr w:rsidR="00F20D8D" w:rsidRPr="00D04CDB" w14:paraId="7094B8F8" w14:textId="30B43678" w:rsidTr="00DE1259">
        <w:tc>
          <w:tcPr>
            <w:cnfStyle w:val="001000000000" w:firstRow="0" w:lastRow="0" w:firstColumn="1" w:lastColumn="0" w:oddVBand="0" w:evenVBand="0" w:oddHBand="0" w:evenHBand="0" w:firstRowFirstColumn="0" w:firstRowLastColumn="0" w:lastRowFirstColumn="0" w:lastRowLastColumn="0"/>
            <w:tcW w:w="902" w:type="pct"/>
            <w:shd w:val="clear" w:color="auto" w:fill="CC2536"/>
            <w:vAlign w:val="center"/>
          </w:tcPr>
          <w:p w14:paraId="1C31AF20" w14:textId="3A8C295D" w:rsidR="00F20D8D" w:rsidRPr="00C53B51" w:rsidRDefault="00F20D8D" w:rsidP="00F20D8D">
            <w:pPr>
              <w:ind w:left="0" w:firstLine="0"/>
              <w:rPr>
                <w:color w:val="FFFFFF" w:themeColor="background1"/>
                <w:sz w:val="16"/>
                <w:szCs w:val="16"/>
              </w:rPr>
            </w:pPr>
            <w:r w:rsidRPr="00D11BFC">
              <w:rPr>
                <w:color w:val="FFFFFF" w:themeColor="background1"/>
                <w:sz w:val="16"/>
                <w:szCs w:val="16"/>
              </w:rPr>
              <w:t>Daň nehnuteľností – z pozemkov</w:t>
            </w:r>
          </w:p>
        </w:tc>
        <w:tc>
          <w:tcPr>
            <w:tcW w:w="586" w:type="pct"/>
          </w:tcPr>
          <w:p w14:paraId="6B30847A" w14:textId="59F61ECD"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79315,90</w:t>
            </w:r>
          </w:p>
        </w:tc>
        <w:tc>
          <w:tcPr>
            <w:tcW w:w="586" w:type="pct"/>
          </w:tcPr>
          <w:p w14:paraId="3F573422" w14:textId="5208813A"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79521,37</w:t>
            </w:r>
          </w:p>
        </w:tc>
        <w:tc>
          <w:tcPr>
            <w:tcW w:w="586" w:type="pct"/>
          </w:tcPr>
          <w:p w14:paraId="0F77C0EA" w14:textId="2B527759"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79531,48</w:t>
            </w:r>
          </w:p>
        </w:tc>
        <w:tc>
          <w:tcPr>
            <w:tcW w:w="586" w:type="pct"/>
          </w:tcPr>
          <w:p w14:paraId="00308C35" w14:textId="15B94CAE"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81653,88</w:t>
            </w:r>
          </w:p>
        </w:tc>
        <w:tc>
          <w:tcPr>
            <w:tcW w:w="586" w:type="pct"/>
          </w:tcPr>
          <w:p w14:paraId="617F6D65" w14:textId="00BF5D4C"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78705,74</w:t>
            </w:r>
          </w:p>
        </w:tc>
        <w:tc>
          <w:tcPr>
            <w:tcW w:w="584" w:type="pct"/>
          </w:tcPr>
          <w:p w14:paraId="5FA4E808" w14:textId="486AD4EC"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78078,00</w:t>
            </w:r>
          </w:p>
        </w:tc>
        <w:tc>
          <w:tcPr>
            <w:tcW w:w="584" w:type="pct"/>
          </w:tcPr>
          <w:p w14:paraId="0C9A57DD" w14:textId="457730EF"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71276,21</w:t>
            </w:r>
          </w:p>
        </w:tc>
      </w:tr>
      <w:tr w:rsidR="00F20D8D" w:rsidRPr="00D04CDB" w14:paraId="586A96B8" w14:textId="18296A97" w:rsidTr="00DE1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pct"/>
            <w:shd w:val="clear" w:color="auto" w:fill="CC2536"/>
            <w:vAlign w:val="center"/>
          </w:tcPr>
          <w:p w14:paraId="1489054C" w14:textId="2E1BA8B5" w:rsidR="00F20D8D" w:rsidRPr="00C53B51" w:rsidRDefault="00F20D8D" w:rsidP="00F20D8D">
            <w:pPr>
              <w:ind w:left="0" w:firstLine="0"/>
              <w:rPr>
                <w:color w:val="FFFFFF" w:themeColor="background1"/>
                <w:sz w:val="16"/>
                <w:szCs w:val="16"/>
              </w:rPr>
            </w:pPr>
            <w:r w:rsidRPr="00D11BFC">
              <w:rPr>
                <w:color w:val="FFFFFF" w:themeColor="background1"/>
                <w:sz w:val="16"/>
                <w:szCs w:val="16"/>
              </w:rPr>
              <w:t>Daň nehnuteľností – zo stavieb</w:t>
            </w:r>
          </w:p>
        </w:tc>
        <w:tc>
          <w:tcPr>
            <w:tcW w:w="586" w:type="pct"/>
          </w:tcPr>
          <w:p w14:paraId="09D0E20C" w14:textId="089D25E8"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18240,41</w:t>
            </w:r>
          </w:p>
        </w:tc>
        <w:tc>
          <w:tcPr>
            <w:tcW w:w="586" w:type="pct"/>
          </w:tcPr>
          <w:p w14:paraId="2D7C9916" w14:textId="0FC3EA09"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18015,28</w:t>
            </w:r>
          </w:p>
        </w:tc>
        <w:tc>
          <w:tcPr>
            <w:tcW w:w="586" w:type="pct"/>
          </w:tcPr>
          <w:p w14:paraId="2009B9B6" w14:textId="69F609F3"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20061,94</w:t>
            </w:r>
          </w:p>
        </w:tc>
        <w:tc>
          <w:tcPr>
            <w:tcW w:w="586" w:type="pct"/>
          </w:tcPr>
          <w:p w14:paraId="302630FE" w14:textId="1EE88F56"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14363,58</w:t>
            </w:r>
          </w:p>
        </w:tc>
        <w:tc>
          <w:tcPr>
            <w:tcW w:w="586" w:type="pct"/>
          </w:tcPr>
          <w:p w14:paraId="44324AC1" w14:textId="5ACFAAD6"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17250,86</w:t>
            </w:r>
          </w:p>
        </w:tc>
        <w:tc>
          <w:tcPr>
            <w:tcW w:w="584" w:type="pct"/>
          </w:tcPr>
          <w:p w14:paraId="77D05265" w14:textId="6BD9B05A"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17124,22</w:t>
            </w:r>
          </w:p>
        </w:tc>
        <w:tc>
          <w:tcPr>
            <w:tcW w:w="584" w:type="pct"/>
          </w:tcPr>
          <w:p w14:paraId="07EAEA44" w14:textId="194F5A05"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22673,35</w:t>
            </w:r>
          </w:p>
        </w:tc>
      </w:tr>
      <w:tr w:rsidR="00F20D8D" w:rsidRPr="00D04CDB" w14:paraId="20737E1E" w14:textId="5A29EA26" w:rsidTr="00DE1259">
        <w:tc>
          <w:tcPr>
            <w:cnfStyle w:val="001000000000" w:firstRow="0" w:lastRow="0" w:firstColumn="1" w:lastColumn="0" w:oddVBand="0" w:evenVBand="0" w:oddHBand="0" w:evenHBand="0" w:firstRowFirstColumn="0" w:firstRowLastColumn="0" w:lastRowFirstColumn="0" w:lastRowLastColumn="0"/>
            <w:tcW w:w="902" w:type="pct"/>
            <w:shd w:val="clear" w:color="auto" w:fill="CC2536"/>
            <w:vAlign w:val="center"/>
          </w:tcPr>
          <w:p w14:paraId="0C24EB10" w14:textId="76240303" w:rsidR="00F20D8D" w:rsidRPr="00C53B51" w:rsidRDefault="00F20D8D" w:rsidP="00F20D8D">
            <w:pPr>
              <w:ind w:left="0" w:firstLine="0"/>
              <w:rPr>
                <w:color w:val="FFFFFF" w:themeColor="background1"/>
                <w:sz w:val="16"/>
                <w:szCs w:val="16"/>
              </w:rPr>
            </w:pPr>
            <w:r w:rsidRPr="00D11BFC">
              <w:rPr>
                <w:color w:val="FFFFFF" w:themeColor="background1"/>
                <w:sz w:val="16"/>
                <w:szCs w:val="16"/>
              </w:rPr>
              <w:t>Daň nehnuteľností – z bytov a NP</w:t>
            </w:r>
          </w:p>
        </w:tc>
        <w:tc>
          <w:tcPr>
            <w:tcW w:w="586" w:type="pct"/>
          </w:tcPr>
          <w:p w14:paraId="4B0514BB" w14:textId="143D25E5"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280,20</w:t>
            </w:r>
          </w:p>
        </w:tc>
        <w:tc>
          <w:tcPr>
            <w:tcW w:w="586" w:type="pct"/>
          </w:tcPr>
          <w:p w14:paraId="1CF91A2F" w14:textId="08E37EE3"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286,20</w:t>
            </w:r>
          </w:p>
        </w:tc>
        <w:tc>
          <w:tcPr>
            <w:tcW w:w="586" w:type="pct"/>
          </w:tcPr>
          <w:p w14:paraId="1B6E4528" w14:textId="1A8782E3"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255,00</w:t>
            </w:r>
          </w:p>
        </w:tc>
        <w:tc>
          <w:tcPr>
            <w:tcW w:w="586" w:type="pct"/>
          </w:tcPr>
          <w:p w14:paraId="705FDF54" w14:textId="5BB50FB0"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271,74</w:t>
            </w:r>
          </w:p>
        </w:tc>
        <w:tc>
          <w:tcPr>
            <w:tcW w:w="586" w:type="pct"/>
          </w:tcPr>
          <w:p w14:paraId="29078484" w14:textId="4C27A8E1"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313,64</w:t>
            </w:r>
          </w:p>
        </w:tc>
        <w:tc>
          <w:tcPr>
            <w:tcW w:w="584" w:type="pct"/>
          </w:tcPr>
          <w:p w14:paraId="2FB311C0" w14:textId="2886A6B1"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445,37</w:t>
            </w:r>
          </w:p>
        </w:tc>
        <w:tc>
          <w:tcPr>
            <w:tcW w:w="584" w:type="pct"/>
          </w:tcPr>
          <w:p w14:paraId="15089D88" w14:textId="50B59DCE"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344,73</w:t>
            </w:r>
          </w:p>
        </w:tc>
      </w:tr>
      <w:tr w:rsidR="00F20D8D" w:rsidRPr="00D04CDB" w14:paraId="730698FA" w14:textId="06902933" w:rsidTr="00DE1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pct"/>
            <w:shd w:val="clear" w:color="auto" w:fill="CC2536"/>
            <w:vAlign w:val="center"/>
          </w:tcPr>
          <w:p w14:paraId="09BA074A" w14:textId="5E94936F" w:rsidR="00F20D8D" w:rsidRPr="00C53B51" w:rsidRDefault="00F20D8D" w:rsidP="00F20D8D">
            <w:pPr>
              <w:ind w:left="0" w:firstLine="0"/>
              <w:rPr>
                <w:color w:val="FFFFFF" w:themeColor="background1"/>
                <w:sz w:val="16"/>
                <w:szCs w:val="16"/>
              </w:rPr>
            </w:pPr>
            <w:r w:rsidRPr="00D11BFC">
              <w:rPr>
                <w:color w:val="FFFFFF" w:themeColor="background1"/>
                <w:sz w:val="16"/>
                <w:szCs w:val="16"/>
              </w:rPr>
              <w:t>Daň za psa</w:t>
            </w:r>
          </w:p>
        </w:tc>
        <w:tc>
          <w:tcPr>
            <w:tcW w:w="586" w:type="pct"/>
          </w:tcPr>
          <w:p w14:paraId="2D93C07E" w14:textId="6273C8F1"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725,00</w:t>
            </w:r>
          </w:p>
        </w:tc>
        <w:tc>
          <w:tcPr>
            <w:tcW w:w="586" w:type="pct"/>
          </w:tcPr>
          <w:p w14:paraId="184C6DD4" w14:textId="0EF0AEFA"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699,00</w:t>
            </w:r>
          </w:p>
        </w:tc>
        <w:tc>
          <w:tcPr>
            <w:tcW w:w="586" w:type="pct"/>
          </w:tcPr>
          <w:p w14:paraId="471E1F81" w14:textId="4275761A"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762,53</w:t>
            </w:r>
          </w:p>
        </w:tc>
        <w:tc>
          <w:tcPr>
            <w:tcW w:w="586" w:type="pct"/>
          </w:tcPr>
          <w:p w14:paraId="69AB6842" w14:textId="2F408FA6"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715</w:t>
            </w:r>
          </w:p>
        </w:tc>
        <w:tc>
          <w:tcPr>
            <w:tcW w:w="586" w:type="pct"/>
          </w:tcPr>
          <w:p w14:paraId="6FCBA85B" w14:textId="5AD3A2BA"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621,11</w:t>
            </w:r>
          </w:p>
        </w:tc>
        <w:tc>
          <w:tcPr>
            <w:tcW w:w="584" w:type="pct"/>
          </w:tcPr>
          <w:p w14:paraId="787B22A4" w14:textId="0416A818"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650,00</w:t>
            </w:r>
          </w:p>
        </w:tc>
        <w:tc>
          <w:tcPr>
            <w:tcW w:w="584" w:type="pct"/>
          </w:tcPr>
          <w:p w14:paraId="6389453E" w14:textId="743B511F"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625,00</w:t>
            </w:r>
          </w:p>
        </w:tc>
      </w:tr>
      <w:tr w:rsidR="00F20D8D" w:rsidRPr="00D04CDB" w14:paraId="1AA167F9" w14:textId="243252D0" w:rsidTr="00DE1259">
        <w:tc>
          <w:tcPr>
            <w:cnfStyle w:val="001000000000" w:firstRow="0" w:lastRow="0" w:firstColumn="1" w:lastColumn="0" w:oddVBand="0" w:evenVBand="0" w:oddHBand="0" w:evenHBand="0" w:firstRowFirstColumn="0" w:firstRowLastColumn="0" w:lastRowFirstColumn="0" w:lastRowLastColumn="0"/>
            <w:tcW w:w="902" w:type="pct"/>
            <w:shd w:val="clear" w:color="auto" w:fill="CC2536"/>
            <w:vAlign w:val="center"/>
          </w:tcPr>
          <w:p w14:paraId="5F279AA4" w14:textId="04E8E138" w:rsidR="00F20D8D" w:rsidRPr="00C53B51" w:rsidRDefault="00F20D8D" w:rsidP="00F20D8D">
            <w:pPr>
              <w:ind w:left="0" w:firstLine="0"/>
              <w:rPr>
                <w:color w:val="FFFFFF" w:themeColor="background1"/>
                <w:sz w:val="16"/>
                <w:szCs w:val="16"/>
              </w:rPr>
            </w:pPr>
            <w:r w:rsidRPr="00D11BFC">
              <w:rPr>
                <w:color w:val="FFFFFF" w:themeColor="background1"/>
                <w:sz w:val="16"/>
                <w:szCs w:val="16"/>
              </w:rPr>
              <w:t>Daň za užívanie verejného priestranstva</w:t>
            </w:r>
          </w:p>
        </w:tc>
        <w:tc>
          <w:tcPr>
            <w:tcW w:w="586" w:type="pct"/>
          </w:tcPr>
          <w:p w14:paraId="60E0C432" w14:textId="22A3F924"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1450,00</w:t>
            </w:r>
          </w:p>
        </w:tc>
        <w:tc>
          <w:tcPr>
            <w:tcW w:w="586" w:type="pct"/>
          </w:tcPr>
          <w:p w14:paraId="29D38975" w14:textId="07999CB1"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436,00</w:t>
            </w:r>
          </w:p>
        </w:tc>
        <w:tc>
          <w:tcPr>
            <w:tcW w:w="586" w:type="pct"/>
          </w:tcPr>
          <w:p w14:paraId="334D186F" w14:textId="2B1CF823"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356,00</w:t>
            </w:r>
          </w:p>
        </w:tc>
        <w:tc>
          <w:tcPr>
            <w:tcW w:w="586" w:type="pct"/>
          </w:tcPr>
          <w:p w14:paraId="2FAF2661" w14:textId="11681548"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276,00</w:t>
            </w:r>
          </w:p>
        </w:tc>
        <w:tc>
          <w:tcPr>
            <w:tcW w:w="586" w:type="pct"/>
          </w:tcPr>
          <w:p w14:paraId="6D6018B9" w14:textId="61053855"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0,00</w:t>
            </w:r>
          </w:p>
        </w:tc>
        <w:tc>
          <w:tcPr>
            <w:tcW w:w="584" w:type="pct"/>
          </w:tcPr>
          <w:p w14:paraId="6C05F0FB" w14:textId="204EF22B"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0,00</w:t>
            </w:r>
          </w:p>
        </w:tc>
        <w:tc>
          <w:tcPr>
            <w:tcW w:w="584" w:type="pct"/>
          </w:tcPr>
          <w:p w14:paraId="399FAFA2" w14:textId="0FAD1492"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456,00</w:t>
            </w:r>
          </w:p>
        </w:tc>
      </w:tr>
      <w:tr w:rsidR="00F20D8D" w:rsidRPr="00D04CDB" w14:paraId="62B80659" w14:textId="3E21AAED" w:rsidTr="00DE12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pct"/>
            <w:shd w:val="clear" w:color="auto" w:fill="CC2536"/>
            <w:vAlign w:val="center"/>
          </w:tcPr>
          <w:p w14:paraId="4BFA87FA" w14:textId="7514D74A" w:rsidR="00F20D8D" w:rsidRPr="00C53B51" w:rsidRDefault="00F20D8D" w:rsidP="00F20D8D">
            <w:pPr>
              <w:ind w:left="0" w:firstLine="0"/>
              <w:rPr>
                <w:color w:val="FFFFFF" w:themeColor="background1"/>
                <w:sz w:val="16"/>
                <w:szCs w:val="16"/>
              </w:rPr>
            </w:pPr>
            <w:r w:rsidRPr="00D11BFC">
              <w:rPr>
                <w:color w:val="FFFFFF" w:themeColor="background1"/>
                <w:sz w:val="16"/>
                <w:szCs w:val="16"/>
              </w:rPr>
              <w:t>Daň za ubytovanie</w:t>
            </w:r>
          </w:p>
        </w:tc>
        <w:tc>
          <w:tcPr>
            <w:tcW w:w="586" w:type="pct"/>
          </w:tcPr>
          <w:p w14:paraId="4D04F909" w14:textId="7DFADA4F"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376,00</w:t>
            </w:r>
          </w:p>
        </w:tc>
        <w:tc>
          <w:tcPr>
            <w:tcW w:w="586" w:type="pct"/>
          </w:tcPr>
          <w:p w14:paraId="52D2BCB7" w14:textId="1B960E86"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2409,00</w:t>
            </w:r>
          </w:p>
        </w:tc>
        <w:tc>
          <w:tcPr>
            <w:tcW w:w="586" w:type="pct"/>
          </w:tcPr>
          <w:p w14:paraId="799E8847" w14:textId="66B7EE0A"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2211,00</w:t>
            </w:r>
          </w:p>
        </w:tc>
        <w:tc>
          <w:tcPr>
            <w:tcW w:w="586" w:type="pct"/>
          </w:tcPr>
          <w:p w14:paraId="51DEF6CA" w14:textId="3933DAC9"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3138,00</w:t>
            </w:r>
          </w:p>
        </w:tc>
        <w:tc>
          <w:tcPr>
            <w:tcW w:w="586" w:type="pct"/>
          </w:tcPr>
          <w:p w14:paraId="71AE8BE8" w14:textId="155D331B"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1612,00</w:t>
            </w:r>
          </w:p>
        </w:tc>
        <w:tc>
          <w:tcPr>
            <w:tcW w:w="584" w:type="pct"/>
          </w:tcPr>
          <w:p w14:paraId="503A2C08" w14:textId="337E3D5E"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1032,00</w:t>
            </w:r>
          </w:p>
        </w:tc>
        <w:tc>
          <w:tcPr>
            <w:tcW w:w="584" w:type="pct"/>
          </w:tcPr>
          <w:p w14:paraId="2CA70E1B" w14:textId="0D051F96" w:rsidR="00F20D8D" w:rsidRPr="00C837AC"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1136,00</w:t>
            </w:r>
          </w:p>
        </w:tc>
      </w:tr>
      <w:tr w:rsidR="00F20D8D" w:rsidRPr="00D04CDB" w14:paraId="571B41DB" w14:textId="1FD4EAA4" w:rsidTr="00DE1259">
        <w:tc>
          <w:tcPr>
            <w:cnfStyle w:val="001000000000" w:firstRow="0" w:lastRow="0" w:firstColumn="1" w:lastColumn="0" w:oddVBand="0" w:evenVBand="0" w:oddHBand="0" w:evenHBand="0" w:firstRowFirstColumn="0" w:firstRowLastColumn="0" w:lastRowFirstColumn="0" w:lastRowLastColumn="0"/>
            <w:tcW w:w="902" w:type="pct"/>
            <w:shd w:val="clear" w:color="auto" w:fill="CC2536"/>
            <w:vAlign w:val="center"/>
          </w:tcPr>
          <w:p w14:paraId="3D1E6B30" w14:textId="3B9429B2" w:rsidR="00F20D8D" w:rsidRPr="00C53B51" w:rsidRDefault="00F20D8D" w:rsidP="00F20D8D">
            <w:pPr>
              <w:ind w:left="0" w:firstLine="0"/>
              <w:rPr>
                <w:color w:val="FFFFFF" w:themeColor="background1"/>
                <w:sz w:val="16"/>
                <w:szCs w:val="16"/>
              </w:rPr>
            </w:pPr>
            <w:r w:rsidRPr="00D11BFC">
              <w:rPr>
                <w:color w:val="FFFFFF" w:themeColor="background1"/>
                <w:sz w:val="16"/>
                <w:szCs w:val="16"/>
              </w:rPr>
              <w:t>Poplatok za komunálny odpad a DSO</w:t>
            </w:r>
          </w:p>
        </w:tc>
        <w:tc>
          <w:tcPr>
            <w:tcW w:w="586" w:type="pct"/>
          </w:tcPr>
          <w:p w14:paraId="30306AFF" w14:textId="18996834"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14461,92</w:t>
            </w:r>
          </w:p>
        </w:tc>
        <w:tc>
          <w:tcPr>
            <w:tcW w:w="586" w:type="pct"/>
          </w:tcPr>
          <w:p w14:paraId="4C857421" w14:textId="503F5AE5"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13800,75</w:t>
            </w:r>
          </w:p>
        </w:tc>
        <w:tc>
          <w:tcPr>
            <w:tcW w:w="586" w:type="pct"/>
          </w:tcPr>
          <w:p w14:paraId="36C4F85F" w14:textId="298EF263"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14115,97</w:t>
            </w:r>
          </w:p>
        </w:tc>
        <w:tc>
          <w:tcPr>
            <w:tcW w:w="586" w:type="pct"/>
          </w:tcPr>
          <w:p w14:paraId="3D791AF2" w14:textId="6BF588B8"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18964,97</w:t>
            </w:r>
          </w:p>
        </w:tc>
        <w:tc>
          <w:tcPr>
            <w:tcW w:w="586" w:type="pct"/>
          </w:tcPr>
          <w:p w14:paraId="6A0B85DC" w14:textId="458AE2FE"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17850,27</w:t>
            </w:r>
          </w:p>
        </w:tc>
        <w:tc>
          <w:tcPr>
            <w:tcW w:w="584" w:type="pct"/>
          </w:tcPr>
          <w:p w14:paraId="4297C16F" w14:textId="7C3316B1"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18744,28</w:t>
            </w:r>
          </w:p>
        </w:tc>
        <w:tc>
          <w:tcPr>
            <w:tcW w:w="584" w:type="pct"/>
          </w:tcPr>
          <w:p w14:paraId="463A5E55" w14:textId="4EFA7E22" w:rsidR="00F20D8D" w:rsidRPr="00C837AC" w:rsidRDefault="00F20D8D" w:rsidP="00F20D8D">
            <w:pPr>
              <w:ind w:left="0" w:firstLine="0"/>
              <w:cnfStyle w:val="000000000000" w:firstRow="0" w:lastRow="0" w:firstColumn="0" w:lastColumn="0" w:oddVBand="0" w:evenVBand="0" w:oddHBand="0" w:evenHBand="0" w:firstRowFirstColumn="0" w:firstRowLastColumn="0" w:lastRowFirstColumn="0" w:lastRowLastColumn="0"/>
              <w:rPr>
                <w:sz w:val="16"/>
                <w:szCs w:val="16"/>
              </w:rPr>
            </w:pPr>
            <w:r w:rsidRPr="00F20D8D">
              <w:rPr>
                <w:sz w:val="16"/>
                <w:szCs w:val="16"/>
              </w:rPr>
              <w:t>26066,43</w:t>
            </w:r>
          </w:p>
        </w:tc>
      </w:tr>
      <w:tr w:rsidR="00F20D8D" w:rsidRPr="00D04CDB" w14:paraId="78F5DE73" w14:textId="77777777" w:rsidTr="00BD1ED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2" w:type="pct"/>
            <w:shd w:val="clear" w:color="auto" w:fill="CC2536"/>
            <w:vAlign w:val="center"/>
          </w:tcPr>
          <w:p w14:paraId="70A3B0E5" w14:textId="1438B937" w:rsidR="00F20D8D" w:rsidRPr="00D11BFC" w:rsidRDefault="00F20D8D" w:rsidP="00F20D8D">
            <w:pPr>
              <w:ind w:left="0" w:firstLine="0"/>
              <w:rPr>
                <w:color w:val="FFFFFF" w:themeColor="background1"/>
                <w:sz w:val="16"/>
                <w:szCs w:val="16"/>
              </w:rPr>
            </w:pPr>
            <w:r w:rsidRPr="00D11BFC">
              <w:rPr>
                <w:color w:val="FFFFFF" w:themeColor="background1"/>
                <w:sz w:val="16"/>
                <w:szCs w:val="16"/>
              </w:rPr>
              <w:t>Daňové príjmy spolu</w:t>
            </w:r>
          </w:p>
        </w:tc>
        <w:tc>
          <w:tcPr>
            <w:tcW w:w="586" w:type="pct"/>
          </w:tcPr>
          <w:p w14:paraId="52C62B5D" w14:textId="7AC5C5AD" w:rsidR="00F20D8D" w:rsidRPr="002263C7"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336904,36</w:t>
            </w:r>
          </w:p>
        </w:tc>
        <w:tc>
          <w:tcPr>
            <w:tcW w:w="586" w:type="pct"/>
          </w:tcPr>
          <w:p w14:paraId="177A7776" w14:textId="103D6A32" w:rsidR="00F20D8D" w:rsidRPr="002263C7"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362973,95</w:t>
            </w:r>
          </w:p>
        </w:tc>
        <w:tc>
          <w:tcPr>
            <w:tcW w:w="586" w:type="pct"/>
          </w:tcPr>
          <w:p w14:paraId="5045BA31" w14:textId="1F1FCCD1" w:rsidR="00F20D8D" w:rsidRPr="002263C7"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404782,11</w:t>
            </w:r>
          </w:p>
        </w:tc>
        <w:tc>
          <w:tcPr>
            <w:tcW w:w="586" w:type="pct"/>
          </w:tcPr>
          <w:p w14:paraId="1E04B8DA" w14:textId="220140CC" w:rsidR="00F20D8D" w:rsidRPr="002263C7"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411748,97</w:t>
            </w:r>
          </w:p>
        </w:tc>
        <w:tc>
          <w:tcPr>
            <w:tcW w:w="586" w:type="pct"/>
          </w:tcPr>
          <w:p w14:paraId="36344EE0" w14:textId="251FA7E7" w:rsidR="00F20D8D" w:rsidRPr="002263C7"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438774,24</w:t>
            </w:r>
          </w:p>
        </w:tc>
        <w:tc>
          <w:tcPr>
            <w:tcW w:w="584" w:type="pct"/>
          </w:tcPr>
          <w:p w14:paraId="0FC2AC63" w14:textId="4A7921EF" w:rsidR="00F20D8D" w:rsidRPr="002263C7"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427577,44</w:t>
            </w:r>
          </w:p>
        </w:tc>
        <w:tc>
          <w:tcPr>
            <w:tcW w:w="584" w:type="pct"/>
          </w:tcPr>
          <w:p w14:paraId="3A5C109B" w14:textId="24179F93" w:rsidR="00F20D8D" w:rsidRPr="002263C7" w:rsidRDefault="00F20D8D" w:rsidP="00F20D8D">
            <w:pPr>
              <w:ind w:left="0" w:firstLine="0"/>
              <w:cnfStyle w:val="000000100000" w:firstRow="0" w:lastRow="0" w:firstColumn="0" w:lastColumn="0" w:oddVBand="0" w:evenVBand="0" w:oddHBand="1" w:evenHBand="0" w:firstRowFirstColumn="0" w:firstRowLastColumn="0" w:lastRowFirstColumn="0" w:lastRowLastColumn="0"/>
              <w:rPr>
                <w:sz w:val="16"/>
                <w:szCs w:val="16"/>
              </w:rPr>
            </w:pPr>
            <w:r w:rsidRPr="00F20D8D">
              <w:rPr>
                <w:sz w:val="16"/>
                <w:szCs w:val="16"/>
              </w:rPr>
              <w:t>466491,95</w:t>
            </w:r>
          </w:p>
        </w:tc>
      </w:tr>
    </w:tbl>
    <w:p w14:paraId="3285E71E" w14:textId="77777777" w:rsidR="005C6B3A" w:rsidRDefault="005C6B3A" w:rsidP="003A5C0B">
      <w:pPr>
        <w:ind w:left="0" w:firstLine="0"/>
        <w:rPr>
          <w:i/>
          <w:color w:val="808080" w:themeColor="background1" w:themeShade="80"/>
          <w:sz w:val="18"/>
        </w:rPr>
      </w:pPr>
      <w:bookmarkStart w:id="110" w:name="_Toc87783469"/>
      <w:bookmarkEnd w:id="109"/>
    </w:p>
    <w:p w14:paraId="0B34B334" w14:textId="7BF1D108" w:rsidR="007C4D23" w:rsidRPr="00AA24A9" w:rsidRDefault="007C4D23" w:rsidP="00B21C03">
      <w:pPr>
        <w:pStyle w:val="Odsekzoznamu"/>
      </w:pPr>
      <w:bookmarkStart w:id="111" w:name="_Toc160450267"/>
      <w:r w:rsidRPr="00AA24A9">
        <w:t xml:space="preserve">Tabuľka </w:t>
      </w:r>
      <w:r>
        <w:fldChar w:fldCharType="begin"/>
      </w:r>
      <w:r>
        <w:instrText xml:space="preserve"> SEQ Tabuľka \* ARABIC </w:instrText>
      </w:r>
      <w:r>
        <w:fldChar w:fldCharType="separate"/>
      </w:r>
      <w:r w:rsidR="00CB5F21">
        <w:rPr>
          <w:noProof/>
        </w:rPr>
        <w:t>18</w:t>
      </w:r>
      <w:r>
        <w:rPr>
          <w:noProof/>
        </w:rPr>
        <w:fldChar w:fldCharType="end"/>
      </w:r>
      <w:r w:rsidRPr="00AA24A9">
        <w:t xml:space="preserve">: Vývoj daňových príjmov obce </w:t>
      </w:r>
      <w:r w:rsidR="00F20D8D">
        <w:t>Rastislavice</w:t>
      </w:r>
      <w:r w:rsidRPr="00AA24A9">
        <w:t xml:space="preserve"> za roky 201</w:t>
      </w:r>
      <w:r w:rsidR="00C837AC">
        <w:t>6</w:t>
      </w:r>
      <w:r w:rsidRPr="00AA24A9">
        <w:t xml:space="preserve"> – 202</w:t>
      </w:r>
      <w:r w:rsidR="00CE35C2" w:rsidRPr="00AA24A9">
        <w:t>1</w:t>
      </w:r>
      <w:r w:rsidRPr="00AA24A9">
        <w:t xml:space="preserve">, zdroj: obec </w:t>
      </w:r>
      <w:bookmarkEnd w:id="110"/>
      <w:r w:rsidR="00F20D8D">
        <w:t>Rastislavice</w:t>
      </w:r>
      <w:bookmarkEnd w:id="111"/>
    </w:p>
    <w:p w14:paraId="74A143E3" w14:textId="77777777" w:rsidR="00B8214D" w:rsidRPr="003A5C0B" w:rsidRDefault="00B8214D" w:rsidP="00A51A32">
      <w:pPr>
        <w:spacing w:line="276" w:lineRule="auto"/>
        <w:ind w:left="0" w:firstLine="0"/>
        <w:rPr>
          <w:i/>
          <w:color w:val="808080" w:themeColor="background1" w:themeShade="80"/>
          <w:sz w:val="18"/>
        </w:rPr>
      </w:pPr>
    </w:p>
    <w:p w14:paraId="5E14F00A" w14:textId="27869F41" w:rsidR="006F5B9A" w:rsidRDefault="006F5B9A" w:rsidP="00A51A32">
      <w:pPr>
        <w:spacing w:line="276" w:lineRule="auto"/>
      </w:pPr>
      <w:r w:rsidRPr="006F5B9A">
        <w:t xml:space="preserve">Daňové príjmy obce </w:t>
      </w:r>
      <w:r w:rsidR="00F20D8D">
        <w:t>Rastislavice</w:t>
      </w:r>
      <w:r w:rsidRPr="006F5B9A">
        <w:t xml:space="preserve"> v uplynulých rokoch medziročne narastali</w:t>
      </w:r>
      <w:r w:rsidR="00FB6C73">
        <w:t>.</w:t>
      </w:r>
      <w:r w:rsidRPr="006F5B9A">
        <w:t xml:space="preserve"> Najväčší podiel na daňových príjmoch tvoril podiel dane z príjmov FO. Tento príjem od roku 201</w:t>
      </w:r>
      <w:r w:rsidR="00C837AC">
        <w:t>6</w:t>
      </w:r>
      <w:r w:rsidRPr="006F5B9A">
        <w:t xml:space="preserve"> vzrástol o</w:t>
      </w:r>
      <w:r w:rsidR="00DD2218">
        <w:t xml:space="preserve"> takmer </w:t>
      </w:r>
      <w:r w:rsidR="00050ACA">
        <w:t>56</w:t>
      </w:r>
      <w:r w:rsidRPr="006F5B9A">
        <w:t xml:space="preserve"> %. V poslednom riadku nižšie uvedenej tabuľky je súčet všetkých </w:t>
      </w:r>
      <w:r w:rsidRPr="006F5B9A">
        <w:lastRenderedPageBreak/>
        <w:t>daňových príjmov obce, od roku 201</w:t>
      </w:r>
      <w:r w:rsidR="002D32D9">
        <w:t>6</w:t>
      </w:r>
      <w:r w:rsidRPr="006F5B9A">
        <w:t xml:space="preserve"> ide o nárast celkových daňových príjmov do obecného rozpočtu o</w:t>
      </w:r>
      <w:r w:rsidR="003A19BC">
        <w:t xml:space="preserve"> viac než </w:t>
      </w:r>
      <w:r w:rsidR="00F80025">
        <w:t>38,50</w:t>
      </w:r>
      <w:r w:rsidRPr="006F5B9A">
        <w:t xml:space="preserve"> %.</w:t>
      </w:r>
    </w:p>
    <w:p w14:paraId="4B542E42" w14:textId="77777777" w:rsidR="004169A0" w:rsidRPr="007F4DB6" w:rsidRDefault="004169A0" w:rsidP="00A51A32">
      <w:pPr>
        <w:spacing w:line="276" w:lineRule="auto"/>
        <w:rPr>
          <w:i/>
          <w:iCs/>
        </w:rPr>
      </w:pPr>
    </w:p>
    <w:p w14:paraId="184B6D62" w14:textId="228189F3" w:rsidR="002D32D9" w:rsidRDefault="00C35C85" w:rsidP="00A51A32">
      <w:pPr>
        <w:spacing w:line="276" w:lineRule="auto"/>
      </w:pPr>
      <w:r w:rsidRPr="00C35C85">
        <w:rPr>
          <w:noProof/>
        </w:rPr>
        <w:drawing>
          <wp:anchor distT="0" distB="0" distL="114300" distR="114300" simplePos="0" relativeHeight="252276224" behindDoc="0" locked="0" layoutInCell="1" allowOverlap="1" wp14:anchorId="7F77990D" wp14:editId="1016DFBA">
            <wp:simplePos x="0" y="0"/>
            <wp:positionH relativeFrom="margin">
              <wp:align>center</wp:align>
            </wp:positionH>
            <wp:positionV relativeFrom="paragraph">
              <wp:posOffset>576516</wp:posOffset>
            </wp:positionV>
            <wp:extent cx="4625340" cy="1412240"/>
            <wp:effectExtent l="0" t="0" r="3810" b="0"/>
            <wp:wrapSquare wrapText="bothSides"/>
            <wp:docPr id="2030581949" name="Obrázok 1" descr="Obrázok, na ktorom je text, snímka obrazovky, písmo, rad&#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581949" name="Obrázok 1" descr="Obrázok, na ktorom je text, snímka obrazovky, písmo, rad&#10;&#10;Automaticky generovaný popis"/>
                    <pic:cNvPicPr/>
                  </pic:nvPicPr>
                  <pic:blipFill>
                    <a:blip r:embed="rId68">
                      <a:extLst>
                        <a:ext uri="{28A0092B-C50C-407E-A947-70E740481C1C}">
                          <a14:useLocalDpi xmlns:a14="http://schemas.microsoft.com/office/drawing/2010/main" val="0"/>
                        </a:ext>
                      </a:extLst>
                    </a:blip>
                    <a:stretch>
                      <a:fillRect/>
                    </a:stretch>
                  </pic:blipFill>
                  <pic:spPr>
                    <a:xfrm>
                      <a:off x="0" y="0"/>
                      <a:ext cx="4625340" cy="1412240"/>
                    </a:xfrm>
                    <a:prstGeom prst="rect">
                      <a:avLst/>
                    </a:prstGeom>
                  </pic:spPr>
                </pic:pic>
              </a:graphicData>
            </a:graphic>
            <wp14:sizeRelH relativeFrom="page">
              <wp14:pctWidth>0</wp14:pctWidth>
            </wp14:sizeRelH>
            <wp14:sizeRelV relativeFrom="page">
              <wp14:pctHeight>0</wp14:pctHeight>
            </wp14:sizeRelV>
          </wp:anchor>
        </w:drawing>
      </w:r>
      <w:r w:rsidR="004A73C0" w:rsidRPr="00D84628">
        <w:t xml:space="preserve">Portál INEKO, ktorý hodnotí finančné zdravie obcí hodnotí hospodárenie obce </w:t>
      </w:r>
      <w:r w:rsidR="007D3C14">
        <w:t>Rastislavice</w:t>
      </w:r>
      <w:r w:rsidR="004A73C0" w:rsidRPr="00D84628">
        <w:t xml:space="preserve"> hodnotou </w:t>
      </w:r>
      <w:r w:rsidR="007A00C6">
        <w:t>5,</w:t>
      </w:r>
      <w:r w:rsidR="007D3C14">
        <w:t>1</w:t>
      </w:r>
      <w:r w:rsidR="004A73C0" w:rsidRPr="00D84628">
        <w:t xml:space="preserve"> z maximálnej hodnoty 6, čo predstavuje </w:t>
      </w:r>
      <w:r w:rsidR="00D84628">
        <w:t>výborné</w:t>
      </w:r>
      <w:r w:rsidR="004A73C0" w:rsidRPr="00D84628">
        <w:t xml:space="preserve"> finančné zdravie obce.</w:t>
      </w:r>
      <w:r w:rsidR="004A73C0">
        <w:t xml:space="preserve"> </w:t>
      </w:r>
    </w:p>
    <w:p w14:paraId="75EC1BC1" w14:textId="3FD67CE1" w:rsidR="004169A0" w:rsidRDefault="004169A0" w:rsidP="00AB5946">
      <w:pPr>
        <w:ind w:left="0" w:firstLine="0"/>
      </w:pPr>
    </w:p>
    <w:p w14:paraId="5C6846F1" w14:textId="069C5CD7" w:rsidR="002F72C0" w:rsidRDefault="006C1612" w:rsidP="00B21C03">
      <w:pPr>
        <w:pStyle w:val="Odsekzoznamu"/>
      </w:pPr>
      <w:bookmarkStart w:id="112" w:name="_Toc160450302"/>
      <w:r w:rsidRPr="00337F22">
        <w:t xml:space="preserve">Schéma </w:t>
      </w:r>
      <w:r>
        <w:fldChar w:fldCharType="begin"/>
      </w:r>
      <w:r>
        <w:instrText xml:space="preserve"> SEQ Schéma \* ARABIC </w:instrText>
      </w:r>
      <w:r>
        <w:fldChar w:fldCharType="separate"/>
      </w:r>
      <w:r w:rsidR="00CB5F21">
        <w:rPr>
          <w:noProof/>
        </w:rPr>
        <w:t>2</w:t>
      </w:r>
      <w:r>
        <w:rPr>
          <w:noProof/>
        </w:rPr>
        <w:fldChar w:fldCharType="end"/>
      </w:r>
      <w:r w:rsidRPr="00337F22">
        <w:t xml:space="preserve">: Hodnotenie finančného zdravia obce </w:t>
      </w:r>
      <w:r w:rsidR="00E35B2F">
        <w:t>Rastislavice</w:t>
      </w:r>
      <w:r w:rsidRPr="00337F22">
        <w:t>, zdroj: INEKO, 202</w:t>
      </w:r>
      <w:r w:rsidR="002D32D9">
        <w:t>1</w:t>
      </w:r>
      <w:bookmarkEnd w:id="112"/>
    </w:p>
    <w:p w14:paraId="3A26DA77" w14:textId="3488A01C" w:rsidR="00FE5AC7" w:rsidRDefault="00FE5AC7" w:rsidP="00A51A32">
      <w:pPr>
        <w:spacing w:line="276" w:lineRule="auto"/>
      </w:pPr>
      <w:r>
        <w:t>Finan</w:t>
      </w:r>
      <w:r>
        <w:rPr>
          <w:rFonts w:hint="eastAsia"/>
        </w:rPr>
        <w:t>č</w:t>
      </w:r>
      <w:r>
        <w:t>né zdravie obce vypovedá o tom, do akej miery je hospodárenie udr</w:t>
      </w:r>
      <w:r>
        <w:rPr>
          <w:rFonts w:hint="eastAsia"/>
        </w:rPr>
        <w:t>ž</w:t>
      </w:r>
      <w:r>
        <w:t>ate</w:t>
      </w:r>
      <w:r>
        <w:rPr>
          <w:rFonts w:hint="eastAsia"/>
        </w:rPr>
        <w:t>ľ</w:t>
      </w:r>
      <w:r>
        <w:t xml:space="preserve">né, a </w:t>
      </w:r>
      <w:r>
        <w:rPr>
          <w:rFonts w:hint="eastAsia"/>
        </w:rPr>
        <w:t>č</w:t>
      </w:r>
      <w:r>
        <w:t>i obci hospodárenie spôsobuje, alebo nespôsobuje problémy.</w:t>
      </w:r>
    </w:p>
    <w:p w14:paraId="56634077" w14:textId="46E80EA5" w:rsidR="00265F2B" w:rsidRPr="00337F22" w:rsidRDefault="00265F2B" w:rsidP="00A51A32">
      <w:pPr>
        <w:spacing w:line="276" w:lineRule="auto"/>
      </w:pPr>
      <w:r w:rsidRPr="00265F2B">
        <w:rPr>
          <w:noProof/>
        </w:rPr>
        <w:drawing>
          <wp:anchor distT="0" distB="0" distL="114300" distR="114300" simplePos="0" relativeHeight="252277248" behindDoc="0" locked="0" layoutInCell="1" allowOverlap="1" wp14:anchorId="4F86B04C" wp14:editId="33BE4388">
            <wp:simplePos x="0" y="0"/>
            <wp:positionH relativeFrom="margin">
              <wp:align>right</wp:align>
            </wp:positionH>
            <wp:positionV relativeFrom="paragraph">
              <wp:posOffset>0</wp:posOffset>
            </wp:positionV>
            <wp:extent cx="5760720" cy="1642745"/>
            <wp:effectExtent l="0" t="0" r="0" b="0"/>
            <wp:wrapSquare wrapText="bothSides"/>
            <wp:docPr id="194968037" name="Obrázok 1" descr="Obrázok, na ktorom je text, písmo, číslo, pestrofarebnosť&#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68037" name="Obrázok 1" descr="Obrázok, na ktorom je text, písmo, číslo, pestrofarebnosť&#10;&#10;Automaticky generovaný popis"/>
                    <pic:cNvPicPr/>
                  </pic:nvPicPr>
                  <pic:blipFill>
                    <a:blip r:embed="rId69">
                      <a:extLst>
                        <a:ext uri="{28A0092B-C50C-407E-A947-70E740481C1C}">
                          <a14:useLocalDpi xmlns:a14="http://schemas.microsoft.com/office/drawing/2010/main" val="0"/>
                        </a:ext>
                      </a:extLst>
                    </a:blip>
                    <a:stretch>
                      <a:fillRect/>
                    </a:stretch>
                  </pic:blipFill>
                  <pic:spPr>
                    <a:xfrm>
                      <a:off x="0" y="0"/>
                      <a:ext cx="5760720" cy="1642745"/>
                    </a:xfrm>
                    <a:prstGeom prst="rect">
                      <a:avLst/>
                    </a:prstGeom>
                  </pic:spPr>
                </pic:pic>
              </a:graphicData>
            </a:graphic>
            <wp14:sizeRelH relativeFrom="page">
              <wp14:pctWidth>0</wp14:pctWidth>
            </wp14:sizeRelH>
            <wp14:sizeRelV relativeFrom="page">
              <wp14:pctHeight>0</wp14:pctHeight>
            </wp14:sizeRelV>
          </wp:anchor>
        </w:drawing>
      </w:r>
    </w:p>
    <w:p w14:paraId="5903090A" w14:textId="47535A4A" w:rsidR="002F72C0" w:rsidRDefault="00265F2B" w:rsidP="00265F2B">
      <w:pPr>
        <w:pStyle w:val="Popis"/>
        <w:rPr>
          <w:rFonts w:eastAsia="Calibri" w:cs="Calibri"/>
          <w:iCs w:val="0"/>
          <w:color w:val="808080" w:themeColor="background1" w:themeShade="80"/>
          <w:sz w:val="18"/>
          <w:szCs w:val="22"/>
        </w:rPr>
      </w:pPr>
      <w:bookmarkStart w:id="113" w:name="_Toc160450303"/>
      <w:r w:rsidRPr="00E35B2F">
        <w:rPr>
          <w:rFonts w:eastAsia="Calibri" w:cs="Calibri"/>
          <w:iCs w:val="0"/>
          <w:color w:val="808080" w:themeColor="background1" w:themeShade="80"/>
          <w:sz w:val="18"/>
          <w:szCs w:val="22"/>
        </w:rPr>
        <w:t xml:space="preserve">Schéma </w:t>
      </w:r>
      <w:r w:rsidRPr="00E35B2F">
        <w:rPr>
          <w:rFonts w:eastAsia="Calibri" w:cs="Calibri"/>
          <w:iCs w:val="0"/>
          <w:color w:val="808080" w:themeColor="background1" w:themeShade="80"/>
          <w:sz w:val="18"/>
          <w:szCs w:val="22"/>
        </w:rPr>
        <w:fldChar w:fldCharType="begin"/>
      </w:r>
      <w:r w:rsidRPr="00E35B2F">
        <w:rPr>
          <w:rFonts w:eastAsia="Calibri" w:cs="Calibri"/>
          <w:iCs w:val="0"/>
          <w:color w:val="808080" w:themeColor="background1" w:themeShade="80"/>
          <w:sz w:val="18"/>
          <w:szCs w:val="22"/>
        </w:rPr>
        <w:instrText xml:space="preserve"> SEQ Schéma \* ARABIC </w:instrText>
      </w:r>
      <w:r w:rsidRPr="00E35B2F">
        <w:rPr>
          <w:rFonts w:eastAsia="Calibri" w:cs="Calibri"/>
          <w:iCs w:val="0"/>
          <w:color w:val="808080" w:themeColor="background1" w:themeShade="80"/>
          <w:sz w:val="18"/>
          <w:szCs w:val="22"/>
        </w:rPr>
        <w:fldChar w:fldCharType="separate"/>
      </w:r>
      <w:r w:rsidR="00CB5F21">
        <w:rPr>
          <w:rFonts w:eastAsia="Calibri" w:cs="Calibri"/>
          <w:iCs w:val="0"/>
          <w:noProof/>
          <w:color w:val="808080" w:themeColor="background1" w:themeShade="80"/>
          <w:sz w:val="18"/>
          <w:szCs w:val="22"/>
        </w:rPr>
        <w:t>3</w:t>
      </w:r>
      <w:r w:rsidRPr="00E35B2F">
        <w:rPr>
          <w:rFonts w:eastAsia="Calibri" w:cs="Calibri"/>
          <w:iCs w:val="0"/>
          <w:color w:val="808080" w:themeColor="background1" w:themeShade="80"/>
          <w:sz w:val="18"/>
          <w:szCs w:val="22"/>
        </w:rPr>
        <w:fldChar w:fldCharType="end"/>
      </w:r>
      <w:r w:rsidRPr="00E35B2F">
        <w:rPr>
          <w:rFonts w:eastAsia="Calibri" w:cs="Calibri"/>
          <w:iCs w:val="0"/>
          <w:color w:val="808080" w:themeColor="background1" w:themeShade="80"/>
          <w:sz w:val="18"/>
          <w:szCs w:val="22"/>
        </w:rPr>
        <w:t xml:space="preserve">: Štruktúra príjmov obce </w:t>
      </w:r>
      <w:r w:rsidR="00E35B2F" w:rsidRPr="00E35B2F">
        <w:rPr>
          <w:rFonts w:eastAsia="Calibri" w:cs="Calibri"/>
          <w:iCs w:val="0"/>
          <w:color w:val="808080" w:themeColor="background1" w:themeShade="80"/>
          <w:sz w:val="18"/>
          <w:szCs w:val="22"/>
        </w:rPr>
        <w:t>Rastislavice podľa portálu INEKO, zdroj: INEKO, 2021</w:t>
      </w:r>
      <w:bookmarkEnd w:id="113"/>
    </w:p>
    <w:p w14:paraId="2F98D76F" w14:textId="172E5443" w:rsidR="00E35B2F" w:rsidRDefault="00A75982" w:rsidP="00E35B2F">
      <w:r w:rsidRPr="00C75271">
        <w:rPr>
          <w:noProof/>
        </w:rPr>
        <w:drawing>
          <wp:anchor distT="0" distB="0" distL="114300" distR="114300" simplePos="0" relativeHeight="252278272" behindDoc="0" locked="0" layoutInCell="1" allowOverlap="1" wp14:anchorId="25ECCF4C" wp14:editId="1B4B02C8">
            <wp:simplePos x="0" y="0"/>
            <wp:positionH relativeFrom="margin">
              <wp:align>right</wp:align>
            </wp:positionH>
            <wp:positionV relativeFrom="paragraph">
              <wp:posOffset>260350</wp:posOffset>
            </wp:positionV>
            <wp:extent cx="5760720" cy="2642870"/>
            <wp:effectExtent l="0" t="0" r="0" b="5080"/>
            <wp:wrapSquare wrapText="bothSides"/>
            <wp:docPr id="2110108367" name="Obrázok 1" descr="Obrázok, na ktorom je text, snímka obrazovky, písmo,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108367" name="Obrázok 1" descr="Obrázok, na ktorom je text, snímka obrazovky, písmo, softvér&#10;&#10;Automaticky generovaný popis"/>
                    <pic:cNvPicPr/>
                  </pic:nvPicPr>
                  <pic:blipFill>
                    <a:blip r:embed="rId70">
                      <a:extLst>
                        <a:ext uri="{28A0092B-C50C-407E-A947-70E740481C1C}">
                          <a14:useLocalDpi xmlns:a14="http://schemas.microsoft.com/office/drawing/2010/main" val="0"/>
                        </a:ext>
                      </a:extLst>
                    </a:blip>
                    <a:stretch>
                      <a:fillRect/>
                    </a:stretch>
                  </pic:blipFill>
                  <pic:spPr>
                    <a:xfrm>
                      <a:off x="0" y="0"/>
                      <a:ext cx="5760720" cy="2642870"/>
                    </a:xfrm>
                    <a:prstGeom prst="rect">
                      <a:avLst/>
                    </a:prstGeom>
                  </pic:spPr>
                </pic:pic>
              </a:graphicData>
            </a:graphic>
            <wp14:sizeRelH relativeFrom="page">
              <wp14:pctWidth>0</wp14:pctWidth>
            </wp14:sizeRelH>
            <wp14:sizeRelV relativeFrom="page">
              <wp14:pctHeight>0</wp14:pctHeight>
            </wp14:sizeRelV>
          </wp:anchor>
        </w:drawing>
      </w:r>
    </w:p>
    <w:p w14:paraId="6F9769D9" w14:textId="21BAD29B" w:rsidR="00E35B2F" w:rsidRDefault="00E35B2F" w:rsidP="00E35B2F"/>
    <w:p w14:paraId="74F7A35E" w14:textId="3930D289" w:rsidR="00C75271" w:rsidRDefault="00C75271" w:rsidP="00C75271">
      <w:pPr>
        <w:pStyle w:val="Popis"/>
        <w:rPr>
          <w:rFonts w:eastAsia="Calibri" w:cs="Calibri"/>
          <w:iCs w:val="0"/>
          <w:color w:val="808080" w:themeColor="background1" w:themeShade="80"/>
          <w:sz w:val="18"/>
          <w:szCs w:val="22"/>
        </w:rPr>
      </w:pPr>
      <w:bookmarkStart w:id="114" w:name="_Toc160450304"/>
      <w:r w:rsidRPr="00C75271">
        <w:rPr>
          <w:rFonts w:eastAsia="Calibri" w:cs="Calibri"/>
          <w:iCs w:val="0"/>
          <w:color w:val="808080" w:themeColor="background1" w:themeShade="80"/>
          <w:sz w:val="18"/>
          <w:szCs w:val="22"/>
        </w:rPr>
        <w:t xml:space="preserve">Schéma </w:t>
      </w:r>
      <w:r w:rsidRPr="00C75271">
        <w:rPr>
          <w:rFonts w:eastAsia="Calibri" w:cs="Calibri"/>
          <w:iCs w:val="0"/>
          <w:color w:val="808080" w:themeColor="background1" w:themeShade="80"/>
          <w:sz w:val="18"/>
          <w:szCs w:val="22"/>
        </w:rPr>
        <w:fldChar w:fldCharType="begin"/>
      </w:r>
      <w:r w:rsidRPr="00C75271">
        <w:rPr>
          <w:rFonts w:eastAsia="Calibri" w:cs="Calibri"/>
          <w:iCs w:val="0"/>
          <w:color w:val="808080" w:themeColor="background1" w:themeShade="80"/>
          <w:sz w:val="18"/>
          <w:szCs w:val="22"/>
        </w:rPr>
        <w:instrText xml:space="preserve"> SEQ Schéma \* ARABIC </w:instrText>
      </w:r>
      <w:r w:rsidRPr="00C75271">
        <w:rPr>
          <w:rFonts w:eastAsia="Calibri" w:cs="Calibri"/>
          <w:iCs w:val="0"/>
          <w:color w:val="808080" w:themeColor="background1" w:themeShade="80"/>
          <w:sz w:val="18"/>
          <w:szCs w:val="22"/>
        </w:rPr>
        <w:fldChar w:fldCharType="separate"/>
      </w:r>
      <w:r w:rsidR="00CB5F21">
        <w:rPr>
          <w:rFonts w:eastAsia="Calibri" w:cs="Calibri"/>
          <w:iCs w:val="0"/>
          <w:noProof/>
          <w:color w:val="808080" w:themeColor="background1" w:themeShade="80"/>
          <w:sz w:val="18"/>
          <w:szCs w:val="22"/>
        </w:rPr>
        <w:t>4</w:t>
      </w:r>
      <w:r w:rsidRPr="00C75271">
        <w:rPr>
          <w:rFonts w:eastAsia="Calibri" w:cs="Calibri"/>
          <w:iCs w:val="0"/>
          <w:color w:val="808080" w:themeColor="background1" w:themeShade="80"/>
          <w:sz w:val="18"/>
          <w:szCs w:val="22"/>
        </w:rPr>
        <w:fldChar w:fldCharType="end"/>
      </w:r>
      <w:r w:rsidRPr="00C75271">
        <w:rPr>
          <w:rFonts w:eastAsia="Calibri" w:cs="Calibri"/>
          <w:iCs w:val="0"/>
          <w:color w:val="808080" w:themeColor="background1" w:themeShade="80"/>
          <w:sz w:val="18"/>
          <w:szCs w:val="22"/>
        </w:rPr>
        <w:t xml:space="preserve">: </w:t>
      </w:r>
      <w:r w:rsidRPr="00E35B2F">
        <w:rPr>
          <w:rFonts w:eastAsia="Calibri" w:cs="Calibri"/>
          <w:iCs w:val="0"/>
          <w:color w:val="808080" w:themeColor="background1" w:themeShade="80"/>
          <w:sz w:val="18"/>
          <w:szCs w:val="22"/>
        </w:rPr>
        <w:t xml:space="preserve">Štruktúra </w:t>
      </w:r>
      <w:r>
        <w:rPr>
          <w:rFonts w:eastAsia="Calibri" w:cs="Calibri"/>
          <w:iCs w:val="0"/>
          <w:color w:val="808080" w:themeColor="background1" w:themeShade="80"/>
          <w:sz w:val="18"/>
          <w:szCs w:val="22"/>
        </w:rPr>
        <w:t>výdavkov</w:t>
      </w:r>
      <w:r w:rsidRPr="00E35B2F">
        <w:rPr>
          <w:rFonts w:eastAsia="Calibri" w:cs="Calibri"/>
          <w:iCs w:val="0"/>
          <w:color w:val="808080" w:themeColor="background1" w:themeShade="80"/>
          <w:sz w:val="18"/>
          <w:szCs w:val="22"/>
        </w:rPr>
        <w:t xml:space="preserve"> obce Rastislavice podľa portálu INEKO, zdroj: INEKO, 2021</w:t>
      </w:r>
      <w:bookmarkEnd w:id="114"/>
    </w:p>
    <w:p w14:paraId="330EE4C1" w14:textId="77777777" w:rsidR="00265F2B" w:rsidRPr="002F72C0" w:rsidRDefault="00265F2B" w:rsidP="004169A0">
      <w:pPr>
        <w:spacing w:before="0" w:after="200" w:line="276" w:lineRule="auto"/>
        <w:ind w:left="0" w:firstLine="0"/>
        <w:jc w:val="left"/>
      </w:pPr>
    </w:p>
    <w:p w14:paraId="47B76A68" w14:textId="01143037" w:rsidR="006C1612" w:rsidRDefault="00D7250D" w:rsidP="00DC3EE7">
      <w:pPr>
        <w:pStyle w:val="Nadpis3"/>
        <w:numPr>
          <w:ilvl w:val="0"/>
          <w:numId w:val="30"/>
        </w:numPr>
      </w:pPr>
      <w:bookmarkStart w:id="115" w:name="_Toc160453362"/>
      <w:r w:rsidRPr="00484F78">
        <w:t>Ex post hodnotenie realizácie predchádzajúceho PH</w:t>
      </w:r>
      <w:r w:rsidR="00AB5946">
        <w:t>R</w:t>
      </w:r>
      <w:r w:rsidRPr="00484F78">
        <w:t>SR</w:t>
      </w:r>
      <w:bookmarkEnd w:id="115"/>
    </w:p>
    <w:p w14:paraId="6138C21F" w14:textId="7EB89997" w:rsidR="00AB5946" w:rsidRDefault="004D3907" w:rsidP="00AB5946">
      <w:r>
        <w:t xml:space="preserve">Obec </w:t>
      </w:r>
      <w:r w:rsidR="00246190">
        <w:t>Rastislavice</w:t>
      </w:r>
      <w:r>
        <w:t xml:space="preserve"> mala </w:t>
      </w:r>
      <w:r w:rsidR="00140F1C">
        <w:t xml:space="preserve">na roky 2015 – 2023 vypracovaný Plán hospodárskeho a sociálneho rozvoja, v ktorom mala </w:t>
      </w:r>
      <w:r w:rsidR="00246190">
        <w:t xml:space="preserve">vytýčený tento cieľ: </w:t>
      </w:r>
      <w:r w:rsidR="00DA5B47" w:rsidRPr="00DA5B47">
        <w:t xml:space="preserve">v čo najväčšej miere uspokojovať potreby občanov, umožňovať rozvoj podnikateľských aktivít a cestovného ruchu na území </w:t>
      </w:r>
      <w:r w:rsidR="00DA5B47">
        <w:t>obce</w:t>
      </w:r>
      <w:r w:rsidR="00DA5B47" w:rsidRPr="00DA5B47">
        <w:t xml:space="preserve"> a v čo najväčšej miere využívať výhodnú geografickú polohu za podmienok trvalo udržateľného rozvoja.</w:t>
      </w:r>
    </w:p>
    <w:p w14:paraId="26E53880" w14:textId="1280A5AA" w:rsidR="004B2AFE" w:rsidRPr="004B2AFE" w:rsidRDefault="004B2AFE" w:rsidP="004B2AFE">
      <w:r>
        <w:t>Uvedené ciele sa podarilo čiastočne naplniť prostredníctvom realizácie projektov, ktoré sú uvedené v tabuľke nižšie.</w:t>
      </w:r>
    </w:p>
    <w:p w14:paraId="5EE96CBC" w14:textId="77777777" w:rsidR="005C6B3A" w:rsidRPr="005C6B3A" w:rsidRDefault="005C6B3A" w:rsidP="005C6B3A"/>
    <w:tbl>
      <w:tblPr>
        <w:tblStyle w:val="Tabukasmriekou2zvraznenie2"/>
        <w:tblW w:w="4843" w:type="pct"/>
        <w:tblInd w:w="284" w:type="dxa"/>
        <w:tblLook w:val="04A0" w:firstRow="1" w:lastRow="0" w:firstColumn="1" w:lastColumn="0" w:noHBand="0" w:noVBand="1"/>
      </w:tblPr>
      <w:tblGrid>
        <w:gridCol w:w="1228"/>
        <w:gridCol w:w="3933"/>
        <w:gridCol w:w="2420"/>
        <w:gridCol w:w="1206"/>
      </w:tblGrid>
      <w:tr w:rsidR="00545DC0" w:rsidRPr="004169A0" w14:paraId="4E3585BB" w14:textId="77777777" w:rsidTr="004B2AF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9" w:type="pct"/>
            <w:shd w:val="clear" w:color="auto" w:fill="CC2536"/>
          </w:tcPr>
          <w:p w14:paraId="2A668F9E" w14:textId="77777777" w:rsidR="00337F22" w:rsidRPr="004169A0" w:rsidRDefault="00337F22" w:rsidP="004169A0">
            <w:pPr>
              <w:spacing w:before="0" w:after="0"/>
              <w:ind w:left="0" w:firstLine="0"/>
              <w:jc w:val="left"/>
              <w:rPr>
                <w:color w:val="FFFFFF" w:themeColor="background1"/>
                <w:sz w:val="18"/>
                <w:szCs w:val="18"/>
              </w:rPr>
            </w:pPr>
            <w:bookmarkStart w:id="116" w:name="_Toc87783470"/>
            <w:r w:rsidRPr="004169A0">
              <w:rPr>
                <w:color w:val="FFFFFF" w:themeColor="background1"/>
                <w:sz w:val="18"/>
                <w:szCs w:val="18"/>
              </w:rPr>
              <w:t>Rok</w:t>
            </w:r>
          </w:p>
          <w:p w14:paraId="3BA0790A" w14:textId="66995B6F" w:rsidR="00337F22" w:rsidRPr="004169A0" w:rsidRDefault="00337F22" w:rsidP="004169A0">
            <w:pPr>
              <w:spacing w:before="0" w:after="0"/>
              <w:ind w:left="0" w:firstLine="0"/>
              <w:jc w:val="left"/>
              <w:rPr>
                <w:color w:val="FFFFFF" w:themeColor="background1"/>
                <w:sz w:val="18"/>
                <w:szCs w:val="18"/>
              </w:rPr>
            </w:pPr>
          </w:p>
        </w:tc>
        <w:tc>
          <w:tcPr>
            <w:tcW w:w="2238" w:type="pct"/>
            <w:shd w:val="clear" w:color="auto" w:fill="CC2536"/>
          </w:tcPr>
          <w:p w14:paraId="165049E7" w14:textId="77777777" w:rsidR="00337F22" w:rsidRPr="004169A0" w:rsidRDefault="00337F22" w:rsidP="004169A0">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4169A0">
              <w:rPr>
                <w:color w:val="FFFFFF" w:themeColor="background1"/>
                <w:sz w:val="18"/>
                <w:szCs w:val="18"/>
              </w:rPr>
              <w:t>Názov projektu</w:t>
            </w:r>
          </w:p>
        </w:tc>
        <w:tc>
          <w:tcPr>
            <w:tcW w:w="1377" w:type="pct"/>
            <w:shd w:val="clear" w:color="auto" w:fill="CC2536"/>
          </w:tcPr>
          <w:p w14:paraId="212FF185" w14:textId="77777777" w:rsidR="00337F22" w:rsidRPr="004169A0" w:rsidRDefault="00337F22" w:rsidP="004169A0">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4169A0">
              <w:rPr>
                <w:color w:val="FFFFFF" w:themeColor="background1"/>
                <w:sz w:val="18"/>
                <w:szCs w:val="18"/>
              </w:rPr>
              <w:t>Zdroj financovania</w:t>
            </w:r>
          </w:p>
          <w:p w14:paraId="4751438C" w14:textId="0623BE3F" w:rsidR="00337F22" w:rsidRPr="004169A0" w:rsidRDefault="00337F22" w:rsidP="004169A0">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p>
        </w:tc>
        <w:tc>
          <w:tcPr>
            <w:tcW w:w="686" w:type="pct"/>
            <w:shd w:val="clear" w:color="auto" w:fill="CC2536"/>
          </w:tcPr>
          <w:p w14:paraId="76C3BCF9" w14:textId="31613424" w:rsidR="00337F22" w:rsidRPr="004169A0" w:rsidRDefault="00337F22" w:rsidP="004169A0">
            <w:pPr>
              <w:spacing w:before="0" w:after="0"/>
              <w:ind w:left="0" w:firstLine="0"/>
              <w:jc w:val="left"/>
              <w:cnfStyle w:val="100000000000" w:firstRow="1" w:lastRow="0" w:firstColumn="0" w:lastColumn="0" w:oddVBand="0" w:evenVBand="0" w:oddHBand="0" w:evenHBand="0" w:firstRowFirstColumn="0" w:firstRowLastColumn="0" w:lastRowFirstColumn="0" w:lastRowLastColumn="0"/>
              <w:rPr>
                <w:color w:val="FFFFFF" w:themeColor="background1"/>
                <w:sz w:val="18"/>
                <w:szCs w:val="18"/>
              </w:rPr>
            </w:pPr>
            <w:r w:rsidRPr="004169A0">
              <w:rPr>
                <w:color w:val="FFFFFF" w:themeColor="background1"/>
                <w:sz w:val="18"/>
                <w:szCs w:val="18"/>
              </w:rPr>
              <w:t xml:space="preserve">Schválený </w:t>
            </w:r>
          </w:p>
        </w:tc>
      </w:tr>
      <w:tr w:rsidR="003C5D60" w:rsidRPr="004169A0" w14:paraId="044CF777" w14:textId="77777777" w:rsidTr="004B2A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9" w:type="pct"/>
          </w:tcPr>
          <w:p w14:paraId="765838B6" w14:textId="217E8D0B" w:rsidR="003C5D60" w:rsidRPr="0068612C" w:rsidRDefault="003C5D60" w:rsidP="003C5D60">
            <w:pPr>
              <w:ind w:left="0" w:firstLine="0"/>
              <w:jc w:val="left"/>
              <w:rPr>
                <w:b w:val="0"/>
                <w:bCs w:val="0"/>
                <w:sz w:val="18"/>
                <w:szCs w:val="18"/>
              </w:rPr>
            </w:pPr>
            <w:r w:rsidRPr="0068612C">
              <w:rPr>
                <w:b w:val="0"/>
                <w:bCs w:val="0"/>
                <w:sz w:val="18"/>
                <w:szCs w:val="18"/>
              </w:rPr>
              <w:t>2016</w:t>
            </w:r>
          </w:p>
        </w:tc>
        <w:tc>
          <w:tcPr>
            <w:tcW w:w="2238" w:type="pct"/>
          </w:tcPr>
          <w:p w14:paraId="31849FE5" w14:textId="0EF59E77" w:rsidR="003C5D60" w:rsidRPr="0068612C" w:rsidRDefault="003C5D60" w:rsidP="003C5D60">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8612C">
              <w:rPr>
                <w:rFonts w:cstheme="minorHAnsi"/>
                <w:sz w:val="18"/>
                <w:szCs w:val="18"/>
              </w:rPr>
              <w:t>Multifunkčné ihrisko</w:t>
            </w:r>
          </w:p>
        </w:tc>
        <w:tc>
          <w:tcPr>
            <w:tcW w:w="1377" w:type="pct"/>
          </w:tcPr>
          <w:p w14:paraId="47F6DEBF" w14:textId="7FCCE8EF" w:rsidR="003C5D60" w:rsidRPr="0068612C" w:rsidRDefault="003C5D60" w:rsidP="003C5D60">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8612C">
              <w:rPr>
                <w:sz w:val="18"/>
                <w:szCs w:val="18"/>
              </w:rPr>
              <w:t>Vlastné zdroje/ MF SR</w:t>
            </w:r>
          </w:p>
        </w:tc>
        <w:tc>
          <w:tcPr>
            <w:tcW w:w="686" w:type="pct"/>
          </w:tcPr>
          <w:p w14:paraId="64CC14F5" w14:textId="73111162" w:rsidR="003C5D60" w:rsidRPr="0068612C" w:rsidRDefault="003C5D60" w:rsidP="003C5D60">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8612C">
              <w:rPr>
                <w:sz w:val="18"/>
                <w:szCs w:val="18"/>
              </w:rPr>
              <w:t>áno</w:t>
            </w:r>
          </w:p>
        </w:tc>
      </w:tr>
      <w:tr w:rsidR="00800588" w:rsidRPr="004169A0" w14:paraId="702E1F90" w14:textId="77777777" w:rsidTr="004B2AFE">
        <w:tc>
          <w:tcPr>
            <w:cnfStyle w:val="001000000000" w:firstRow="0" w:lastRow="0" w:firstColumn="1" w:lastColumn="0" w:oddVBand="0" w:evenVBand="0" w:oddHBand="0" w:evenHBand="0" w:firstRowFirstColumn="0" w:firstRowLastColumn="0" w:lastRowFirstColumn="0" w:lastRowLastColumn="0"/>
            <w:tcW w:w="699" w:type="pct"/>
          </w:tcPr>
          <w:p w14:paraId="17BE3865" w14:textId="5C8AB5BB" w:rsidR="00800588" w:rsidRPr="0068612C" w:rsidRDefault="00800588" w:rsidP="00800588">
            <w:pPr>
              <w:ind w:left="0" w:firstLine="0"/>
              <w:jc w:val="left"/>
              <w:rPr>
                <w:b w:val="0"/>
                <w:bCs w:val="0"/>
                <w:sz w:val="18"/>
                <w:szCs w:val="18"/>
              </w:rPr>
            </w:pPr>
            <w:r w:rsidRPr="0068612C">
              <w:rPr>
                <w:b w:val="0"/>
                <w:bCs w:val="0"/>
                <w:sz w:val="18"/>
                <w:szCs w:val="18"/>
              </w:rPr>
              <w:t>2020</w:t>
            </w:r>
          </w:p>
        </w:tc>
        <w:tc>
          <w:tcPr>
            <w:tcW w:w="2238" w:type="pct"/>
          </w:tcPr>
          <w:p w14:paraId="77863BF3" w14:textId="506AAC63" w:rsidR="00800588" w:rsidRPr="0068612C" w:rsidRDefault="00800588" w:rsidP="00800588">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68612C">
              <w:rPr>
                <w:rFonts w:cstheme="minorHAnsi"/>
                <w:sz w:val="18"/>
                <w:szCs w:val="18"/>
              </w:rPr>
              <w:t>Kamerový systém</w:t>
            </w:r>
          </w:p>
        </w:tc>
        <w:tc>
          <w:tcPr>
            <w:tcW w:w="1377" w:type="pct"/>
          </w:tcPr>
          <w:p w14:paraId="73B6E17F" w14:textId="2764298F" w:rsidR="00800588" w:rsidRPr="0068612C" w:rsidRDefault="00800588" w:rsidP="00800588">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68612C">
              <w:rPr>
                <w:sz w:val="18"/>
                <w:szCs w:val="18"/>
              </w:rPr>
              <w:t>MF SR</w:t>
            </w:r>
          </w:p>
        </w:tc>
        <w:tc>
          <w:tcPr>
            <w:tcW w:w="686" w:type="pct"/>
          </w:tcPr>
          <w:p w14:paraId="49F5A7AB" w14:textId="489B1363" w:rsidR="00800588" w:rsidRPr="0068612C" w:rsidRDefault="00800588" w:rsidP="00800588">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68612C">
              <w:rPr>
                <w:sz w:val="18"/>
                <w:szCs w:val="18"/>
              </w:rPr>
              <w:t>áno</w:t>
            </w:r>
          </w:p>
        </w:tc>
      </w:tr>
      <w:tr w:rsidR="0068612C" w:rsidRPr="004169A0" w14:paraId="5A42A3E3" w14:textId="77777777" w:rsidTr="004B2AF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9" w:type="pct"/>
          </w:tcPr>
          <w:p w14:paraId="347DCC5A" w14:textId="73BA7B53" w:rsidR="0068612C" w:rsidRPr="0068612C" w:rsidRDefault="0068612C" w:rsidP="0068612C">
            <w:pPr>
              <w:ind w:left="0" w:firstLine="0"/>
              <w:jc w:val="left"/>
              <w:rPr>
                <w:b w:val="0"/>
                <w:bCs w:val="0"/>
                <w:sz w:val="18"/>
                <w:szCs w:val="18"/>
              </w:rPr>
            </w:pPr>
            <w:r w:rsidRPr="0068612C">
              <w:rPr>
                <w:b w:val="0"/>
                <w:bCs w:val="0"/>
                <w:sz w:val="18"/>
                <w:szCs w:val="18"/>
              </w:rPr>
              <w:t>2022</w:t>
            </w:r>
          </w:p>
        </w:tc>
        <w:tc>
          <w:tcPr>
            <w:tcW w:w="2238" w:type="pct"/>
          </w:tcPr>
          <w:p w14:paraId="5915680B" w14:textId="541A0414" w:rsidR="0068612C" w:rsidRPr="0068612C" w:rsidRDefault="0068612C" w:rsidP="0068612C">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8612C">
              <w:rPr>
                <w:rFonts w:cs="Times New Roman"/>
                <w:sz w:val="18"/>
                <w:szCs w:val="18"/>
              </w:rPr>
              <w:t>Kultúrny dom</w:t>
            </w:r>
          </w:p>
        </w:tc>
        <w:tc>
          <w:tcPr>
            <w:tcW w:w="1377" w:type="pct"/>
          </w:tcPr>
          <w:p w14:paraId="2545558D" w14:textId="051B66E2" w:rsidR="0068612C" w:rsidRPr="0068612C" w:rsidRDefault="0068612C" w:rsidP="0068612C">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8612C">
              <w:rPr>
                <w:sz w:val="18"/>
                <w:szCs w:val="18"/>
              </w:rPr>
              <w:t>Vlastné zdroje/MF SR</w:t>
            </w:r>
          </w:p>
        </w:tc>
        <w:tc>
          <w:tcPr>
            <w:tcW w:w="686" w:type="pct"/>
          </w:tcPr>
          <w:p w14:paraId="6FEFB6BF" w14:textId="0746A9FF" w:rsidR="0068612C" w:rsidRPr="0068612C" w:rsidRDefault="0068612C" w:rsidP="0068612C">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68612C">
              <w:rPr>
                <w:sz w:val="18"/>
                <w:szCs w:val="18"/>
              </w:rPr>
              <w:t>áno</w:t>
            </w:r>
          </w:p>
        </w:tc>
      </w:tr>
    </w:tbl>
    <w:p w14:paraId="7E0188D5" w14:textId="77777777" w:rsidR="005C6B3A" w:rsidRDefault="005C6B3A" w:rsidP="00B3484A">
      <w:pPr>
        <w:ind w:left="0" w:firstLine="0"/>
        <w:rPr>
          <w:i/>
          <w:color w:val="808080" w:themeColor="background1" w:themeShade="80"/>
          <w:sz w:val="18"/>
        </w:rPr>
      </w:pPr>
    </w:p>
    <w:p w14:paraId="2C37A0CB" w14:textId="38117888" w:rsidR="005C6B3A" w:rsidRDefault="001E22C1" w:rsidP="00026E8A">
      <w:pPr>
        <w:pStyle w:val="Odsekzoznamu"/>
      </w:pPr>
      <w:bookmarkStart w:id="117" w:name="_Toc160450268"/>
      <w:r w:rsidRPr="00AA24A9">
        <w:t xml:space="preserve">Tabuľka </w:t>
      </w:r>
      <w:r>
        <w:fldChar w:fldCharType="begin"/>
      </w:r>
      <w:r>
        <w:instrText xml:space="preserve"> SEQ Tabuľka \* ARABIC </w:instrText>
      </w:r>
      <w:r>
        <w:fldChar w:fldCharType="separate"/>
      </w:r>
      <w:r w:rsidR="00CB5F21">
        <w:rPr>
          <w:noProof/>
        </w:rPr>
        <w:t>19</w:t>
      </w:r>
      <w:r>
        <w:rPr>
          <w:noProof/>
        </w:rPr>
        <w:fldChar w:fldCharType="end"/>
      </w:r>
      <w:r w:rsidRPr="00AA24A9">
        <w:t xml:space="preserve">: Zoznam realizovaných projektov, zdroj: obec </w:t>
      </w:r>
      <w:bookmarkEnd w:id="116"/>
      <w:r w:rsidR="0068612C">
        <w:t>Rastislavice</w:t>
      </w:r>
      <w:bookmarkEnd w:id="117"/>
    </w:p>
    <w:p w14:paraId="29AD39D0" w14:textId="18DE4186" w:rsidR="002B3F78" w:rsidRPr="000224A9" w:rsidRDefault="00D7250D" w:rsidP="00A51A32">
      <w:pPr>
        <w:spacing w:line="276" w:lineRule="auto"/>
      </w:pPr>
      <w:r>
        <w:t>Okrem uvedených projektov obec každoročne realizuje niekoľko menších investičných aktivít, hlavne opravy na odstránenie havarijného technického stavu verejnoprospešných stavieb a iného obecného majetku.</w:t>
      </w:r>
    </w:p>
    <w:p w14:paraId="515255DF" w14:textId="77777777" w:rsidR="004B2AFE" w:rsidRDefault="004B2AFE">
      <w:pPr>
        <w:spacing w:before="0" w:after="200" w:line="276" w:lineRule="auto"/>
        <w:ind w:left="0" w:firstLine="0"/>
        <w:jc w:val="left"/>
        <w:rPr>
          <w:b/>
          <w:i/>
          <w:caps/>
          <w:sz w:val="24"/>
          <w:szCs w:val="36"/>
        </w:rPr>
      </w:pPr>
      <w:r>
        <w:br w:type="page"/>
      </w:r>
    </w:p>
    <w:p w14:paraId="35D36B2E" w14:textId="295231EF" w:rsidR="004A73C0" w:rsidRPr="00A9567C" w:rsidRDefault="004A73C0" w:rsidP="00A9567C">
      <w:pPr>
        <w:pStyle w:val="Nadpis2"/>
      </w:pPr>
      <w:bookmarkStart w:id="118" w:name="_Toc160453363"/>
      <w:r w:rsidRPr="00C03A55">
        <w:lastRenderedPageBreak/>
        <w:t xml:space="preserve">A. II </w:t>
      </w:r>
      <w:r w:rsidR="00A46844" w:rsidRPr="00C03A55">
        <w:t xml:space="preserve">  Analýza vonkajšieho prostredia</w:t>
      </w:r>
      <w:bookmarkEnd w:id="118"/>
    </w:p>
    <w:p w14:paraId="0AC3A545" w14:textId="4ABC580C" w:rsidR="00A46844" w:rsidRPr="00392759" w:rsidRDefault="00A46844" w:rsidP="00A51A32">
      <w:pPr>
        <w:spacing w:line="276" w:lineRule="auto"/>
        <w:rPr>
          <w:color w:val="202122"/>
          <w:shd w:val="clear" w:color="auto" w:fill="FFFFFF"/>
        </w:rPr>
      </w:pPr>
      <w:r w:rsidRPr="00392759">
        <w:rPr>
          <w:color w:val="202122"/>
          <w:shd w:val="clear" w:color="auto" w:fill="FFFFFF"/>
        </w:rPr>
        <w:t xml:space="preserve">Obec </w:t>
      </w:r>
      <w:r w:rsidR="003E072E" w:rsidRPr="00392759">
        <w:rPr>
          <w:color w:val="202122"/>
          <w:shd w:val="clear" w:color="auto" w:fill="FFFFFF"/>
        </w:rPr>
        <w:t>Rastislavice</w:t>
      </w:r>
      <w:r w:rsidRPr="00392759">
        <w:rPr>
          <w:color w:val="202122"/>
          <w:shd w:val="clear" w:color="auto" w:fill="FFFFFF"/>
        </w:rPr>
        <w:t xml:space="preserve"> je súčasťou okresu </w:t>
      </w:r>
      <w:r w:rsidR="003E072E" w:rsidRPr="00392759">
        <w:rPr>
          <w:color w:val="202122"/>
          <w:shd w:val="clear" w:color="auto" w:fill="FFFFFF"/>
        </w:rPr>
        <w:t>Nové Zámky</w:t>
      </w:r>
      <w:r w:rsidRPr="00392759">
        <w:rPr>
          <w:color w:val="202122"/>
          <w:shd w:val="clear" w:color="auto" w:fill="FFFFFF"/>
        </w:rPr>
        <w:t xml:space="preserve">, ktorý spadá pod </w:t>
      </w:r>
      <w:r w:rsidR="003E072E" w:rsidRPr="00392759">
        <w:rPr>
          <w:color w:val="202122"/>
          <w:shd w:val="clear" w:color="auto" w:fill="FFFFFF"/>
        </w:rPr>
        <w:t>Nitriansky</w:t>
      </w:r>
      <w:r w:rsidRPr="00392759">
        <w:rPr>
          <w:color w:val="202122"/>
          <w:shd w:val="clear" w:color="auto" w:fill="FFFFFF"/>
        </w:rPr>
        <w:t xml:space="preserve"> samosprávny kraj. </w:t>
      </w:r>
      <w:r w:rsidR="004F4C70" w:rsidRPr="00392759">
        <w:rPr>
          <w:color w:val="202122"/>
          <w:shd w:val="clear" w:color="auto" w:fill="FFFFFF"/>
        </w:rPr>
        <w:t>Nitriansky kraj je </w:t>
      </w:r>
      <w:hyperlink r:id="rId71" w:tooltip="Kraj (štátna správa)" w:history="1">
        <w:r w:rsidR="004F4C70" w:rsidRPr="00392759">
          <w:rPr>
            <w:color w:val="202122"/>
          </w:rPr>
          <w:t>kraj</w:t>
        </w:r>
      </w:hyperlink>
      <w:r w:rsidR="004F4C70" w:rsidRPr="00392759">
        <w:rPr>
          <w:color w:val="202122"/>
          <w:shd w:val="clear" w:color="auto" w:fill="FFFFFF"/>
        </w:rPr>
        <w:t> na juhozápade </w:t>
      </w:r>
      <w:hyperlink r:id="rId72" w:tooltip="Slovensko" w:history="1">
        <w:r w:rsidR="004F4C70" w:rsidRPr="00392759">
          <w:rPr>
            <w:color w:val="202122"/>
          </w:rPr>
          <w:t>Slovenska</w:t>
        </w:r>
      </w:hyperlink>
      <w:r w:rsidR="004F4C70" w:rsidRPr="00392759">
        <w:rPr>
          <w:color w:val="202122"/>
          <w:shd w:val="clear" w:color="auto" w:fill="FFFFFF"/>
        </w:rPr>
        <w:t>. Žije tu 674 767 obyvateľov (2021) a má rozlohu 6 343 km².</w:t>
      </w:r>
      <w:r>
        <w:rPr>
          <w:color w:val="202122"/>
          <w:shd w:val="clear" w:color="auto" w:fill="FFFFFF"/>
        </w:rPr>
        <w:t xml:space="preserve"> </w:t>
      </w:r>
      <w:r w:rsidR="004F4C70">
        <w:rPr>
          <w:color w:val="202122"/>
          <w:shd w:val="clear" w:color="auto" w:fill="FFFFFF"/>
        </w:rPr>
        <w:t>Nitriansky</w:t>
      </w:r>
      <w:r w:rsidR="00A019E3">
        <w:rPr>
          <w:color w:val="202122"/>
          <w:shd w:val="clear" w:color="auto" w:fill="FFFFFF"/>
        </w:rPr>
        <w:t xml:space="preserve"> kraj </w:t>
      </w:r>
      <w:r w:rsidR="00F45A6C">
        <w:rPr>
          <w:color w:val="202122"/>
          <w:shd w:val="clear" w:color="auto" w:fill="FFFFFF"/>
        </w:rPr>
        <w:t xml:space="preserve">tvorí územie </w:t>
      </w:r>
      <w:r>
        <w:rPr>
          <w:color w:val="202122"/>
          <w:shd w:val="clear" w:color="auto" w:fill="FFFFFF"/>
        </w:rPr>
        <w:t>s</w:t>
      </w:r>
      <w:r w:rsidR="0034148E">
        <w:rPr>
          <w:color w:val="202122"/>
          <w:shd w:val="clear" w:color="auto" w:fill="FFFFFF"/>
        </w:rPr>
        <w:t> mestským, ale aj vidieckym typom osídlenia</w:t>
      </w:r>
      <w:r>
        <w:rPr>
          <w:color w:val="202122"/>
          <w:shd w:val="clear" w:color="auto" w:fill="FFFFFF"/>
        </w:rPr>
        <w:t xml:space="preserve">. </w:t>
      </w:r>
      <w:r w:rsidR="00392759">
        <w:rPr>
          <w:color w:val="202122"/>
          <w:shd w:val="clear" w:color="auto" w:fill="FFFFFF"/>
        </w:rPr>
        <w:t>Tvorí ho 7 okresov.</w:t>
      </w:r>
    </w:p>
    <w:p w14:paraId="0EA80E94" w14:textId="09B3F3BA" w:rsidR="00E7260A" w:rsidRDefault="00E7260A" w:rsidP="009200D5">
      <w:pPr>
        <w:spacing w:line="276" w:lineRule="auto"/>
        <w:rPr>
          <w:rFonts w:eastAsia="Century Gothic" w:cs="Century Gothic"/>
        </w:rPr>
      </w:pPr>
      <w:r>
        <w:rPr>
          <w:rFonts w:eastAsia="Century Gothic" w:cs="Century Gothic"/>
        </w:rPr>
        <w:t xml:space="preserve">Kataster obce </w:t>
      </w:r>
      <w:r w:rsidR="00392759">
        <w:rPr>
          <w:rFonts w:eastAsia="Century Gothic" w:cs="Century Gothic"/>
        </w:rPr>
        <w:t>Rastislavice</w:t>
      </w:r>
      <w:r>
        <w:rPr>
          <w:rFonts w:eastAsia="Century Gothic" w:cs="Century Gothic"/>
        </w:rPr>
        <w:t xml:space="preserve"> susedí s</w:t>
      </w:r>
      <w:r w:rsidR="006923A7">
        <w:rPr>
          <w:rFonts w:eastAsia="Century Gothic" w:cs="Century Gothic"/>
        </w:rPr>
        <w:t> </w:t>
      </w:r>
      <w:r w:rsidR="00484F78">
        <w:rPr>
          <w:rFonts w:eastAsia="Century Gothic" w:cs="Century Gothic"/>
        </w:rPr>
        <w:t>obcami</w:t>
      </w:r>
      <w:r w:rsidR="006923A7">
        <w:rPr>
          <w:rFonts w:eastAsia="Century Gothic" w:cs="Century Gothic"/>
        </w:rPr>
        <w:t xml:space="preserve"> a mestami</w:t>
      </w:r>
      <w:r w:rsidR="00484F78">
        <w:rPr>
          <w:rFonts w:eastAsia="Century Gothic" w:cs="Century Gothic"/>
        </w:rPr>
        <w:t xml:space="preserve">: </w:t>
      </w:r>
      <w:r w:rsidR="009200D5" w:rsidRPr="009200D5">
        <w:rPr>
          <w:rFonts w:eastAsia="Century Gothic" w:cs="Century Gothic"/>
        </w:rPr>
        <w:t>Poľný Kesov</w:t>
      </w:r>
      <w:r w:rsidR="009200D5">
        <w:rPr>
          <w:rFonts w:eastAsia="Century Gothic" w:cs="Century Gothic"/>
        </w:rPr>
        <w:t xml:space="preserve">, </w:t>
      </w:r>
      <w:r w:rsidR="009200D5" w:rsidRPr="009200D5">
        <w:rPr>
          <w:rFonts w:eastAsia="Century Gothic" w:cs="Century Gothic"/>
        </w:rPr>
        <w:t>Štefanovičová</w:t>
      </w:r>
      <w:r w:rsidR="009200D5">
        <w:rPr>
          <w:rFonts w:eastAsia="Century Gothic" w:cs="Century Gothic"/>
        </w:rPr>
        <w:t xml:space="preserve">, </w:t>
      </w:r>
      <w:r w:rsidR="009200D5" w:rsidRPr="009200D5">
        <w:rPr>
          <w:rFonts w:eastAsia="Century Gothic" w:cs="Century Gothic"/>
        </w:rPr>
        <w:t>Komjatice</w:t>
      </w:r>
      <w:r w:rsidR="009200D5">
        <w:rPr>
          <w:rFonts w:eastAsia="Century Gothic" w:cs="Century Gothic"/>
        </w:rPr>
        <w:t xml:space="preserve">, </w:t>
      </w:r>
      <w:r w:rsidR="009200D5" w:rsidRPr="009200D5">
        <w:rPr>
          <w:rFonts w:eastAsia="Century Gothic" w:cs="Century Gothic"/>
        </w:rPr>
        <w:t>Veľký Kýr</w:t>
      </w:r>
      <w:r w:rsidR="009200D5">
        <w:rPr>
          <w:rFonts w:eastAsia="Century Gothic" w:cs="Century Gothic"/>
        </w:rPr>
        <w:t xml:space="preserve">, </w:t>
      </w:r>
      <w:r w:rsidR="009200D5" w:rsidRPr="009200D5">
        <w:rPr>
          <w:rFonts w:eastAsia="Century Gothic" w:cs="Century Gothic"/>
        </w:rPr>
        <w:t>Jatov</w:t>
      </w:r>
      <w:r w:rsidR="009200D5">
        <w:rPr>
          <w:rFonts w:eastAsia="Century Gothic" w:cs="Century Gothic"/>
        </w:rPr>
        <w:t xml:space="preserve">, </w:t>
      </w:r>
      <w:r w:rsidR="009200D5" w:rsidRPr="009200D5">
        <w:rPr>
          <w:rFonts w:eastAsia="Century Gothic" w:cs="Century Gothic"/>
        </w:rPr>
        <w:t>Šurany</w:t>
      </w:r>
      <w:r w:rsidR="009200D5">
        <w:rPr>
          <w:rFonts w:eastAsia="Century Gothic" w:cs="Century Gothic"/>
        </w:rPr>
        <w:t xml:space="preserve"> a </w:t>
      </w:r>
      <w:r w:rsidR="009200D5" w:rsidRPr="009200D5">
        <w:rPr>
          <w:rFonts w:eastAsia="Century Gothic" w:cs="Century Gothic"/>
        </w:rPr>
        <w:t>Tvrdošovce</w:t>
      </w:r>
      <w:r w:rsidR="009200D5">
        <w:rPr>
          <w:rFonts w:eastAsia="Century Gothic" w:cs="Century Gothic"/>
        </w:rPr>
        <w:t>.</w:t>
      </w:r>
    </w:p>
    <w:p w14:paraId="02775267" w14:textId="49C2C9C7" w:rsidR="002B3F78" w:rsidRPr="00211F68" w:rsidRDefault="00484F78" w:rsidP="00A51A32">
      <w:pPr>
        <w:spacing w:line="276" w:lineRule="auto"/>
        <w:rPr>
          <w:rFonts w:eastAsia="Century Gothic" w:cs="Century Gothic"/>
        </w:rPr>
      </w:pPr>
      <w:r>
        <w:rPr>
          <w:rFonts w:eastAsia="Century Gothic" w:cs="Century Gothic"/>
        </w:rPr>
        <w:t>Katastrálne územie obce</w:t>
      </w:r>
      <w:r w:rsidR="002B3F78" w:rsidRPr="002B3F78">
        <w:rPr>
          <w:rFonts w:eastAsia="Century Gothic" w:cs="Century Gothic"/>
        </w:rPr>
        <w:t xml:space="preserve"> má výmeru </w:t>
      </w:r>
      <w:r w:rsidR="00FE1FF0">
        <w:rPr>
          <w:szCs w:val="20"/>
        </w:rPr>
        <w:t>19,59</w:t>
      </w:r>
      <w:r w:rsidR="00211F68" w:rsidRPr="00211F68">
        <w:rPr>
          <w:szCs w:val="20"/>
        </w:rPr>
        <w:t xml:space="preserve"> km</w:t>
      </w:r>
      <w:r w:rsidR="00211F68" w:rsidRPr="00211F68">
        <w:rPr>
          <w:szCs w:val="20"/>
          <w:vertAlign w:val="superscript"/>
        </w:rPr>
        <w:t>2</w:t>
      </w:r>
      <w:r w:rsidR="00211F68">
        <w:rPr>
          <w:szCs w:val="20"/>
        </w:rPr>
        <w:t>.</w:t>
      </w:r>
      <w:r w:rsidR="00FE1FF0">
        <w:rPr>
          <w:szCs w:val="20"/>
        </w:rPr>
        <w:t xml:space="preserve"> Územie </w:t>
      </w:r>
      <w:r w:rsidR="00FE1FF0" w:rsidRPr="00CD4531">
        <w:rPr>
          <w:rFonts w:eastAsia="Century Gothic" w:cs="Century Gothic"/>
        </w:rPr>
        <w:t xml:space="preserve">obce tvoria tieto časti: </w:t>
      </w:r>
      <w:r w:rsidR="00CD4531" w:rsidRPr="00CD4531">
        <w:rPr>
          <w:rFonts w:eastAsia="Century Gothic" w:cs="Century Gothic"/>
        </w:rPr>
        <w:t>Kalvín, Nová Švajčiareň, Nový Degeš, Stará Švajčiareň, Starý Degeš.</w:t>
      </w:r>
    </w:p>
    <w:p w14:paraId="625CC945" w14:textId="2A183E24" w:rsidR="002B3F78" w:rsidRDefault="00E7260A" w:rsidP="00A51A32">
      <w:pPr>
        <w:spacing w:line="276" w:lineRule="auto"/>
      </w:pPr>
      <w:r>
        <w:rPr>
          <w:rFonts w:eastAsia="Century Gothic" w:cs="Century Gothic"/>
        </w:rPr>
        <w:t>V</w:t>
      </w:r>
      <w:r w:rsidR="00CD4531">
        <w:rPr>
          <w:rFonts w:eastAsia="Century Gothic" w:cs="Century Gothic"/>
        </w:rPr>
        <w:t xml:space="preserve"> relatívnej </w:t>
      </w:r>
      <w:r>
        <w:rPr>
          <w:rFonts w:eastAsia="Century Gothic" w:cs="Century Gothic"/>
        </w:rPr>
        <w:t xml:space="preserve">blízkosti sa </w:t>
      </w:r>
      <w:r w:rsidR="004B2572">
        <w:rPr>
          <w:rFonts w:eastAsia="Century Gothic" w:cs="Century Gothic"/>
        </w:rPr>
        <w:t>nachá</w:t>
      </w:r>
      <w:r w:rsidR="00175F3B">
        <w:rPr>
          <w:rFonts w:eastAsia="Century Gothic" w:cs="Century Gothic"/>
        </w:rPr>
        <w:t xml:space="preserve">dza </w:t>
      </w:r>
      <w:r w:rsidR="00347984">
        <w:rPr>
          <w:rFonts w:eastAsia="Century Gothic" w:cs="Century Gothic"/>
        </w:rPr>
        <w:t>okresné</w:t>
      </w:r>
      <w:r w:rsidR="00175F3B">
        <w:rPr>
          <w:rFonts w:eastAsia="Century Gothic" w:cs="Century Gothic"/>
        </w:rPr>
        <w:t xml:space="preserve"> </w:t>
      </w:r>
      <w:r w:rsidR="00CD4531">
        <w:rPr>
          <w:rFonts w:eastAsia="Century Gothic" w:cs="Century Gothic"/>
        </w:rPr>
        <w:t>mesto Nové Zámky, ale aj krajské mesto Nitra</w:t>
      </w:r>
      <w:r>
        <w:rPr>
          <w:rFonts w:eastAsia="Century Gothic" w:cs="Century Gothic"/>
        </w:rPr>
        <w:t xml:space="preserve">. </w:t>
      </w:r>
      <w:r>
        <w:t xml:space="preserve">Takáto poloha obce predurčuje </w:t>
      </w:r>
      <w:r w:rsidR="00211F68">
        <w:t>výbornú</w:t>
      </w:r>
      <w:r>
        <w:t xml:space="preserve"> dostupnosť zariadení občianskej vybavenosti vyššieho významu (kultúra, nemocnice, stredné a vysoké školstvo), ponúka široké nákupné možnosti, a umožňuje denné dochádzanie za prácou.</w:t>
      </w:r>
    </w:p>
    <w:p w14:paraId="333876D8" w14:textId="1238D9BE" w:rsidR="00A51A32" w:rsidRDefault="003D6B8E" w:rsidP="003D6B8E">
      <w:pPr>
        <w:spacing w:line="276" w:lineRule="auto"/>
      </w:pPr>
      <w:r w:rsidRPr="003D6B8E">
        <w:rPr>
          <w:noProof/>
        </w:rPr>
        <w:drawing>
          <wp:anchor distT="0" distB="0" distL="114300" distR="114300" simplePos="0" relativeHeight="252279296" behindDoc="0" locked="0" layoutInCell="1" allowOverlap="1" wp14:anchorId="1A3F965E" wp14:editId="2DA06ADB">
            <wp:simplePos x="0" y="0"/>
            <wp:positionH relativeFrom="column">
              <wp:posOffset>189865</wp:posOffset>
            </wp:positionH>
            <wp:positionV relativeFrom="paragraph">
              <wp:posOffset>774065</wp:posOffset>
            </wp:positionV>
            <wp:extent cx="5486400" cy="3915410"/>
            <wp:effectExtent l="0" t="0" r="0" b="8890"/>
            <wp:wrapSquare wrapText="bothSides"/>
            <wp:docPr id="147681017" name="Obrázok 1" descr="Obrázok, na ktorom je mapa, text, atlas&#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81017" name="Obrázok 1" descr="Obrázok, na ktorom je mapa, text, atlas&#10;&#10;Automaticky generovaný popis"/>
                    <pic:cNvPicPr/>
                  </pic:nvPicPr>
                  <pic:blipFill>
                    <a:blip r:embed="rId73">
                      <a:extLst>
                        <a:ext uri="{28A0092B-C50C-407E-A947-70E740481C1C}">
                          <a14:useLocalDpi xmlns:a14="http://schemas.microsoft.com/office/drawing/2010/main" val="0"/>
                        </a:ext>
                      </a:extLst>
                    </a:blip>
                    <a:stretch>
                      <a:fillRect/>
                    </a:stretch>
                  </pic:blipFill>
                  <pic:spPr>
                    <a:xfrm>
                      <a:off x="0" y="0"/>
                      <a:ext cx="5486400" cy="3915410"/>
                    </a:xfrm>
                    <a:prstGeom prst="rect">
                      <a:avLst/>
                    </a:prstGeom>
                  </pic:spPr>
                </pic:pic>
              </a:graphicData>
            </a:graphic>
            <wp14:sizeRelH relativeFrom="page">
              <wp14:pctWidth>0</wp14:pctWidth>
            </wp14:sizeRelH>
            <wp14:sizeRelV relativeFrom="page">
              <wp14:pctHeight>0</wp14:pctHeight>
            </wp14:sizeRelV>
          </wp:anchor>
        </w:drawing>
      </w:r>
      <w:r w:rsidR="003B72BF">
        <w:t>Poloha obce je veľmi výhodná vzhľadom na to, že obec sa nachádza v tichej prírodnej lokalite, turisticky vyhľadávanom mieste a preto je možné ju považovať za obec s veľkým potenciálom rozvoja, rekreácie a turistiky. Obec Rastislavice je súčasťou okresu Nové Zámky je členom regiónu CEDRON – NITRAVA</w:t>
      </w:r>
      <w:r w:rsidR="00C660AB">
        <w:t xml:space="preserve">. </w:t>
      </w:r>
      <w:bookmarkStart w:id="119" w:name="_Toc87783441"/>
    </w:p>
    <w:p w14:paraId="1D747279" w14:textId="77777777" w:rsidR="00A51A32" w:rsidRDefault="00A51A32" w:rsidP="001C60AF">
      <w:pPr>
        <w:pStyle w:val="Odsekzoznamu"/>
      </w:pPr>
    </w:p>
    <w:p w14:paraId="78287002" w14:textId="769C15F9" w:rsidR="00484F78" w:rsidRDefault="00697CBB" w:rsidP="001C60AF">
      <w:pPr>
        <w:pStyle w:val="Odsekzoznamu"/>
      </w:pPr>
      <w:bookmarkStart w:id="120" w:name="_Toc160450295"/>
      <w:r w:rsidRPr="00B21C03">
        <w:t xml:space="preserve">Obrázok </w:t>
      </w:r>
      <w:r>
        <w:fldChar w:fldCharType="begin"/>
      </w:r>
      <w:r>
        <w:instrText xml:space="preserve"> SEQ Obrázok \* ARABIC </w:instrText>
      </w:r>
      <w:r>
        <w:fldChar w:fldCharType="separate"/>
      </w:r>
      <w:r w:rsidR="00CB5F21">
        <w:rPr>
          <w:noProof/>
        </w:rPr>
        <w:t>9</w:t>
      </w:r>
      <w:r>
        <w:rPr>
          <w:noProof/>
        </w:rPr>
        <w:fldChar w:fldCharType="end"/>
      </w:r>
      <w:r w:rsidRPr="00B21C03">
        <w:t xml:space="preserve">: Lokalizácia obce </w:t>
      </w:r>
      <w:r w:rsidR="003D6B8E">
        <w:t>Rastislavice</w:t>
      </w:r>
      <w:r w:rsidR="00FF18F1">
        <w:t xml:space="preserve"> (širšie vzťahy)</w:t>
      </w:r>
      <w:r w:rsidRPr="00B21C03">
        <w:t xml:space="preserve">, zdroj: </w:t>
      </w:r>
      <w:bookmarkEnd w:id="119"/>
      <w:r w:rsidR="0074281A">
        <w:t>Úrad geodézie, kartografie a katastra SR</w:t>
      </w:r>
      <w:bookmarkEnd w:id="120"/>
    </w:p>
    <w:p w14:paraId="01793778" w14:textId="77777777" w:rsidR="00874526" w:rsidRDefault="00874526" w:rsidP="001C60AF">
      <w:pPr>
        <w:pStyle w:val="Odsekzoznamu"/>
      </w:pPr>
    </w:p>
    <w:p w14:paraId="2FAEC077" w14:textId="77777777" w:rsidR="00874526" w:rsidRDefault="00874526" w:rsidP="001C60AF">
      <w:pPr>
        <w:pStyle w:val="Odsekzoznamu"/>
      </w:pPr>
    </w:p>
    <w:p w14:paraId="37AF40F0" w14:textId="77777777" w:rsidR="00874526" w:rsidRDefault="00874526" w:rsidP="001C60AF">
      <w:pPr>
        <w:pStyle w:val="Odsekzoznamu"/>
      </w:pPr>
    </w:p>
    <w:p w14:paraId="174418B9" w14:textId="77777777" w:rsidR="00874526" w:rsidRDefault="00874526" w:rsidP="001C60AF">
      <w:pPr>
        <w:pStyle w:val="Odsekzoznamu"/>
      </w:pPr>
    </w:p>
    <w:p w14:paraId="6A99EDF9" w14:textId="31617406" w:rsidR="00874526" w:rsidRDefault="00874526" w:rsidP="001C60AF">
      <w:pPr>
        <w:pStyle w:val="Odsekzoznamu"/>
      </w:pPr>
      <w:r w:rsidRPr="00874526">
        <w:rPr>
          <w:noProof/>
        </w:rPr>
        <w:drawing>
          <wp:anchor distT="0" distB="0" distL="114300" distR="114300" simplePos="0" relativeHeight="252280320" behindDoc="0" locked="0" layoutInCell="1" allowOverlap="1" wp14:anchorId="2157DC66" wp14:editId="02ACE84B">
            <wp:simplePos x="0" y="0"/>
            <wp:positionH relativeFrom="margin">
              <wp:align>right</wp:align>
            </wp:positionH>
            <wp:positionV relativeFrom="paragraph">
              <wp:posOffset>0</wp:posOffset>
            </wp:positionV>
            <wp:extent cx="5760720" cy="3972560"/>
            <wp:effectExtent l="0" t="0" r="0" b="8890"/>
            <wp:wrapSquare wrapText="bothSides"/>
            <wp:docPr id="823639827" name="Obrázok 1" descr="Obrázok, na ktorom je text, mapa, atlas, plán&#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639827" name="Obrázok 1" descr="Obrázok, na ktorom je text, mapa, atlas, plán&#10;&#10;Automaticky generovaný popis"/>
                    <pic:cNvPicPr/>
                  </pic:nvPicPr>
                  <pic:blipFill>
                    <a:blip r:embed="rId74">
                      <a:extLst>
                        <a:ext uri="{28A0092B-C50C-407E-A947-70E740481C1C}">
                          <a14:useLocalDpi xmlns:a14="http://schemas.microsoft.com/office/drawing/2010/main" val="0"/>
                        </a:ext>
                      </a:extLst>
                    </a:blip>
                    <a:stretch>
                      <a:fillRect/>
                    </a:stretch>
                  </pic:blipFill>
                  <pic:spPr>
                    <a:xfrm>
                      <a:off x="0" y="0"/>
                      <a:ext cx="5760720" cy="3972560"/>
                    </a:xfrm>
                    <a:prstGeom prst="rect">
                      <a:avLst/>
                    </a:prstGeom>
                  </pic:spPr>
                </pic:pic>
              </a:graphicData>
            </a:graphic>
            <wp14:sizeRelH relativeFrom="page">
              <wp14:pctWidth>0</wp14:pctWidth>
            </wp14:sizeRelH>
            <wp14:sizeRelV relativeFrom="page">
              <wp14:pctHeight>0</wp14:pctHeight>
            </wp14:sizeRelV>
          </wp:anchor>
        </w:drawing>
      </w:r>
    </w:p>
    <w:p w14:paraId="3FB97469" w14:textId="7D02AD4B" w:rsidR="0074281A" w:rsidRDefault="00FF18F1" w:rsidP="00FF18F1">
      <w:pPr>
        <w:pStyle w:val="Odsekzoznamu"/>
      </w:pPr>
      <w:bookmarkStart w:id="121" w:name="_Toc160450296"/>
      <w:r>
        <w:t xml:space="preserve">Obrázok </w:t>
      </w:r>
      <w:r>
        <w:fldChar w:fldCharType="begin"/>
      </w:r>
      <w:r>
        <w:instrText xml:space="preserve"> SEQ Obrázok \* ARABIC </w:instrText>
      </w:r>
      <w:r>
        <w:fldChar w:fldCharType="separate"/>
      </w:r>
      <w:r w:rsidR="00CB5F21">
        <w:rPr>
          <w:noProof/>
        </w:rPr>
        <w:t>10</w:t>
      </w:r>
      <w:r>
        <w:rPr>
          <w:noProof/>
        </w:rPr>
        <w:fldChar w:fldCharType="end"/>
      </w:r>
      <w:r>
        <w:t xml:space="preserve">: </w:t>
      </w:r>
      <w:r w:rsidRPr="00B21C03">
        <w:t xml:space="preserve">Lokalizácia obce </w:t>
      </w:r>
      <w:r>
        <w:t>Rastislavice (užšie vzťahy)</w:t>
      </w:r>
      <w:r w:rsidRPr="00B21C03">
        <w:t xml:space="preserve">, zdroj: </w:t>
      </w:r>
      <w:r>
        <w:t>Úrad geodézie, kartografie a katastra SR</w:t>
      </w:r>
      <w:bookmarkEnd w:id="121"/>
    </w:p>
    <w:p w14:paraId="54CB864F" w14:textId="77777777" w:rsidR="00FF18F1" w:rsidRPr="00B21C03" w:rsidRDefault="00FF18F1" w:rsidP="00FF18F1">
      <w:pPr>
        <w:pStyle w:val="Odsekzoznamu"/>
      </w:pPr>
    </w:p>
    <w:tbl>
      <w:tblPr>
        <w:tblStyle w:val="Tabukasmriekou2zvraznenie2"/>
        <w:tblW w:w="8222" w:type="dxa"/>
        <w:tblInd w:w="567" w:type="dxa"/>
        <w:tblLayout w:type="fixed"/>
        <w:tblLook w:val="04A0" w:firstRow="1" w:lastRow="0" w:firstColumn="1" w:lastColumn="0" w:noHBand="0" w:noVBand="1"/>
      </w:tblPr>
      <w:tblGrid>
        <w:gridCol w:w="2055"/>
        <w:gridCol w:w="2056"/>
        <w:gridCol w:w="2055"/>
        <w:gridCol w:w="2056"/>
      </w:tblGrid>
      <w:tr w:rsidR="00A64E5D" w:rsidRPr="008520D7" w14:paraId="5CA3BA09" w14:textId="77777777" w:rsidTr="00952B26">
        <w:trPr>
          <w:cnfStyle w:val="100000000000" w:firstRow="1" w:lastRow="0" w:firstColumn="0" w:lastColumn="0" w:oddVBand="0" w:evenVBand="0" w:oddHBand="0"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2055" w:type="dxa"/>
            <w:shd w:val="clear" w:color="auto" w:fill="CC2536"/>
            <w:noWrap/>
            <w:vAlign w:val="center"/>
            <w:hideMark/>
          </w:tcPr>
          <w:p w14:paraId="615D6866" w14:textId="77777777" w:rsidR="009D23CC" w:rsidRPr="008520D7" w:rsidRDefault="009D23CC" w:rsidP="00952B26">
            <w:pPr>
              <w:jc w:val="left"/>
              <w:rPr>
                <w:rFonts w:eastAsia="Times New Roman" w:cs="Arial"/>
                <w:sz w:val="18"/>
                <w:szCs w:val="18"/>
              </w:rPr>
            </w:pPr>
          </w:p>
          <w:p w14:paraId="26AC8A5C" w14:textId="1F1E1D79" w:rsidR="00802D0E" w:rsidRPr="008520D7" w:rsidRDefault="00802D0E" w:rsidP="00952B26">
            <w:pPr>
              <w:jc w:val="left"/>
              <w:rPr>
                <w:rFonts w:eastAsia="Times New Roman" w:cs="Arial"/>
                <w:sz w:val="18"/>
                <w:szCs w:val="18"/>
              </w:rPr>
            </w:pPr>
          </w:p>
        </w:tc>
        <w:tc>
          <w:tcPr>
            <w:tcW w:w="2056" w:type="dxa"/>
            <w:shd w:val="clear" w:color="auto" w:fill="CC2536"/>
            <w:noWrap/>
            <w:vAlign w:val="center"/>
            <w:hideMark/>
          </w:tcPr>
          <w:p w14:paraId="4444BDEB" w14:textId="77777777" w:rsidR="009D23CC" w:rsidRPr="008520D7" w:rsidRDefault="009D23CC" w:rsidP="00952B26">
            <w:pPr>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s="Arial"/>
                <w:color w:val="FFFFFF" w:themeColor="background1"/>
                <w:sz w:val="18"/>
                <w:szCs w:val="18"/>
              </w:rPr>
            </w:pPr>
            <w:r w:rsidRPr="008520D7">
              <w:rPr>
                <w:rFonts w:eastAsia="Times New Roman" w:cs="Arial"/>
                <w:color w:val="FFFFFF" w:themeColor="background1"/>
                <w:sz w:val="18"/>
                <w:szCs w:val="18"/>
              </w:rPr>
              <w:t>časová dostupnosť (min)</w:t>
            </w:r>
          </w:p>
        </w:tc>
        <w:tc>
          <w:tcPr>
            <w:tcW w:w="2055" w:type="dxa"/>
            <w:shd w:val="clear" w:color="auto" w:fill="CC2536"/>
            <w:noWrap/>
            <w:vAlign w:val="center"/>
            <w:hideMark/>
          </w:tcPr>
          <w:p w14:paraId="1C36B9B0" w14:textId="4E3D6599" w:rsidR="009D23CC" w:rsidRPr="008520D7" w:rsidRDefault="009D23CC" w:rsidP="00952B26">
            <w:pPr>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s="Arial"/>
                <w:color w:val="FFFFFF" w:themeColor="background1"/>
                <w:sz w:val="18"/>
                <w:szCs w:val="18"/>
              </w:rPr>
            </w:pPr>
            <w:r w:rsidRPr="008520D7">
              <w:rPr>
                <w:rFonts w:eastAsia="Times New Roman" w:cs="Arial"/>
                <w:color w:val="FFFFFF" w:themeColor="background1"/>
                <w:sz w:val="18"/>
                <w:szCs w:val="18"/>
              </w:rPr>
              <w:t>priama vzd</w:t>
            </w:r>
            <w:r w:rsidR="00110A43" w:rsidRPr="008520D7">
              <w:rPr>
                <w:rFonts w:eastAsia="Times New Roman" w:cs="Arial"/>
                <w:color w:val="FFFFFF" w:themeColor="background1"/>
                <w:sz w:val="18"/>
                <w:szCs w:val="18"/>
              </w:rPr>
              <w:t xml:space="preserve">ialenosť </w:t>
            </w:r>
            <w:r w:rsidRPr="008520D7">
              <w:rPr>
                <w:rFonts w:eastAsia="Times New Roman" w:cs="Arial"/>
                <w:color w:val="FFFFFF" w:themeColor="background1"/>
                <w:sz w:val="18"/>
                <w:szCs w:val="18"/>
              </w:rPr>
              <w:t>(km)</w:t>
            </w:r>
          </w:p>
        </w:tc>
        <w:tc>
          <w:tcPr>
            <w:tcW w:w="2056" w:type="dxa"/>
            <w:shd w:val="clear" w:color="auto" w:fill="CC2536"/>
            <w:noWrap/>
            <w:vAlign w:val="center"/>
            <w:hideMark/>
          </w:tcPr>
          <w:p w14:paraId="7A7E5C31" w14:textId="28EC60A8" w:rsidR="009D23CC" w:rsidRPr="008520D7" w:rsidRDefault="009D23CC" w:rsidP="00952B26">
            <w:pPr>
              <w:ind w:left="0" w:firstLine="0"/>
              <w:jc w:val="left"/>
              <w:cnfStyle w:val="100000000000" w:firstRow="1" w:lastRow="0" w:firstColumn="0" w:lastColumn="0" w:oddVBand="0" w:evenVBand="0" w:oddHBand="0" w:evenHBand="0" w:firstRowFirstColumn="0" w:firstRowLastColumn="0" w:lastRowFirstColumn="0" w:lastRowLastColumn="0"/>
              <w:rPr>
                <w:rFonts w:eastAsia="Times New Roman" w:cs="Arial"/>
                <w:color w:val="FFFFFF" w:themeColor="background1"/>
                <w:sz w:val="18"/>
                <w:szCs w:val="18"/>
              </w:rPr>
            </w:pPr>
            <w:r w:rsidRPr="008520D7">
              <w:rPr>
                <w:rFonts w:eastAsia="Times New Roman" w:cs="Arial"/>
                <w:color w:val="FFFFFF" w:themeColor="background1"/>
                <w:sz w:val="18"/>
                <w:szCs w:val="18"/>
              </w:rPr>
              <w:t>vzdušná vzd</w:t>
            </w:r>
            <w:r w:rsidR="00110A43" w:rsidRPr="008520D7">
              <w:rPr>
                <w:rFonts w:eastAsia="Times New Roman" w:cs="Arial"/>
                <w:color w:val="FFFFFF" w:themeColor="background1"/>
                <w:sz w:val="18"/>
                <w:szCs w:val="18"/>
              </w:rPr>
              <w:t>ialenosť</w:t>
            </w:r>
            <w:r w:rsidRPr="008520D7">
              <w:rPr>
                <w:rFonts w:eastAsia="Times New Roman" w:cs="Arial"/>
                <w:color w:val="FFFFFF" w:themeColor="background1"/>
                <w:sz w:val="18"/>
                <w:szCs w:val="18"/>
              </w:rPr>
              <w:t xml:space="preserve"> (km)</w:t>
            </w:r>
          </w:p>
        </w:tc>
      </w:tr>
      <w:tr w:rsidR="00D10B74" w:rsidRPr="008520D7" w14:paraId="4EBAF1FB" w14:textId="77777777" w:rsidTr="006B03A4">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2055" w:type="dxa"/>
            <w:shd w:val="clear" w:color="auto" w:fill="CC2536"/>
            <w:noWrap/>
            <w:vAlign w:val="center"/>
            <w:hideMark/>
          </w:tcPr>
          <w:p w14:paraId="1024DD63" w14:textId="77777777" w:rsidR="00D10B74" w:rsidRPr="008520D7" w:rsidRDefault="00D10B74" w:rsidP="00D10B74">
            <w:pPr>
              <w:ind w:left="0" w:firstLine="0"/>
              <w:jc w:val="left"/>
              <w:rPr>
                <w:rFonts w:eastAsia="Times New Roman" w:cs="Arial"/>
                <w:color w:val="FFFFFF" w:themeColor="background1"/>
                <w:sz w:val="18"/>
                <w:szCs w:val="18"/>
              </w:rPr>
            </w:pPr>
            <w:r w:rsidRPr="008520D7">
              <w:rPr>
                <w:rFonts w:eastAsia="Times New Roman" w:cs="Arial"/>
                <w:color w:val="FFFFFF" w:themeColor="background1"/>
                <w:sz w:val="18"/>
                <w:szCs w:val="18"/>
              </w:rPr>
              <w:t>hlavné mesto: Bratislava</w:t>
            </w:r>
          </w:p>
        </w:tc>
        <w:tc>
          <w:tcPr>
            <w:tcW w:w="2056" w:type="dxa"/>
            <w:noWrap/>
            <w:vAlign w:val="bottom"/>
          </w:tcPr>
          <w:p w14:paraId="714DEAF0" w14:textId="4DB15037" w:rsidR="00D10B74" w:rsidRPr="00D10B74" w:rsidRDefault="00D10B74" w:rsidP="00D10B74">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D10B74">
              <w:rPr>
                <w:color w:val="000000"/>
                <w:sz w:val="18"/>
                <w:szCs w:val="18"/>
              </w:rPr>
              <w:t>98,2</w:t>
            </w:r>
          </w:p>
        </w:tc>
        <w:tc>
          <w:tcPr>
            <w:tcW w:w="2055" w:type="dxa"/>
            <w:noWrap/>
            <w:vAlign w:val="bottom"/>
          </w:tcPr>
          <w:p w14:paraId="553B006F" w14:textId="265F3E26" w:rsidR="00D10B74" w:rsidRPr="00D10B74" w:rsidRDefault="00D10B74" w:rsidP="00D10B74">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D10B74">
              <w:rPr>
                <w:color w:val="000000"/>
                <w:sz w:val="18"/>
                <w:szCs w:val="18"/>
              </w:rPr>
              <w:t>70,0</w:t>
            </w:r>
          </w:p>
        </w:tc>
        <w:tc>
          <w:tcPr>
            <w:tcW w:w="2056" w:type="dxa"/>
            <w:noWrap/>
            <w:vAlign w:val="bottom"/>
          </w:tcPr>
          <w:p w14:paraId="538C76EB" w14:textId="2EE00E6C" w:rsidR="00D10B74" w:rsidRPr="00D10B74" w:rsidRDefault="00D10B74" w:rsidP="00D10B74">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D10B74">
              <w:rPr>
                <w:color w:val="000000"/>
                <w:sz w:val="18"/>
                <w:szCs w:val="18"/>
              </w:rPr>
              <w:t>71,7</w:t>
            </w:r>
          </w:p>
        </w:tc>
      </w:tr>
      <w:tr w:rsidR="00D10B74" w:rsidRPr="008520D7" w14:paraId="281F9151" w14:textId="77777777" w:rsidTr="006B03A4">
        <w:trPr>
          <w:trHeight w:val="263"/>
        </w:trPr>
        <w:tc>
          <w:tcPr>
            <w:cnfStyle w:val="001000000000" w:firstRow="0" w:lastRow="0" w:firstColumn="1" w:lastColumn="0" w:oddVBand="0" w:evenVBand="0" w:oddHBand="0" w:evenHBand="0" w:firstRowFirstColumn="0" w:firstRowLastColumn="0" w:lastRowFirstColumn="0" w:lastRowLastColumn="0"/>
            <w:tcW w:w="2055" w:type="dxa"/>
            <w:shd w:val="clear" w:color="auto" w:fill="CC2536"/>
            <w:noWrap/>
            <w:vAlign w:val="center"/>
            <w:hideMark/>
          </w:tcPr>
          <w:p w14:paraId="74E21780" w14:textId="03EC6D29" w:rsidR="00D10B74" w:rsidRPr="008520D7" w:rsidRDefault="00D10B74" w:rsidP="00D10B74">
            <w:pPr>
              <w:ind w:left="0" w:firstLine="0"/>
              <w:jc w:val="left"/>
              <w:rPr>
                <w:rFonts w:eastAsia="Times New Roman" w:cs="Arial"/>
                <w:color w:val="FFFFFF" w:themeColor="background1"/>
                <w:sz w:val="18"/>
                <w:szCs w:val="18"/>
              </w:rPr>
            </w:pPr>
            <w:r w:rsidRPr="008520D7">
              <w:rPr>
                <w:rFonts w:eastAsia="Times New Roman" w:cs="Arial"/>
                <w:color w:val="FFFFFF" w:themeColor="background1"/>
                <w:sz w:val="18"/>
                <w:szCs w:val="18"/>
              </w:rPr>
              <w:t>krajské mesto: </w:t>
            </w:r>
            <w:r>
              <w:rPr>
                <w:rFonts w:eastAsia="Times New Roman" w:cs="Arial"/>
                <w:color w:val="FFFFFF" w:themeColor="background1"/>
                <w:sz w:val="18"/>
                <w:szCs w:val="18"/>
              </w:rPr>
              <w:t>Nitra</w:t>
            </w:r>
          </w:p>
        </w:tc>
        <w:tc>
          <w:tcPr>
            <w:tcW w:w="2056" w:type="dxa"/>
            <w:noWrap/>
            <w:vAlign w:val="bottom"/>
          </w:tcPr>
          <w:p w14:paraId="20AC8A3B" w14:textId="64961E2C" w:rsidR="00D10B74" w:rsidRPr="00D10B74" w:rsidRDefault="00D10B74" w:rsidP="00D10B74">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D10B74">
              <w:rPr>
                <w:color w:val="000000"/>
                <w:sz w:val="18"/>
                <w:szCs w:val="18"/>
              </w:rPr>
              <w:t>27,3</w:t>
            </w:r>
          </w:p>
        </w:tc>
        <w:tc>
          <w:tcPr>
            <w:tcW w:w="2055" w:type="dxa"/>
            <w:noWrap/>
            <w:vAlign w:val="bottom"/>
          </w:tcPr>
          <w:p w14:paraId="163FAF4F" w14:textId="6E106F20" w:rsidR="00D10B74" w:rsidRPr="00D10B74" w:rsidRDefault="00D10B74" w:rsidP="00D10B74">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D10B74">
              <w:rPr>
                <w:color w:val="000000"/>
                <w:sz w:val="18"/>
                <w:szCs w:val="18"/>
              </w:rPr>
              <w:t>31,0</w:t>
            </w:r>
          </w:p>
        </w:tc>
        <w:tc>
          <w:tcPr>
            <w:tcW w:w="2056" w:type="dxa"/>
            <w:noWrap/>
            <w:vAlign w:val="bottom"/>
          </w:tcPr>
          <w:p w14:paraId="2435342E" w14:textId="0784031C" w:rsidR="00D10B74" w:rsidRPr="00D10B74" w:rsidRDefault="00D10B74" w:rsidP="00D10B74">
            <w:pPr>
              <w:ind w:left="0" w:firstLine="0"/>
              <w:jc w:val="left"/>
              <w:cnfStyle w:val="000000000000" w:firstRow="0" w:lastRow="0" w:firstColumn="0" w:lastColumn="0" w:oddVBand="0" w:evenVBand="0" w:oddHBand="0" w:evenHBand="0" w:firstRowFirstColumn="0" w:firstRowLastColumn="0" w:lastRowFirstColumn="0" w:lastRowLastColumn="0"/>
              <w:rPr>
                <w:sz w:val="18"/>
                <w:szCs w:val="18"/>
              </w:rPr>
            </w:pPr>
            <w:r w:rsidRPr="00D10B74">
              <w:rPr>
                <w:color w:val="000000"/>
                <w:sz w:val="18"/>
                <w:szCs w:val="18"/>
              </w:rPr>
              <w:t>19,3</w:t>
            </w:r>
          </w:p>
        </w:tc>
      </w:tr>
      <w:tr w:rsidR="00D10B74" w:rsidRPr="008520D7" w14:paraId="7AFAE121" w14:textId="77777777" w:rsidTr="006B03A4">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2055" w:type="dxa"/>
            <w:shd w:val="clear" w:color="auto" w:fill="CC2536"/>
            <w:noWrap/>
            <w:vAlign w:val="center"/>
            <w:hideMark/>
          </w:tcPr>
          <w:p w14:paraId="5E16AAA3" w14:textId="7618369F" w:rsidR="00D10B74" w:rsidRPr="008520D7" w:rsidRDefault="00D10B74" w:rsidP="00D10B74">
            <w:pPr>
              <w:ind w:left="0" w:firstLine="0"/>
              <w:jc w:val="left"/>
              <w:rPr>
                <w:rFonts w:eastAsia="Times New Roman" w:cs="Arial"/>
                <w:color w:val="FFFFFF" w:themeColor="background1"/>
                <w:sz w:val="18"/>
                <w:szCs w:val="18"/>
              </w:rPr>
            </w:pPr>
            <w:r w:rsidRPr="008520D7">
              <w:rPr>
                <w:rFonts w:eastAsia="Times New Roman" w:cs="Arial"/>
                <w:color w:val="FFFFFF" w:themeColor="background1"/>
                <w:sz w:val="18"/>
                <w:szCs w:val="18"/>
              </w:rPr>
              <w:t>okresné mesto: </w:t>
            </w:r>
            <w:r>
              <w:rPr>
                <w:rFonts w:eastAsia="Times New Roman" w:cs="Arial"/>
                <w:color w:val="FFFFFF" w:themeColor="background1"/>
                <w:sz w:val="18"/>
                <w:szCs w:val="18"/>
              </w:rPr>
              <w:t>Nové Zámky</w:t>
            </w:r>
          </w:p>
        </w:tc>
        <w:tc>
          <w:tcPr>
            <w:tcW w:w="2056" w:type="dxa"/>
            <w:noWrap/>
            <w:vAlign w:val="bottom"/>
          </w:tcPr>
          <w:p w14:paraId="269D23BB" w14:textId="6E77EC9C" w:rsidR="00D10B74" w:rsidRPr="00D10B74" w:rsidRDefault="00D10B74" w:rsidP="00D10B74">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D10B74">
              <w:rPr>
                <w:color w:val="000000"/>
                <w:sz w:val="18"/>
                <w:szCs w:val="18"/>
              </w:rPr>
              <w:t>23,3</w:t>
            </w:r>
          </w:p>
        </w:tc>
        <w:tc>
          <w:tcPr>
            <w:tcW w:w="2055" w:type="dxa"/>
            <w:noWrap/>
            <w:vAlign w:val="bottom"/>
          </w:tcPr>
          <w:p w14:paraId="757081B7" w14:textId="09BD19A8" w:rsidR="00D10B74" w:rsidRPr="00D10B74" w:rsidRDefault="00D10B74" w:rsidP="00D10B74">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D10B74">
              <w:rPr>
                <w:color w:val="000000"/>
                <w:sz w:val="18"/>
                <w:szCs w:val="18"/>
              </w:rPr>
              <w:t>23,0</w:t>
            </w:r>
          </w:p>
        </w:tc>
        <w:tc>
          <w:tcPr>
            <w:tcW w:w="2056" w:type="dxa"/>
            <w:noWrap/>
            <w:vAlign w:val="bottom"/>
          </w:tcPr>
          <w:p w14:paraId="782D3FF0" w14:textId="368DF49C" w:rsidR="00D10B74" w:rsidRPr="00D10B74" w:rsidRDefault="00D10B74" w:rsidP="00D10B74">
            <w:pPr>
              <w:ind w:left="0" w:firstLine="0"/>
              <w:jc w:val="left"/>
              <w:cnfStyle w:val="000000100000" w:firstRow="0" w:lastRow="0" w:firstColumn="0" w:lastColumn="0" w:oddVBand="0" w:evenVBand="0" w:oddHBand="1" w:evenHBand="0" w:firstRowFirstColumn="0" w:firstRowLastColumn="0" w:lastRowFirstColumn="0" w:lastRowLastColumn="0"/>
              <w:rPr>
                <w:sz w:val="18"/>
                <w:szCs w:val="18"/>
              </w:rPr>
            </w:pPr>
            <w:r w:rsidRPr="00D10B74">
              <w:rPr>
                <w:color w:val="000000"/>
                <w:sz w:val="18"/>
                <w:szCs w:val="18"/>
              </w:rPr>
              <w:t>18,0</w:t>
            </w:r>
          </w:p>
        </w:tc>
      </w:tr>
    </w:tbl>
    <w:p w14:paraId="460D9178" w14:textId="77777777" w:rsidR="00D10B74" w:rsidRDefault="00D10B74" w:rsidP="00B51552">
      <w:pPr>
        <w:pStyle w:val="Odsekzoznamu"/>
      </w:pPr>
      <w:bookmarkStart w:id="122" w:name="_Toc87783471"/>
    </w:p>
    <w:p w14:paraId="75F49983" w14:textId="1E32E69B" w:rsidR="00B51552" w:rsidRDefault="00697CBB" w:rsidP="00B51552">
      <w:pPr>
        <w:pStyle w:val="Odsekzoznamu"/>
      </w:pPr>
      <w:bookmarkStart w:id="123" w:name="_Toc160450269"/>
      <w:r w:rsidRPr="00B51552">
        <w:t xml:space="preserve">Tabuľka </w:t>
      </w:r>
      <w:r>
        <w:fldChar w:fldCharType="begin"/>
      </w:r>
      <w:r>
        <w:instrText xml:space="preserve"> SEQ Tabuľka \* ARABIC </w:instrText>
      </w:r>
      <w:r>
        <w:fldChar w:fldCharType="separate"/>
      </w:r>
      <w:r w:rsidR="00CB5F21">
        <w:rPr>
          <w:noProof/>
        </w:rPr>
        <w:t>20</w:t>
      </w:r>
      <w:r>
        <w:rPr>
          <w:noProof/>
        </w:rPr>
        <w:fldChar w:fldCharType="end"/>
      </w:r>
      <w:r w:rsidRPr="00B51552">
        <w:t xml:space="preserve">: Dostupnosť obce </w:t>
      </w:r>
      <w:r w:rsidR="00D10B74">
        <w:t>Rastislavice</w:t>
      </w:r>
      <w:r w:rsidRPr="00B51552">
        <w:t>, zdroj ŠÚ SR</w:t>
      </w:r>
      <w:bookmarkEnd w:id="122"/>
      <w:bookmarkEnd w:id="123"/>
    </w:p>
    <w:p w14:paraId="23DEFEAC" w14:textId="0B2B8AA3" w:rsidR="00B51552" w:rsidRDefault="00B51552" w:rsidP="00B51552">
      <w:pPr>
        <w:pStyle w:val="Odsekzoznamu"/>
      </w:pPr>
    </w:p>
    <w:p w14:paraId="4BE8B62B" w14:textId="4175DC68" w:rsidR="00CC0ABC" w:rsidRPr="00CC0ABC" w:rsidRDefault="00CC0ABC" w:rsidP="00664804">
      <w:pPr>
        <w:pStyle w:val="Odsekzoznamu"/>
        <w:keepNext/>
        <w:keepLines/>
        <w:numPr>
          <w:ilvl w:val="0"/>
          <w:numId w:val="41"/>
        </w:numPr>
        <w:spacing w:before="200" w:after="80" w:line="240" w:lineRule="auto"/>
        <w:contextualSpacing w:val="0"/>
        <w:jc w:val="left"/>
        <w:outlineLvl w:val="2"/>
        <w:rPr>
          <w:b/>
          <w:i w:val="0"/>
          <w:vanish/>
          <w:color w:val="auto"/>
          <w:sz w:val="24"/>
          <w:szCs w:val="28"/>
        </w:rPr>
      </w:pPr>
      <w:bookmarkStart w:id="124" w:name="_Toc147394192"/>
      <w:bookmarkStart w:id="125" w:name="_Toc160450371"/>
      <w:bookmarkStart w:id="126" w:name="_Toc160453364"/>
      <w:bookmarkEnd w:id="124"/>
      <w:bookmarkEnd w:id="125"/>
      <w:bookmarkEnd w:id="126"/>
    </w:p>
    <w:p w14:paraId="02A7CAE7" w14:textId="77777777" w:rsidR="00CC0ABC" w:rsidRPr="00CC0ABC" w:rsidRDefault="00CC0ABC" w:rsidP="00664804">
      <w:pPr>
        <w:pStyle w:val="Odsekzoznamu"/>
        <w:keepNext/>
        <w:keepLines/>
        <w:numPr>
          <w:ilvl w:val="0"/>
          <w:numId w:val="41"/>
        </w:numPr>
        <w:spacing w:before="200" w:after="80" w:line="240" w:lineRule="auto"/>
        <w:contextualSpacing w:val="0"/>
        <w:jc w:val="left"/>
        <w:outlineLvl w:val="2"/>
        <w:rPr>
          <w:b/>
          <w:i w:val="0"/>
          <w:vanish/>
          <w:color w:val="auto"/>
          <w:sz w:val="24"/>
          <w:szCs w:val="28"/>
        </w:rPr>
      </w:pPr>
      <w:bookmarkStart w:id="127" w:name="_Toc147394193"/>
      <w:bookmarkStart w:id="128" w:name="_Toc160450372"/>
      <w:bookmarkStart w:id="129" w:name="_Toc160453365"/>
      <w:bookmarkEnd w:id="127"/>
      <w:bookmarkEnd w:id="128"/>
      <w:bookmarkEnd w:id="129"/>
    </w:p>
    <w:p w14:paraId="2C6304AE" w14:textId="77777777" w:rsidR="00CC0ABC" w:rsidRPr="00CC0ABC" w:rsidRDefault="00CC0ABC" w:rsidP="00664804">
      <w:pPr>
        <w:pStyle w:val="Odsekzoznamu"/>
        <w:keepNext/>
        <w:keepLines/>
        <w:numPr>
          <w:ilvl w:val="0"/>
          <w:numId w:val="41"/>
        </w:numPr>
        <w:spacing w:before="200" w:after="80" w:line="240" w:lineRule="auto"/>
        <w:contextualSpacing w:val="0"/>
        <w:jc w:val="left"/>
        <w:outlineLvl w:val="2"/>
        <w:rPr>
          <w:b/>
          <w:i w:val="0"/>
          <w:vanish/>
          <w:color w:val="auto"/>
          <w:sz w:val="24"/>
          <w:szCs w:val="28"/>
        </w:rPr>
      </w:pPr>
      <w:bookmarkStart w:id="130" w:name="_Toc147394194"/>
      <w:bookmarkStart w:id="131" w:name="_Toc160450373"/>
      <w:bookmarkStart w:id="132" w:name="_Toc160453366"/>
      <w:bookmarkEnd w:id="130"/>
      <w:bookmarkEnd w:id="131"/>
      <w:bookmarkEnd w:id="132"/>
    </w:p>
    <w:p w14:paraId="2B306E25" w14:textId="77777777" w:rsidR="00CC0ABC" w:rsidRPr="00CC0ABC" w:rsidRDefault="00CC0ABC" w:rsidP="00664804">
      <w:pPr>
        <w:pStyle w:val="Odsekzoznamu"/>
        <w:keepNext/>
        <w:keepLines/>
        <w:numPr>
          <w:ilvl w:val="0"/>
          <w:numId w:val="41"/>
        </w:numPr>
        <w:spacing w:before="200" w:after="80" w:line="240" w:lineRule="auto"/>
        <w:contextualSpacing w:val="0"/>
        <w:jc w:val="left"/>
        <w:outlineLvl w:val="2"/>
        <w:rPr>
          <w:b/>
          <w:i w:val="0"/>
          <w:vanish/>
          <w:color w:val="auto"/>
          <w:sz w:val="24"/>
          <w:szCs w:val="28"/>
        </w:rPr>
      </w:pPr>
      <w:bookmarkStart w:id="133" w:name="_Toc147394195"/>
      <w:bookmarkStart w:id="134" w:name="_Toc160450374"/>
      <w:bookmarkStart w:id="135" w:name="_Toc160453367"/>
      <w:bookmarkEnd w:id="133"/>
      <w:bookmarkEnd w:id="134"/>
      <w:bookmarkEnd w:id="135"/>
    </w:p>
    <w:p w14:paraId="6326E2B2" w14:textId="77777777" w:rsidR="00CC0ABC" w:rsidRPr="00CC0ABC" w:rsidRDefault="00CC0ABC" w:rsidP="00664804">
      <w:pPr>
        <w:pStyle w:val="Odsekzoznamu"/>
        <w:keepNext/>
        <w:keepLines/>
        <w:numPr>
          <w:ilvl w:val="0"/>
          <w:numId w:val="41"/>
        </w:numPr>
        <w:spacing w:before="200" w:after="80" w:line="240" w:lineRule="auto"/>
        <w:contextualSpacing w:val="0"/>
        <w:jc w:val="left"/>
        <w:outlineLvl w:val="2"/>
        <w:rPr>
          <w:b/>
          <w:i w:val="0"/>
          <w:vanish/>
          <w:color w:val="auto"/>
          <w:sz w:val="24"/>
          <w:szCs w:val="28"/>
        </w:rPr>
      </w:pPr>
      <w:bookmarkStart w:id="136" w:name="_Toc147394196"/>
      <w:bookmarkStart w:id="137" w:name="_Toc160450375"/>
      <w:bookmarkStart w:id="138" w:name="_Toc160453368"/>
      <w:bookmarkEnd w:id="136"/>
      <w:bookmarkEnd w:id="137"/>
      <w:bookmarkEnd w:id="138"/>
    </w:p>
    <w:p w14:paraId="050BAC28" w14:textId="77777777" w:rsidR="00CC0ABC" w:rsidRPr="00CC0ABC" w:rsidRDefault="00CC0ABC" w:rsidP="00664804">
      <w:pPr>
        <w:pStyle w:val="Odsekzoznamu"/>
        <w:keepNext/>
        <w:keepLines/>
        <w:numPr>
          <w:ilvl w:val="0"/>
          <w:numId w:val="41"/>
        </w:numPr>
        <w:spacing w:before="200" w:after="80" w:line="240" w:lineRule="auto"/>
        <w:contextualSpacing w:val="0"/>
        <w:jc w:val="left"/>
        <w:outlineLvl w:val="2"/>
        <w:rPr>
          <w:b/>
          <w:i w:val="0"/>
          <w:vanish/>
          <w:color w:val="auto"/>
          <w:sz w:val="24"/>
          <w:szCs w:val="28"/>
        </w:rPr>
      </w:pPr>
      <w:bookmarkStart w:id="139" w:name="_Toc147394197"/>
      <w:bookmarkStart w:id="140" w:name="_Toc160450376"/>
      <w:bookmarkStart w:id="141" w:name="_Toc160453369"/>
      <w:bookmarkEnd w:id="139"/>
      <w:bookmarkEnd w:id="140"/>
      <w:bookmarkEnd w:id="141"/>
    </w:p>
    <w:p w14:paraId="54ABBF8D" w14:textId="2645FDF8" w:rsidR="00CF5B50" w:rsidRPr="00B51552" w:rsidRDefault="00CF5B50" w:rsidP="00DC3EE7">
      <w:pPr>
        <w:pStyle w:val="Nadpis3"/>
        <w:numPr>
          <w:ilvl w:val="0"/>
          <w:numId w:val="41"/>
        </w:numPr>
      </w:pPr>
      <w:bookmarkStart w:id="142" w:name="_Toc160453370"/>
      <w:r w:rsidRPr="00B51552">
        <w:t>Väzby na dopravné komunikácie</w:t>
      </w:r>
      <w:bookmarkEnd w:id="142"/>
    </w:p>
    <w:p w14:paraId="0E360025" w14:textId="431F48C7" w:rsidR="005B7459" w:rsidRDefault="00813B7E" w:rsidP="00813B7E">
      <w:r>
        <w:rPr>
          <w:noProof/>
        </w:rPr>
        <w:drawing>
          <wp:anchor distT="0" distB="0" distL="114300" distR="114300" simplePos="0" relativeHeight="252281344" behindDoc="0" locked="0" layoutInCell="1" allowOverlap="1" wp14:anchorId="7F2C5469" wp14:editId="4DCA383D">
            <wp:simplePos x="0" y="0"/>
            <wp:positionH relativeFrom="margin">
              <wp:align>right</wp:align>
            </wp:positionH>
            <wp:positionV relativeFrom="paragraph">
              <wp:posOffset>191135</wp:posOffset>
            </wp:positionV>
            <wp:extent cx="5760720" cy="5760720"/>
            <wp:effectExtent l="0" t="0" r="0" b="0"/>
            <wp:wrapSquare wrapText="bothSides"/>
            <wp:docPr id="50126213" name="Obrázok 2" descr="Obrázok, na ktorom je mapa, text, atlas&#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26213" name="Obrázok 2" descr="Obrázok, na ktorom je mapa, text, atlas&#10;&#10;Automaticky generovaný popis"/>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720" cy="5760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FD4526" w14:textId="77777777" w:rsidR="005B7459" w:rsidRDefault="005B7459" w:rsidP="00813B7E">
      <w:pPr>
        <w:ind w:left="0" w:firstLine="0"/>
      </w:pPr>
    </w:p>
    <w:p w14:paraId="1B986FBE" w14:textId="114D90D0" w:rsidR="00D718E9" w:rsidRPr="00520991" w:rsidRDefault="00D718E9" w:rsidP="00520991">
      <w:pPr>
        <w:ind w:left="0"/>
        <w:rPr>
          <w:i/>
          <w:color w:val="808080" w:themeColor="background1" w:themeShade="80"/>
          <w:sz w:val="18"/>
        </w:rPr>
      </w:pPr>
      <w:bookmarkStart w:id="143" w:name="_Toc160450297"/>
      <w:r w:rsidRPr="00520991">
        <w:rPr>
          <w:i/>
          <w:color w:val="808080" w:themeColor="background1" w:themeShade="80"/>
          <w:sz w:val="18"/>
        </w:rPr>
        <w:t xml:space="preserve">Obrázok </w:t>
      </w:r>
      <w:r w:rsidR="00DA1ABD" w:rsidRPr="00520991">
        <w:rPr>
          <w:i/>
          <w:color w:val="808080" w:themeColor="background1" w:themeShade="80"/>
          <w:sz w:val="18"/>
        </w:rPr>
        <w:fldChar w:fldCharType="begin"/>
      </w:r>
      <w:r w:rsidR="00DA1ABD" w:rsidRPr="00520991">
        <w:rPr>
          <w:i/>
          <w:color w:val="808080" w:themeColor="background1" w:themeShade="80"/>
          <w:sz w:val="18"/>
        </w:rPr>
        <w:instrText xml:space="preserve"> SEQ Obrázok \* ARABIC </w:instrText>
      </w:r>
      <w:r w:rsidR="00DA1ABD" w:rsidRPr="00520991">
        <w:rPr>
          <w:i/>
          <w:color w:val="808080" w:themeColor="background1" w:themeShade="80"/>
          <w:sz w:val="18"/>
        </w:rPr>
        <w:fldChar w:fldCharType="separate"/>
      </w:r>
      <w:r w:rsidR="00CB5F21">
        <w:rPr>
          <w:i/>
          <w:noProof/>
          <w:color w:val="808080" w:themeColor="background1" w:themeShade="80"/>
          <w:sz w:val="18"/>
        </w:rPr>
        <w:t>11</w:t>
      </w:r>
      <w:r w:rsidR="00DA1ABD" w:rsidRPr="00520991">
        <w:rPr>
          <w:i/>
          <w:color w:val="808080" w:themeColor="background1" w:themeShade="80"/>
          <w:sz w:val="18"/>
        </w:rPr>
        <w:fldChar w:fldCharType="end"/>
      </w:r>
      <w:r w:rsidRPr="00520991">
        <w:rPr>
          <w:i/>
          <w:color w:val="808080" w:themeColor="background1" w:themeShade="80"/>
          <w:sz w:val="18"/>
        </w:rPr>
        <w:t xml:space="preserve">: Cestná sieť </w:t>
      </w:r>
      <w:r w:rsidR="00813B7E">
        <w:rPr>
          <w:i/>
          <w:color w:val="808080" w:themeColor="background1" w:themeShade="80"/>
          <w:sz w:val="18"/>
        </w:rPr>
        <w:t>Nitrianskeho</w:t>
      </w:r>
      <w:r w:rsidRPr="00520991">
        <w:rPr>
          <w:i/>
          <w:color w:val="808080" w:themeColor="background1" w:themeShade="80"/>
          <w:sz w:val="18"/>
        </w:rPr>
        <w:t xml:space="preserve"> samosprávneho kraja, zdroj: www.cdb.sk</w:t>
      </w:r>
      <w:bookmarkEnd w:id="143"/>
    </w:p>
    <w:p w14:paraId="1BB7DDBE" w14:textId="77777777" w:rsidR="00D718E9" w:rsidRDefault="00D718E9" w:rsidP="009C6DF1"/>
    <w:p w14:paraId="5BE076DD" w14:textId="0C89AF27" w:rsidR="00256273" w:rsidRDefault="00256273" w:rsidP="009C6DF1">
      <w:r>
        <w:t xml:space="preserve">Obec </w:t>
      </w:r>
      <w:r w:rsidR="00813B7E">
        <w:t>Rastislavice</w:t>
      </w:r>
      <w:r>
        <w:t xml:space="preserve"> má </w:t>
      </w:r>
      <w:r w:rsidR="0037383E" w:rsidRPr="00C11F22">
        <w:t>výhodnú</w:t>
      </w:r>
      <w:r w:rsidRPr="00C11F22">
        <w:t xml:space="preserve"> polohu</w:t>
      </w:r>
      <w:r>
        <w:t xml:space="preserve"> voči hlavným dopravným spojeniam, a to predovšetkým vďaka blízkosti</w:t>
      </w:r>
      <w:r w:rsidR="0040232E">
        <w:t xml:space="preserve"> </w:t>
      </w:r>
      <w:r w:rsidR="00CB2ECD">
        <w:t>významných miest vyššieho významu.</w:t>
      </w:r>
    </w:p>
    <w:p w14:paraId="4F968DE4" w14:textId="6871186C" w:rsidR="00CB2ECD" w:rsidRDefault="00CB2ECD" w:rsidP="009C6DF1">
      <w:r>
        <w:t>Cestná doprava je jedným z kľúčových faktorov rozvoja regiónov ako takých. Stav cestnej infraštruktúry v Nitrianskom kraji sa vyznačuje relatívne veľkou hustotou, s vysokým podielom ciest vyšších tried.</w:t>
      </w:r>
    </w:p>
    <w:p w14:paraId="2EC001AF" w14:textId="447A413D" w:rsidR="00CB2ECD" w:rsidRDefault="001F02D5" w:rsidP="009C6DF1">
      <w:r>
        <w:t xml:space="preserve">Celková dĺžka diaľnic (R) </w:t>
      </w:r>
      <w:r w:rsidR="005F2178">
        <w:t xml:space="preserve">v Nitrianskom kraji je 66,17 km, dĺžka ciest I. triedy je 492,91 km, ciest druhej triedy </w:t>
      </w:r>
      <w:r w:rsidR="002D5965">
        <w:t>498,23 km a ciest III. triedy 1535,35 km.</w:t>
      </w:r>
    </w:p>
    <w:p w14:paraId="1BB66A34" w14:textId="57A833F9" w:rsidR="00611E12" w:rsidRPr="00B21C03" w:rsidRDefault="0045609B" w:rsidP="0045609B">
      <w:pPr>
        <w:ind w:left="0" w:firstLine="0"/>
      </w:pPr>
      <w:bookmarkStart w:id="144" w:name="_Toc87783443"/>
      <w:r>
        <w:rPr>
          <w:noProof/>
        </w:rPr>
        <w:lastRenderedPageBreak/>
        <w:drawing>
          <wp:anchor distT="0" distB="0" distL="114300" distR="114300" simplePos="0" relativeHeight="252282368" behindDoc="0" locked="0" layoutInCell="1" allowOverlap="1" wp14:anchorId="36FAC6A2" wp14:editId="6428753C">
            <wp:simplePos x="0" y="0"/>
            <wp:positionH relativeFrom="margin">
              <wp:posOffset>-635</wp:posOffset>
            </wp:positionH>
            <wp:positionV relativeFrom="paragraph">
              <wp:posOffset>0</wp:posOffset>
            </wp:positionV>
            <wp:extent cx="5692140" cy="4038600"/>
            <wp:effectExtent l="0" t="0" r="3810" b="0"/>
            <wp:wrapSquare wrapText="bothSides"/>
            <wp:docPr id="1963708868" name="Obrázok 3" descr="Nové Zám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ové Zámky"/>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92140" cy="403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3E713B" w14:textId="42C27B1B" w:rsidR="002527B7" w:rsidRPr="00B21C03" w:rsidRDefault="002527B7" w:rsidP="00B21C03">
      <w:pPr>
        <w:pStyle w:val="Odsekzoznamu"/>
      </w:pPr>
      <w:bookmarkStart w:id="145" w:name="_Toc160450298"/>
      <w:r w:rsidRPr="00B21C03">
        <w:t xml:space="preserve">Obrázok </w:t>
      </w:r>
      <w:r>
        <w:fldChar w:fldCharType="begin"/>
      </w:r>
      <w:r>
        <w:instrText xml:space="preserve"> SEQ Obrázok \* ARABIC </w:instrText>
      </w:r>
      <w:r>
        <w:fldChar w:fldCharType="separate"/>
      </w:r>
      <w:r w:rsidR="00CB5F21">
        <w:rPr>
          <w:noProof/>
        </w:rPr>
        <w:t>12</w:t>
      </w:r>
      <w:r>
        <w:rPr>
          <w:noProof/>
        </w:rPr>
        <w:fldChar w:fldCharType="end"/>
      </w:r>
      <w:r w:rsidR="00611E12" w:rsidRPr="00B21C03">
        <w:t>:</w:t>
      </w:r>
      <w:r w:rsidRPr="00B21C03">
        <w:t xml:space="preserve"> Cestná sieť okresu </w:t>
      </w:r>
      <w:r w:rsidR="0045609B">
        <w:t>Nové Zámky</w:t>
      </w:r>
      <w:r w:rsidRPr="00B21C03">
        <w:t>, zdroj: www.cdb.sk</w:t>
      </w:r>
      <w:bookmarkEnd w:id="144"/>
      <w:bookmarkEnd w:id="145"/>
    </w:p>
    <w:p w14:paraId="0EA3AA40" w14:textId="0F19FDE7" w:rsidR="00CF5B50" w:rsidRDefault="00CF5B50" w:rsidP="00DC3EE7">
      <w:pPr>
        <w:pStyle w:val="Nadpis4"/>
        <w:numPr>
          <w:ilvl w:val="1"/>
          <w:numId w:val="34"/>
        </w:numPr>
      </w:pPr>
      <w:r>
        <w:t>Cestná, železničná a letecká doprava</w:t>
      </w:r>
    </w:p>
    <w:p w14:paraId="2B24409D" w14:textId="4BD9041A" w:rsidR="006500D9" w:rsidRDefault="00F054A3" w:rsidP="00F24920">
      <w:r w:rsidRPr="00140764">
        <w:t xml:space="preserve">Vybavenie obce </w:t>
      </w:r>
      <w:r>
        <w:t>dopravnou</w:t>
      </w:r>
      <w:r w:rsidRPr="00140764">
        <w:t xml:space="preserve"> infraštruktúrou je podobné regiónu. </w:t>
      </w:r>
      <w:r w:rsidR="005E7506">
        <w:t xml:space="preserve">Obec </w:t>
      </w:r>
      <w:r w:rsidR="002A32E7">
        <w:t>Rastislavice</w:t>
      </w:r>
      <w:r w:rsidR="005E7506">
        <w:t xml:space="preserve"> má výhodnú polohu voči hlavným dopravným koridorom nadregionálneho až medzinárodného význam</w:t>
      </w:r>
      <w:r w:rsidR="00C11F22">
        <w:t>u</w:t>
      </w:r>
      <w:r w:rsidR="005E7506">
        <w:t xml:space="preserve">. </w:t>
      </w:r>
      <w:r w:rsidR="006500D9">
        <w:t>Obec Rastislavice má výhodnú geografickú polohu s existujúcim napojením na multimodálne koridory a disponuje dobrou polohou voči hlavným dopravným koridorom regionálneho významu. Obec sa nachádza v blízkosti dôležitého dopravného ťahu I/64, ktorý spája Komárno, Nové Zámky a Nitru a dopravného ťahu I/75 spájajúceho mestá Sládkovičovo, Šaľa a Nové Zámky. Tým sa obec stáva súčasťou rozvojovej osi.</w:t>
      </w:r>
    </w:p>
    <w:p w14:paraId="4A9E4035" w14:textId="77777777" w:rsidR="006500D9" w:rsidRDefault="006500D9" w:rsidP="003A5CD0">
      <w:r>
        <w:t>Obcou prechádza štátna cesta III. triedy č. III/06425 smer Selice – Komjatice s</w:t>
      </w:r>
      <w:r>
        <w:rPr>
          <w:spacing w:val="-3"/>
        </w:rPr>
        <w:t xml:space="preserve"> </w:t>
      </w:r>
      <w:r>
        <w:t>celkovou dĺžkou</w:t>
      </w:r>
      <w:r>
        <w:rPr>
          <w:spacing w:val="69"/>
        </w:rPr>
        <w:t xml:space="preserve"> </w:t>
      </w:r>
      <w:r>
        <w:t>komunikácie</w:t>
      </w:r>
      <w:r>
        <w:rPr>
          <w:spacing w:val="68"/>
        </w:rPr>
        <w:t xml:space="preserve"> </w:t>
      </w:r>
      <w:r>
        <w:t>12,944</w:t>
      </w:r>
      <w:r>
        <w:rPr>
          <w:spacing w:val="69"/>
        </w:rPr>
        <w:t xml:space="preserve"> </w:t>
      </w:r>
      <w:r>
        <w:t>km.</w:t>
      </w:r>
      <w:r>
        <w:rPr>
          <w:spacing w:val="69"/>
        </w:rPr>
        <w:t xml:space="preserve"> </w:t>
      </w:r>
      <w:r>
        <w:t>Tiež</w:t>
      </w:r>
      <w:r>
        <w:rPr>
          <w:spacing w:val="70"/>
        </w:rPr>
        <w:t xml:space="preserve"> </w:t>
      </w:r>
      <w:r>
        <w:t>sa</w:t>
      </w:r>
      <w:r>
        <w:rPr>
          <w:spacing w:val="68"/>
        </w:rPr>
        <w:t xml:space="preserve"> </w:t>
      </w:r>
      <w:r>
        <w:t>priamo</w:t>
      </w:r>
      <w:r>
        <w:rPr>
          <w:spacing w:val="69"/>
        </w:rPr>
        <w:t xml:space="preserve"> </w:t>
      </w:r>
      <w:r>
        <w:t>v</w:t>
      </w:r>
      <w:r>
        <w:rPr>
          <w:spacing w:val="69"/>
        </w:rPr>
        <w:t xml:space="preserve"> </w:t>
      </w:r>
      <w:r>
        <w:t>obci</w:t>
      </w:r>
      <w:r>
        <w:rPr>
          <w:spacing w:val="69"/>
        </w:rPr>
        <w:t xml:space="preserve"> </w:t>
      </w:r>
      <w:r>
        <w:t>nachádza</w:t>
      </w:r>
      <w:r>
        <w:rPr>
          <w:spacing w:val="68"/>
        </w:rPr>
        <w:t xml:space="preserve"> </w:t>
      </w:r>
      <w:r>
        <w:t>cesta</w:t>
      </w:r>
      <w:r>
        <w:rPr>
          <w:spacing w:val="68"/>
        </w:rPr>
        <w:t xml:space="preserve"> </w:t>
      </w:r>
      <w:r>
        <w:t>č.</w:t>
      </w:r>
      <w:r>
        <w:rPr>
          <w:spacing w:val="71"/>
        </w:rPr>
        <w:t xml:space="preserve"> </w:t>
      </w:r>
      <w:r>
        <w:t>III/06426 s</w:t>
      </w:r>
      <w:r>
        <w:rPr>
          <w:spacing w:val="-2"/>
        </w:rPr>
        <w:t xml:space="preserve"> </w:t>
      </w:r>
      <w:r>
        <w:t>dĺžkou 1,665 km a</w:t>
      </w:r>
      <w:r>
        <w:rPr>
          <w:spacing w:val="-3"/>
        </w:rPr>
        <w:t xml:space="preserve"> </w:t>
      </w:r>
      <w:r>
        <w:t>posledná je cesta č. III/5621 z</w:t>
      </w:r>
      <w:r>
        <w:rPr>
          <w:spacing w:val="-1"/>
        </w:rPr>
        <w:t xml:space="preserve"> </w:t>
      </w:r>
      <w:r>
        <w:t>Mojmíroviec do Rastislavíc s</w:t>
      </w:r>
      <w:r>
        <w:rPr>
          <w:spacing w:val="-2"/>
        </w:rPr>
        <w:t xml:space="preserve"> </w:t>
      </w:r>
      <w:r>
        <w:t>dĺžkou 13,270 km, ktorá však spadá už pod správu ciest v okrese Nitra.</w:t>
      </w:r>
    </w:p>
    <w:p w14:paraId="1FA6722A" w14:textId="34F275DD" w:rsidR="005E7506" w:rsidRDefault="003E2BB6" w:rsidP="00CC0ABC">
      <w:pPr>
        <w:spacing w:line="276" w:lineRule="auto"/>
      </w:pPr>
      <w:r w:rsidRPr="003E2BB6">
        <w:t>Uvedený dopravný skelet dopĺňajú miestne komunikácie, ktorých správcom je obec. Tieto zabezpečujú priamy prístup a priamu obsluhu všetkých objektov – rodinných domov, bytových domov i objektov občianskej vybavenosti.</w:t>
      </w:r>
    </w:p>
    <w:p w14:paraId="6857633A" w14:textId="0C2A4C12" w:rsidR="00C277C2" w:rsidRDefault="00C277C2" w:rsidP="00CC0ABC">
      <w:pPr>
        <w:spacing w:line="276" w:lineRule="auto"/>
        <w:rPr>
          <w:bCs/>
        </w:rPr>
      </w:pPr>
      <w:r>
        <w:rPr>
          <w:bCs/>
        </w:rPr>
        <w:t xml:space="preserve">Opravu a údržbu ciest II. a III. triedy na celom území okresu zabezpečuje v zmysle zákona o pozemných komunikáciách rozpočtová organizácia Správa ciest </w:t>
      </w:r>
      <w:r w:rsidR="008F197F">
        <w:rPr>
          <w:bCs/>
        </w:rPr>
        <w:t>Nitrianskeho</w:t>
      </w:r>
      <w:r>
        <w:rPr>
          <w:bCs/>
        </w:rPr>
        <w:t xml:space="preserve"> samosprávneho kraja, patriaca pod </w:t>
      </w:r>
      <w:r w:rsidR="008F197F">
        <w:rPr>
          <w:bCs/>
        </w:rPr>
        <w:t>Nitriansky</w:t>
      </w:r>
      <w:r>
        <w:rPr>
          <w:bCs/>
        </w:rPr>
        <w:t xml:space="preserve"> samosprávny kraj. Obec zabezpečuje rekonštrukciu a údržbu infraštruktúru miestnych komunikácií a chodníkov. </w:t>
      </w:r>
      <w:r w:rsidR="0040232E">
        <w:rPr>
          <w:bCs/>
        </w:rPr>
        <w:t>Niektoré m</w:t>
      </w:r>
      <w:r w:rsidR="00B62BEC">
        <w:rPr>
          <w:bCs/>
        </w:rPr>
        <w:t xml:space="preserve">iestne komunikácie v obci </w:t>
      </w:r>
      <w:r w:rsidR="008F197F">
        <w:rPr>
          <w:bCs/>
        </w:rPr>
        <w:t>Rastislavice</w:t>
      </w:r>
      <w:r w:rsidR="00B62BEC">
        <w:rPr>
          <w:bCs/>
        </w:rPr>
        <w:t xml:space="preserve"> nie sú vo vyhovujúcom stave</w:t>
      </w:r>
      <w:r w:rsidR="00F054A3">
        <w:rPr>
          <w:bCs/>
        </w:rPr>
        <w:t xml:space="preserve"> a obec plánuje ich rekonštrukciu</w:t>
      </w:r>
      <w:r w:rsidR="00B62BEC">
        <w:rPr>
          <w:bCs/>
        </w:rPr>
        <w:t xml:space="preserve">. </w:t>
      </w:r>
    </w:p>
    <w:p w14:paraId="7B868B7F" w14:textId="28F7E1B4" w:rsidR="00EF6E40" w:rsidRPr="00AD6C14" w:rsidRDefault="00C277C2" w:rsidP="00CC0ABC">
      <w:pPr>
        <w:spacing w:line="276" w:lineRule="auto"/>
        <w:rPr>
          <w:rFonts w:ascii="Times New Roman" w:hAnsi="Times New Roman"/>
          <w:sz w:val="24"/>
          <w:szCs w:val="24"/>
        </w:rPr>
      </w:pPr>
      <w:r w:rsidRPr="00290C36">
        <w:lastRenderedPageBreak/>
        <w:t xml:space="preserve">V obci </w:t>
      </w:r>
      <w:r w:rsidR="008F197F">
        <w:t>Rastislavice</w:t>
      </w:r>
      <w:r w:rsidR="0040232E" w:rsidRPr="00290C36">
        <w:t xml:space="preserve"> sa nachádza </w:t>
      </w:r>
      <w:r w:rsidR="00E77148">
        <w:t>7</w:t>
      </w:r>
      <w:r w:rsidR="002B6BAB" w:rsidRPr="00290C36">
        <w:t xml:space="preserve"> autobusových zastávok</w:t>
      </w:r>
      <w:r w:rsidR="00EB0CD8">
        <w:t xml:space="preserve"> – Nové Rastislavic</w:t>
      </w:r>
      <w:r w:rsidR="00A3472A">
        <w:t xml:space="preserve">e, Rastislavice – ihrisko, Rastislavice – ZŠ, Rastislavice – Hlavná, Rastislavice – rázcestie, Rastislavice </w:t>
      </w:r>
      <w:r w:rsidR="008E7FFE">
        <w:t>–</w:t>
      </w:r>
      <w:r w:rsidR="00A3472A">
        <w:t xml:space="preserve"> ŠM</w:t>
      </w:r>
      <w:r w:rsidR="008E7FFE">
        <w:t xml:space="preserve"> a Rastislavice - Švajšiarňa</w:t>
      </w:r>
      <w:r w:rsidR="002B6BAB" w:rsidRPr="00290C36">
        <w:t xml:space="preserve">. </w:t>
      </w:r>
      <w:r w:rsidRPr="00290C36">
        <w:t>Obyvatelia</w:t>
      </w:r>
      <w:r w:rsidRPr="00F054A3">
        <w:t xml:space="preserve"> obce majú zabezpečený prístup do okolitých obcí a miest prostredníctvom prímestských autobusových liniek. </w:t>
      </w:r>
      <w:r w:rsidR="002C3D25">
        <w:rPr>
          <w:i/>
          <w:iCs/>
          <w:szCs w:val="20"/>
        </w:rPr>
        <w:t xml:space="preserve"> </w:t>
      </w:r>
      <w:r w:rsidR="004D1D71" w:rsidRPr="004D1D71">
        <w:t>Hustota spojov vykrýva najmä špičkové ranné a podvečerné hodiny počas pracovných dní.</w:t>
      </w:r>
    </w:p>
    <w:p w14:paraId="56E83E96" w14:textId="67A3355E" w:rsidR="00273DE4" w:rsidRPr="00273DE4" w:rsidRDefault="0049764E" w:rsidP="00273DE4">
      <w:pPr>
        <w:spacing w:before="0" w:after="0"/>
        <w:ind w:left="0" w:firstLine="0"/>
        <w:jc w:val="left"/>
      </w:pPr>
      <w:r>
        <w:t xml:space="preserve">V obci sa v minulosti nachádzala tzv. </w:t>
      </w:r>
      <w:r w:rsidR="00273DE4">
        <w:fldChar w:fldCharType="begin"/>
      </w:r>
      <w:r w:rsidR="00273DE4">
        <w:instrText>HYPERLINK "http://surail.szm.sk/Index/Index.html"</w:instrText>
      </w:r>
      <w:r w:rsidR="00273DE4">
        <w:fldChar w:fldCharType="separate"/>
      </w:r>
      <w:r w:rsidR="00273DE4" w:rsidRPr="00273DE4">
        <w:t>Šurianska cukrovarská úzkorozchodná železnica</w:t>
      </w:r>
      <w:r w:rsidR="00273DE4">
        <w:t>, v obci je možné nájsť ešte niekoľko pozostatkov tejto úzkorozchodnej trate.</w:t>
      </w:r>
    </w:p>
    <w:p w14:paraId="004D493A" w14:textId="5766FFD0" w:rsidR="00377275" w:rsidRPr="00AD6C14" w:rsidRDefault="00273DE4" w:rsidP="00273DE4">
      <w:pPr>
        <w:spacing w:line="276" w:lineRule="auto"/>
      </w:pPr>
      <w:r>
        <w:fldChar w:fldCharType="end"/>
      </w:r>
      <w:r>
        <w:t>V súčasnosti sa v obci Rastislavice</w:t>
      </w:r>
      <w:r w:rsidR="00AD6C14" w:rsidRPr="00AD6C14">
        <w:t xml:space="preserve"> nenachádza žiadna infraštruktúra železničnej dopravy, najbližšie železničné zastávky sú v obciach </w:t>
      </w:r>
      <w:r w:rsidR="00CC41FC">
        <w:t>Jatov</w:t>
      </w:r>
      <w:r w:rsidR="002730D8">
        <w:t xml:space="preserve"> alebo </w:t>
      </w:r>
      <w:r w:rsidR="00234C59">
        <w:t>Tvrdošovce</w:t>
      </w:r>
      <w:r w:rsidR="00AD6C14" w:rsidRPr="00AD6C14">
        <w:t xml:space="preserve">. </w:t>
      </w:r>
      <w:r w:rsidR="00CC41FC">
        <w:t>V Šuranoch sa nachádza</w:t>
      </w:r>
      <w:r w:rsidR="00234C59">
        <w:t xml:space="preserve"> železničná stanica vyššieho významu.</w:t>
      </w:r>
      <w:r w:rsidR="00CC41FC">
        <w:t xml:space="preserve"> </w:t>
      </w:r>
      <w:r w:rsidR="00377275" w:rsidRPr="00AD6C14">
        <w:t>Z tejto železničnej stanice je možné sa napojiť na prímestské,</w:t>
      </w:r>
      <w:r w:rsidR="00D617B6" w:rsidRPr="00AD6C14">
        <w:t xml:space="preserve"> </w:t>
      </w:r>
      <w:r w:rsidR="00377275" w:rsidRPr="00AD6C14">
        <w:t>diaľkové linky</w:t>
      </w:r>
      <w:r w:rsidR="00D617B6" w:rsidRPr="00AD6C14">
        <w:t>, ale aj medzinárodné</w:t>
      </w:r>
      <w:r w:rsidR="00D718E9" w:rsidRPr="00AD6C14">
        <w:t xml:space="preserve"> linky</w:t>
      </w:r>
      <w:r w:rsidR="00377275" w:rsidRPr="00AD6C14">
        <w:t>.</w:t>
      </w:r>
    </w:p>
    <w:p w14:paraId="755F33D5" w14:textId="4465A685" w:rsidR="00CA6792" w:rsidRDefault="00377275" w:rsidP="00CC0ABC">
      <w:pPr>
        <w:spacing w:line="276" w:lineRule="auto"/>
      </w:pPr>
      <w:r w:rsidRPr="00377275">
        <w:t xml:space="preserve">Obyvatelia </w:t>
      </w:r>
      <w:r w:rsidR="00D475E8">
        <w:t xml:space="preserve">obce </w:t>
      </w:r>
      <w:r w:rsidR="00234C59">
        <w:t>Rastislavice</w:t>
      </w:r>
      <w:r w:rsidRPr="00377275">
        <w:t xml:space="preserve"> nemajú priamu väzbu na leteckú dopravu, avšak pre obyvateľov mesta, turistov a priemysel sú k dispozícii relatívne blízko situované letiská </w:t>
      </w:r>
      <w:r w:rsidR="00D617B6">
        <w:t>v</w:t>
      </w:r>
      <w:r w:rsidR="00DD60AF">
        <w:t> </w:t>
      </w:r>
      <w:r w:rsidR="00533856">
        <w:t>Nitre</w:t>
      </w:r>
      <w:r w:rsidR="00DD60AF">
        <w:t xml:space="preserve">, </w:t>
      </w:r>
      <w:r w:rsidR="00D617B6">
        <w:t>Bratislave a vo Viedni.</w:t>
      </w:r>
    </w:p>
    <w:p w14:paraId="7A84A6EB" w14:textId="7A4B0D03" w:rsidR="0095333C" w:rsidRPr="00FD3406" w:rsidRDefault="0095333C" w:rsidP="00DC3EE7">
      <w:pPr>
        <w:pStyle w:val="Nadpis4"/>
        <w:numPr>
          <w:ilvl w:val="1"/>
          <w:numId w:val="34"/>
        </w:numPr>
      </w:pPr>
      <w:r w:rsidRPr="00FD3406">
        <w:t>Cyklistická doprava a pešia doprava</w:t>
      </w:r>
    </w:p>
    <w:p w14:paraId="6FB8A9DB" w14:textId="3A3842AC" w:rsidR="00971839" w:rsidRDefault="0059715F" w:rsidP="00CC0ABC">
      <w:pPr>
        <w:spacing w:line="276" w:lineRule="auto"/>
      </w:pPr>
      <w:r>
        <w:t xml:space="preserve">Katastrálnym územím obce </w:t>
      </w:r>
      <w:r w:rsidR="006E10AA">
        <w:t>Rastislavice</w:t>
      </w:r>
      <w:r>
        <w:t xml:space="preserve"> </w:t>
      </w:r>
      <w:r w:rsidR="006E10AA">
        <w:t>ne</w:t>
      </w:r>
      <w:r>
        <w:t xml:space="preserve">prechádza </w:t>
      </w:r>
      <w:r w:rsidR="006E10AA">
        <w:t xml:space="preserve">žiadna </w:t>
      </w:r>
      <w:r w:rsidR="004817E2">
        <w:t>cyklotrasa</w:t>
      </w:r>
      <w:r w:rsidR="006E10AA">
        <w:t>.</w:t>
      </w:r>
    </w:p>
    <w:p w14:paraId="0DD0DE6A" w14:textId="16BCED45" w:rsidR="00D475E8" w:rsidRDefault="006E10AA" w:rsidP="00CC0ABC">
      <w:pPr>
        <w:spacing w:line="276" w:lineRule="auto"/>
      </w:pPr>
      <w:r>
        <w:t xml:space="preserve">Z obce Rastislavice však je možné napojiť sa na </w:t>
      </w:r>
      <w:r w:rsidR="00090893">
        <w:t xml:space="preserve"> cyklotrasy v okolí, a to napríklad v</w:t>
      </w:r>
      <w:r w:rsidR="004B77BD">
        <w:t xml:space="preserve"> susednej obci Poľný Kesov, kadiaľ vedie </w:t>
      </w:r>
      <w:r w:rsidR="00762CDB">
        <w:t xml:space="preserve">cyklotrasa značená modrou farbou s celkovou dĺžkou 43 km a spája obce </w:t>
      </w:r>
      <w:r w:rsidR="00472E8D">
        <w:t>Dolné</w:t>
      </w:r>
      <w:r w:rsidR="002E72FD">
        <w:t xml:space="preserve"> Krškany – Malý Cetín – Veľký Cetín – Branč – Dolné Krškany (okruh).</w:t>
      </w:r>
    </w:p>
    <w:p w14:paraId="78DFC626" w14:textId="6C3ABDF9" w:rsidR="00FD3406" w:rsidRPr="00DC3EE7" w:rsidRDefault="00DC3EE7" w:rsidP="00DC3EE7">
      <w:pPr>
        <w:spacing w:line="276" w:lineRule="auto"/>
      </w:pPr>
      <w:r w:rsidRPr="00DB2D64">
        <w:rPr>
          <w:noProof/>
        </w:rPr>
        <w:drawing>
          <wp:anchor distT="0" distB="0" distL="114300" distR="114300" simplePos="0" relativeHeight="252283392" behindDoc="0" locked="0" layoutInCell="1" allowOverlap="1" wp14:anchorId="306A8D80" wp14:editId="0743E4FA">
            <wp:simplePos x="0" y="0"/>
            <wp:positionH relativeFrom="margin">
              <wp:posOffset>398807</wp:posOffset>
            </wp:positionH>
            <wp:positionV relativeFrom="paragraph">
              <wp:posOffset>412750</wp:posOffset>
            </wp:positionV>
            <wp:extent cx="4961890" cy="3572510"/>
            <wp:effectExtent l="0" t="0" r="0" b="8890"/>
            <wp:wrapSquare wrapText="bothSides"/>
            <wp:docPr id="1322884392" name="Obrázok 1" descr="Obrázok, na ktorom je text, mapa, atlas&#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84392" name="Obrázok 1" descr="Obrázok, na ktorom je text, mapa, atlas&#10;&#10;Automaticky generovaný popis"/>
                    <pic:cNvPicPr/>
                  </pic:nvPicPr>
                  <pic:blipFill>
                    <a:blip r:embed="rId77">
                      <a:extLst>
                        <a:ext uri="{28A0092B-C50C-407E-A947-70E740481C1C}">
                          <a14:useLocalDpi xmlns:a14="http://schemas.microsoft.com/office/drawing/2010/main" val="0"/>
                        </a:ext>
                      </a:extLst>
                    </a:blip>
                    <a:stretch>
                      <a:fillRect/>
                    </a:stretch>
                  </pic:blipFill>
                  <pic:spPr>
                    <a:xfrm>
                      <a:off x="0" y="0"/>
                      <a:ext cx="4961890" cy="3572510"/>
                    </a:xfrm>
                    <a:prstGeom prst="rect">
                      <a:avLst/>
                    </a:prstGeom>
                  </pic:spPr>
                </pic:pic>
              </a:graphicData>
            </a:graphic>
            <wp14:sizeRelH relativeFrom="page">
              <wp14:pctWidth>0</wp14:pctWidth>
            </wp14:sizeRelH>
            <wp14:sizeRelV relativeFrom="page">
              <wp14:pctHeight>0</wp14:pctHeight>
            </wp14:sizeRelV>
          </wp:anchor>
        </w:drawing>
      </w:r>
      <w:r w:rsidR="00B426B7">
        <w:t xml:space="preserve">Ďalej je možné napojiť sa na tzv. Ponitriansku cyklomagistrálu značnú červenou farbou s celkovou dĺžkou 149 km. Napojiť sa na túto cyklotrasu je možné </w:t>
      </w:r>
      <w:r w:rsidR="00654281">
        <w:t xml:space="preserve">v obci Černík. </w:t>
      </w:r>
    </w:p>
    <w:p w14:paraId="02269E1B" w14:textId="77777777" w:rsidR="00DC3EE7" w:rsidRDefault="00DC3EE7" w:rsidP="00290C36">
      <w:pPr>
        <w:pStyle w:val="Odsekzoznamu"/>
      </w:pPr>
      <w:bookmarkStart w:id="146" w:name="_Toc160450299"/>
    </w:p>
    <w:p w14:paraId="02FAA220" w14:textId="77777777" w:rsidR="00DC3EE7" w:rsidRDefault="00DC3EE7" w:rsidP="00290C36">
      <w:pPr>
        <w:pStyle w:val="Odsekzoznamu"/>
      </w:pPr>
    </w:p>
    <w:p w14:paraId="3DCB3BC9" w14:textId="77777777" w:rsidR="00DC3EE7" w:rsidRDefault="00DC3EE7" w:rsidP="00290C36">
      <w:pPr>
        <w:pStyle w:val="Odsekzoznamu"/>
      </w:pPr>
    </w:p>
    <w:p w14:paraId="5CFE1105" w14:textId="77777777" w:rsidR="00DC3EE7" w:rsidRDefault="00DC3EE7" w:rsidP="00290C36">
      <w:pPr>
        <w:pStyle w:val="Odsekzoznamu"/>
      </w:pPr>
    </w:p>
    <w:p w14:paraId="3C950182" w14:textId="77777777" w:rsidR="00DC3EE7" w:rsidRDefault="00DC3EE7" w:rsidP="00290C36">
      <w:pPr>
        <w:pStyle w:val="Odsekzoznamu"/>
      </w:pPr>
    </w:p>
    <w:p w14:paraId="14C8009C" w14:textId="77777777" w:rsidR="00DC3EE7" w:rsidRDefault="00DC3EE7" w:rsidP="00290C36">
      <w:pPr>
        <w:pStyle w:val="Odsekzoznamu"/>
      </w:pPr>
    </w:p>
    <w:p w14:paraId="4B058949" w14:textId="77777777" w:rsidR="00DC3EE7" w:rsidRDefault="00DC3EE7" w:rsidP="00290C36">
      <w:pPr>
        <w:pStyle w:val="Odsekzoznamu"/>
      </w:pPr>
    </w:p>
    <w:p w14:paraId="320CED81" w14:textId="77777777" w:rsidR="00DC3EE7" w:rsidRDefault="00DC3EE7" w:rsidP="00290C36">
      <w:pPr>
        <w:pStyle w:val="Odsekzoznamu"/>
      </w:pPr>
    </w:p>
    <w:p w14:paraId="6652DB7E" w14:textId="77777777" w:rsidR="00DC3EE7" w:rsidRDefault="00DC3EE7" w:rsidP="00290C36">
      <w:pPr>
        <w:pStyle w:val="Odsekzoznamu"/>
      </w:pPr>
    </w:p>
    <w:p w14:paraId="160A199A" w14:textId="77777777" w:rsidR="00DC3EE7" w:rsidRDefault="00DC3EE7" w:rsidP="00290C36">
      <w:pPr>
        <w:pStyle w:val="Odsekzoznamu"/>
      </w:pPr>
    </w:p>
    <w:p w14:paraId="32D78C93" w14:textId="77777777" w:rsidR="00DC3EE7" w:rsidRDefault="00DC3EE7" w:rsidP="00290C36">
      <w:pPr>
        <w:pStyle w:val="Odsekzoznamu"/>
      </w:pPr>
    </w:p>
    <w:p w14:paraId="26843C67" w14:textId="77777777" w:rsidR="00DC3EE7" w:rsidRDefault="00DC3EE7" w:rsidP="00290C36">
      <w:pPr>
        <w:pStyle w:val="Odsekzoznamu"/>
      </w:pPr>
    </w:p>
    <w:p w14:paraId="4780AB99" w14:textId="77777777" w:rsidR="00DC3EE7" w:rsidRDefault="00DC3EE7" w:rsidP="00290C36">
      <w:pPr>
        <w:pStyle w:val="Odsekzoznamu"/>
      </w:pPr>
    </w:p>
    <w:p w14:paraId="002A750C" w14:textId="77777777" w:rsidR="00DC3EE7" w:rsidRDefault="00DC3EE7" w:rsidP="00290C36">
      <w:pPr>
        <w:pStyle w:val="Odsekzoznamu"/>
      </w:pPr>
    </w:p>
    <w:p w14:paraId="5827C443" w14:textId="77777777" w:rsidR="00DC3EE7" w:rsidRDefault="00DC3EE7" w:rsidP="00290C36">
      <w:pPr>
        <w:pStyle w:val="Odsekzoznamu"/>
      </w:pPr>
    </w:p>
    <w:p w14:paraId="2AE3C373" w14:textId="77777777" w:rsidR="00DC3EE7" w:rsidRDefault="00DC3EE7" w:rsidP="00290C36">
      <w:pPr>
        <w:pStyle w:val="Odsekzoznamu"/>
      </w:pPr>
    </w:p>
    <w:p w14:paraId="3918A7D1" w14:textId="77777777" w:rsidR="00DC3EE7" w:rsidRDefault="00DC3EE7" w:rsidP="00290C36">
      <w:pPr>
        <w:pStyle w:val="Odsekzoznamu"/>
      </w:pPr>
    </w:p>
    <w:p w14:paraId="2A23E488" w14:textId="77777777" w:rsidR="00DC3EE7" w:rsidRDefault="00DC3EE7" w:rsidP="00290C36">
      <w:pPr>
        <w:pStyle w:val="Odsekzoznamu"/>
      </w:pPr>
    </w:p>
    <w:p w14:paraId="5662B30B" w14:textId="3C284FC0" w:rsidR="00D475E8" w:rsidRPr="00290C36" w:rsidRDefault="00FD3406" w:rsidP="00290C36">
      <w:pPr>
        <w:pStyle w:val="Odsekzoznamu"/>
        <w:rPr>
          <w:iCs/>
        </w:rPr>
      </w:pPr>
      <w:r w:rsidRPr="00FD3406">
        <w:t xml:space="preserve">Obrázok </w:t>
      </w:r>
      <w:r>
        <w:fldChar w:fldCharType="begin"/>
      </w:r>
      <w:r>
        <w:instrText xml:space="preserve"> SEQ Obrázok \* ARABIC </w:instrText>
      </w:r>
      <w:r>
        <w:fldChar w:fldCharType="separate"/>
      </w:r>
      <w:r w:rsidR="00CB5F21">
        <w:rPr>
          <w:noProof/>
        </w:rPr>
        <w:t>13</w:t>
      </w:r>
      <w:r>
        <w:rPr>
          <w:noProof/>
        </w:rPr>
        <w:fldChar w:fldCharType="end"/>
      </w:r>
      <w:r w:rsidRPr="00FD3406">
        <w:t xml:space="preserve">: Sieť cyklotrás v obci </w:t>
      </w:r>
      <w:r w:rsidR="009C7294">
        <w:t>Rastislavice</w:t>
      </w:r>
      <w:r w:rsidR="00530E13">
        <w:t xml:space="preserve"> a v okolí</w:t>
      </w:r>
      <w:r w:rsidRPr="00FD3406">
        <w:t>, zdroj: www.oma.sk</w:t>
      </w:r>
      <w:bookmarkEnd w:id="146"/>
    </w:p>
    <w:p w14:paraId="594BB0D2" w14:textId="7F8113A8" w:rsidR="002527B7" w:rsidRDefault="002527B7" w:rsidP="00CC0ABC">
      <w:pPr>
        <w:spacing w:line="276" w:lineRule="auto"/>
      </w:pPr>
      <w:r>
        <w:lastRenderedPageBreak/>
        <w:t xml:space="preserve">Chodníky v obci </w:t>
      </w:r>
      <w:r w:rsidR="009C7294">
        <w:t>Rastislavice</w:t>
      </w:r>
      <w:r>
        <w:t xml:space="preserve"> sú </w:t>
      </w:r>
      <w:r w:rsidR="00290C36">
        <w:t xml:space="preserve">prevažne </w:t>
      </w:r>
      <w:r>
        <w:t xml:space="preserve">vo vyhovujúcom stave, niektoré </w:t>
      </w:r>
      <w:r w:rsidR="00C311DC">
        <w:t>z nich</w:t>
      </w:r>
      <w:r w:rsidR="003A0FFC">
        <w:t xml:space="preserve"> si však budú vyžadovať postupnú rekonštrukciu vzhľadom na ich postupné opotrebenie a zhoršovanie stavu.</w:t>
      </w:r>
    </w:p>
    <w:p w14:paraId="42DEECE2" w14:textId="605DECFF" w:rsidR="0091392F" w:rsidRDefault="0095333C" w:rsidP="00CC0ABC">
      <w:pPr>
        <w:spacing w:line="276" w:lineRule="auto"/>
      </w:pPr>
      <w:r>
        <w:t xml:space="preserve">Okolie obce </w:t>
      </w:r>
      <w:r w:rsidR="009C7294">
        <w:t>Rastislavice</w:t>
      </w:r>
      <w:r>
        <w:t xml:space="preserve"> ponúka veľa možností na aktívne využitie voľného času a na </w:t>
      </w:r>
      <w:r w:rsidR="00C1063D">
        <w:t xml:space="preserve">pešiu </w:t>
      </w:r>
      <w:r>
        <w:t xml:space="preserve">turistiku. Najvyhľadávanejšími turistickými cieľmi v okolí do </w:t>
      </w:r>
      <w:r w:rsidR="00C311DC">
        <w:t>15</w:t>
      </w:r>
      <w:r>
        <w:t xml:space="preserve"> km od obce sú</w:t>
      </w:r>
      <w:r w:rsidR="00571033">
        <w:t xml:space="preserve"> napríklad </w:t>
      </w:r>
      <w:r w:rsidR="004B7EE8">
        <w:t xml:space="preserve">Štrkáreň Komjatice, </w:t>
      </w:r>
      <w:r w:rsidR="00624749">
        <w:t xml:space="preserve">mestské múzeum v Šuranoch, </w:t>
      </w:r>
      <w:r w:rsidR="001454DF">
        <w:t xml:space="preserve">prírodné kúpalisko Tona, rybársky revír Červený piesok, socha Hrádockej Venuše </w:t>
      </w:r>
      <w:r w:rsidR="009A0AA7">
        <w:t>a mnoho ďalších</w:t>
      </w:r>
      <w:r w:rsidR="00571033">
        <w:t xml:space="preserve"> </w:t>
      </w:r>
      <w:r w:rsidR="00626311">
        <w:t>.</w:t>
      </w:r>
      <w:r w:rsidR="00C1063D">
        <w:t xml:space="preserve"> </w:t>
      </w:r>
      <w:r w:rsidR="00C311DC">
        <w:t xml:space="preserve">K týmto cieľom vedú riadne značené turistické chodníky </w:t>
      </w:r>
      <w:r w:rsidR="00C97CAB">
        <w:t xml:space="preserve">alebo chodníky pre peších </w:t>
      </w:r>
      <w:r w:rsidR="00C311DC">
        <w:t>a sú dobre prístupné.</w:t>
      </w:r>
    </w:p>
    <w:p w14:paraId="67832EE4" w14:textId="2FFBF447" w:rsidR="00C311DC" w:rsidRDefault="0091392F" w:rsidP="00DC3EE7">
      <w:pPr>
        <w:pStyle w:val="Nadpis4"/>
        <w:numPr>
          <w:ilvl w:val="1"/>
          <w:numId w:val="34"/>
        </w:numPr>
      </w:pPr>
      <w:r>
        <w:t>Statická doprava</w:t>
      </w:r>
    </w:p>
    <w:p w14:paraId="3F9BAE98" w14:textId="5E75A5F4" w:rsidR="0091392F" w:rsidRDefault="0091392F" w:rsidP="00CC0ABC">
      <w:pPr>
        <w:spacing w:line="276" w:lineRule="auto"/>
      </w:pPr>
      <w:r>
        <w:t>Obyvatelia obce majú parkovanie zabezpečené na vlastných pozemkoch. Parkovacie miesta pre návštevníkov obce sa nachádzajú pri objektoch občianskej vybavenosti a pri obecnom úrade.</w:t>
      </w:r>
    </w:p>
    <w:p w14:paraId="36022506" w14:textId="20811916" w:rsidR="009C57DC" w:rsidRPr="00DB42E9" w:rsidRDefault="009C57DC" w:rsidP="00DC3EE7">
      <w:pPr>
        <w:pStyle w:val="Nadpis3"/>
        <w:numPr>
          <w:ilvl w:val="0"/>
          <w:numId w:val="34"/>
        </w:numPr>
      </w:pPr>
      <w:bookmarkStart w:id="147" w:name="_Toc160453371"/>
      <w:r w:rsidRPr="00DB42E9">
        <w:t>Prírodné pomery</w:t>
      </w:r>
      <w:bookmarkEnd w:id="147"/>
    </w:p>
    <w:p w14:paraId="4A83DA74" w14:textId="297E4380" w:rsidR="00B44996" w:rsidRPr="008D14E8" w:rsidRDefault="00B44996" w:rsidP="0058680D">
      <w:pPr>
        <w:pStyle w:val="Nadpis5"/>
        <w:spacing w:line="276" w:lineRule="auto"/>
      </w:pPr>
      <w:r w:rsidRPr="004C0B81">
        <w:t>Prírodné podmienky</w:t>
      </w:r>
    </w:p>
    <w:p w14:paraId="1B4A0CC7" w14:textId="0E8471B4" w:rsidR="00DB42E9" w:rsidRPr="00C2652F" w:rsidRDefault="00DB42E9" w:rsidP="00DB42E9">
      <w:pPr>
        <w:spacing w:line="276" w:lineRule="auto"/>
        <w:rPr>
          <w:highlight w:val="white"/>
        </w:rPr>
      </w:pPr>
      <w:r w:rsidRPr="00981A3B">
        <w:t>Obec</w:t>
      </w:r>
      <w:r w:rsidRPr="00C2652F">
        <w:rPr>
          <w:highlight w:val="white"/>
        </w:rPr>
        <w:t xml:space="preserve"> </w:t>
      </w:r>
      <w:r>
        <w:rPr>
          <w:highlight w:val="white"/>
        </w:rPr>
        <w:t>Rastislavice</w:t>
      </w:r>
      <w:r w:rsidRPr="00C2652F">
        <w:rPr>
          <w:highlight w:val="white"/>
        </w:rPr>
        <w:t xml:space="preserve"> sa rozprestiera </w:t>
      </w:r>
      <w:r w:rsidRPr="004B4AEA">
        <w:rPr>
          <w:highlight w:val="white"/>
        </w:rPr>
        <w:t>na </w:t>
      </w:r>
      <w:hyperlink r:id="rId78" w:tooltip="Juhozápadné Slovensko" w:history="1">
        <w:r w:rsidRPr="004B4AEA">
          <w:rPr>
            <w:highlight w:val="white"/>
          </w:rPr>
          <w:t>juhozápadnom Slovensku</w:t>
        </w:r>
      </w:hyperlink>
      <w:r w:rsidRPr="004B4AEA">
        <w:rPr>
          <w:highlight w:val="white"/>
        </w:rPr>
        <w:t> na rovinatých terasách</w:t>
      </w:r>
      <w:r w:rsidRPr="00C2652F">
        <w:rPr>
          <w:highlight w:val="white"/>
        </w:rPr>
        <w:t xml:space="preserve">. Obec je situovaná na </w:t>
      </w:r>
      <w:r w:rsidRPr="00595E90">
        <w:rPr>
          <w:highlight w:val="white"/>
        </w:rPr>
        <w:t>Podunajskej nížine na južnom okraji Nitrianskej pahorkatiny. Jej odlesnený rovinný chotár tvoria široké, sprašou pokryté terasy s černozemnými pôdami</w:t>
      </w:r>
      <w:r w:rsidRPr="00595EBF">
        <w:rPr>
          <w:highlight w:val="white"/>
        </w:rPr>
        <w:t xml:space="preserve">. </w:t>
      </w:r>
      <w:r w:rsidRPr="00595E90">
        <w:rPr>
          <w:highlight w:val="white"/>
        </w:rPr>
        <w:t>T</w:t>
      </w:r>
      <w:r w:rsidRPr="00074763">
        <w:t>erén</w:t>
      </w:r>
      <w:r w:rsidRPr="00595EBF">
        <w:rPr>
          <w:highlight w:val="white"/>
        </w:rPr>
        <w:t xml:space="preserve"> obce je</w:t>
      </w:r>
      <w:r>
        <w:rPr>
          <w:highlight w:val="white"/>
        </w:rPr>
        <w:t xml:space="preserve"> prevažne</w:t>
      </w:r>
      <w:r w:rsidRPr="00595EBF">
        <w:rPr>
          <w:highlight w:val="white"/>
        </w:rPr>
        <w:t xml:space="preserve"> rovinatý, s nadmorskou výškou </w:t>
      </w:r>
      <w:r>
        <w:rPr>
          <w:highlight w:val="white"/>
        </w:rPr>
        <w:t>v priemere 123</w:t>
      </w:r>
      <w:r w:rsidRPr="00595EBF">
        <w:rPr>
          <w:highlight w:val="white"/>
        </w:rPr>
        <w:t xml:space="preserve"> m n. m. v katastri.</w:t>
      </w:r>
      <w:r w:rsidRPr="00575B1E">
        <w:rPr>
          <w:highlight w:val="white"/>
        </w:rPr>
        <w:t xml:space="preserve"> </w:t>
      </w:r>
    </w:p>
    <w:p w14:paraId="6FDB59B3" w14:textId="7B0DD60D" w:rsidR="00B44996" w:rsidRDefault="00B44996" w:rsidP="0058680D">
      <w:pPr>
        <w:pStyle w:val="Nadpis5"/>
        <w:spacing w:line="276" w:lineRule="auto"/>
      </w:pPr>
      <w:r w:rsidRPr="00A23786">
        <w:t>Klimatické pomery</w:t>
      </w:r>
    </w:p>
    <w:p w14:paraId="24FA1377" w14:textId="69D61476" w:rsidR="0039444F" w:rsidRDefault="00DB42E9" w:rsidP="0039444F">
      <w:pPr>
        <w:spacing w:line="276" w:lineRule="auto"/>
        <w:rPr>
          <w:highlight w:val="white"/>
        </w:rPr>
      </w:pPr>
      <w:r>
        <w:rPr>
          <w:highlight w:val="white"/>
        </w:rPr>
        <w:t>Obec Rastislavice</w:t>
      </w:r>
      <w:r w:rsidRPr="0012445B">
        <w:rPr>
          <w:highlight w:val="white"/>
        </w:rPr>
        <w:t xml:space="preserve"> možno zaradiť medzi </w:t>
      </w:r>
      <w:r>
        <w:rPr>
          <w:highlight w:val="white"/>
        </w:rPr>
        <w:t>teplé klimatické</w:t>
      </w:r>
      <w:r w:rsidRPr="0012445B">
        <w:rPr>
          <w:highlight w:val="white"/>
        </w:rPr>
        <w:t xml:space="preserve"> oblasti, ktoré charakterizuje </w:t>
      </w:r>
      <w:r>
        <w:rPr>
          <w:highlight w:val="white"/>
        </w:rPr>
        <w:t xml:space="preserve">teplé podnebie. </w:t>
      </w:r>
      <w:r w:rsidRPr="00575B1E">
        <w:rPr>
          <w:highlight w:val="white"/>
        </w:rPr>
        <w:t xml:space="preserve">Teplú klimatickú oblasť charakterizuje viac ako 50 letných dní (dni s teplotou vzduchu minimálne 25 °C). </w:t>
      </w:r>
      <w:r w:rsidRPr="00C2652F">
        <w:rPr>
          <w:highlight w:val="white"/>
        </w:rPr>
        <w:t xml:space="preserve">Na podnebie vplýva teplý vzduch prúdiaci z </w:t>
      </w:r>
      <w:r w:rsidRPr="00E142E0">
        <w:rPr>
          <w:highlight w:val="white"/>
        </w:rPr>
        <w:t>Podunajskej nížiny. Oblasť patrí k najteplejším oblastiam a najproduktívnejším poľnohospodárskym centrám SR.</w:t>
      </w:r>
    </w:p>
    <w:p w14:paraId="5C690048" w14:textId="6048E274" w:rsidR="00A65FA3" w:rsidRPr="00C2652F" w:rsidRDefault="00A65FA3" w:rsidP="00A65FA3">
      <w:pPr>
        <w:spacing w:line="276" w:lineRule="auto"/>
        <w:rPr>
          <w:highlight w:val="white"/>
        </w:rPr>
      </w:pPr>
      <w:r w:rsidRPr="00A65FA3">
        <w:rPr>
          <w:highlight w:val="white"/>
        </w:rPr>
        <w:t>Členitosť územia ovplyvňuje aj klimatické podmienky danej lokality. Značný vplyv na klimatické pomery územia má geografická poloha a nadmorská výška. Územie je súčasťou širšej oblasti ležiacej na rozhraní oceánskych a kontinentálnych vplyvov, kde sa v priebehu roka niekoľkokrát vystriedajú vzduchové hmoty rozličných vlastností. Oceánske prúdenie zmierňuje rozdiely medzi letom a zimou, spôsobuje väčšiu oblačnosť, väčšie množstvo zrážok a častejší výskyt hmiel.</w:t>
      </w:r>
    </w:p>
    <w:p w14:paraId="0BB93D99" w14:textId="72713C44" w:rsidR="00835581" w:rsidRDefault="00835581" w:rsidP="0058680D">
      <w:pPr>
        <w:pStyle w:val="Nadpis5"/>
        <w:spacing w:line="276" w:lineRule="auto"/>
      </w:pPr>
      <w:r>
        <w:t>Pôdne pomery</w:t>
      </w:r>
      <w:r w:rsidR="00C01E2A">
        <w:t xml:space="preserve">, lesy </w:t>
      </w:r>
      <w:r w:rsidR="009D3047">
        <w:t>a voda</w:t>
      </w:r>
    </w:p>
    <w:p w14:paraId="64DF17DF" w14:textId="6D1489E7" w:rsidR="00AE72BC" w:rsidRDefault="00AE72BC" w:rsidP="0080157F">
      <w:bookmarkStart w:id="148" w:name="_Hlk86670254"/>
      <w:r w:rsidRPr="00AE72BC">
        <w:t xml:space="preserve">Obec </w:t>
      </w:r>
      <w:r w:rsidR="00C669CA">
        <w:t>Rastislavice</w:t>
      </w:r>
      <w:r w:rsidRPr="00AE72BC">
        <w:t xml:space="preserve"> leží na okraji </w:t>
      </w:r>
      <w:r w:rsidR="00C669CA">
        <w:t>Nitrianskej</w:t>
      </w:r>
      <w:r w:rsidRPr="00AE72BC">
        <w:t xml:space="preserve"> pahorkatiny. </w:t>
      </w:r>
      <w:r w:rsidR="00A0336C">
        <w:t>Terén obce je prevažne rovinatý.</w:t>
      </w:r>
      <w:r w:rsidR="0080157F">
        <w:t xml:space="preserve"> </w:t>
      </w:r>
      <w:r w:rsidR="0080157F" w:rsidRPr="0080157F">
        <w:rPr>
          <w:highlight w:val="white"/>
        </w:rPr>
        <w:t>Reliéf kraja má prevažne rovinný a nížinný charakter prerušovaný pahorkatinami. Takmer celý kraj sa nachádza na Podunajskej pahorkatine a Podunajskej rovine, čo sú celky Podunajskej nížiny. Na severe sa krajom tiahne pohorie Tríbeč, severovýchod je lemovaný výbežkami Štiavnických vrchov a sčasti Pohronským Inovcom.</w:t>
      </w:r>
    </w:p>
    <w:p w14:paraId="7ECF1848" w14:textId="77777777" w:rsidR="00BA36ED" w:rsidRDefault="00BA36ED" w:rsidP="00BA36ED">
      <w:r>
        <w:t>Pôdny kryt územia sa diferencuje najmä pod vplyvom klimatických a hydrologicko – substrátovo – geomorfologických procesov. Klimatické pomery, predovšetkým pokles teploty vzduchu a pribúdanie zrážok s nadmorskou výškou členia pôdny kryt zonálne.</w:t>
      </w:r>
    </w:p>
    <w:p w14:paraId="69E386A1" w14:textId="77777777" w:rsidR="00BA36ED" w:rsidRDefault="00BA36ED" w:rsidP="00BA36ED">
      <w:r>
        <w:t>Z</w:t>
      </w:r>
      <w:r>
        <w:rPr>
          <w:spacing w:val="-5"/>
        </w:rPr>
        <w:t xml:space="preserve"> </w:t>
      </w:r>
      <w:r>
        <w:t>hľadiska pôdno-ekologických oblastí</w:t>
      </w:r>
      <w:r>
        <w:rPr>
          <w:spacing w:val="40"/>
        </w:rPr>
        <w:t xml:space="preserve"> </w:t>
      </w:r>
      <w:r>
        <w:t>predmetná lokalita patrí do oblasti – Karpaty, podoblasti – Pahorkatiny Podunajskej nížiny,</w:t>
      </w:r>
      <w:r>
        <w:rPr>
          <w:spacing w:val="40"/>
        </w:rPr>
        <w:t xml:space="preserve"> </w:t>
      </w:r>
      <w:r>
        <w:t>regiónu – Nitrianska pahorkatina.</w:t>
      </w:r>
    </w:p>
    <w:p w14:paraId="709A991E" w14:textId="58B0ADB9" w:rsidR="00335E18" w:rsidRPr="00335E18" w:rsidRDefault="00BA36ED" w:rsidP="00BA36ED">
      <w:pPr>
        <w:rPr>
          <w:highlight w:val="white"/>
        </w:rPr>
      </w:pPr>
      <w:r>
        <w:t>V širšom záujmovom území</w:t>
      </w:r>
      <w:r>
        <w:rPr>
          <w:spacing w:val="40"/>
        </w:rPr>
        <w:t xml:space="preserve"> </w:t>
      </w:r>
      <w:r>
        <w:t>plošne prevládajú produkčné až najprodukčnejšie orné pôdy.</w:t>
      </w:r>
    </w:p>
    <w:p w14:paraId="341BBFD6" w14:textId="29D5C9EB" w:rsidR="0008567E" w:rsidRDefault="0008567E" w:rsidP="0058680D">
      <w:pPr>
        <w:spacing w:line="276" w:lineRule="auto"/>
      </w:pPr>
      <w:r>
        <w:lastRenderedPageBreak/>
        <w:t xml:space="preserve">Základným právnym predpisom upravujúcim starostlivosť o lesy je Zákon č. 326/2005 Z. z. Zákon o lesoch (v znení č. 275/2007 Z. z., 359/2007 Z. z., 360/2007 Z. z., 540/2008 Z. z., 499/2009 Z. z., 117/2010 Z. z., 96/2012 Z. z., 345/2012 Z. z., 115/2013 Z. z., 180/2013 Z. z., 182/2014 Z. z. Lesy ovplyvňujú a zlepšujú podnebie, vodné a pôdne pomery, vytvárajú prirodzené prostredie pre mnohé druhy rastlín a živočíchov, aj ich spoločenstiev, uchovávajú prírodné krásy a sú aj zdrojom zdravia a osvieženia obyvateľstva. </w:t>
      </w:r>
      <w:r w:rsidRPr="00C01E2A">
        <w:t>Na území obce</w:t>
      </w:r>
      <w:r w:rsidR="00C01E2A">
        <w:t xml:space="preserve"> a v tesnej blízkosti katastra obce</w:t>
      </w:r>
      <w:r w:rsidRPr="00C01E2A">
        <w:t xml:space="preserve"> </w:t>
      </w:r>
      <w:r w:rsidR="00C01E2A">
        <w:t>majú lesy</w:t>
      </w:r>
      <w:r w:rsidRPr="00C01E2A">
        <w:t xml:space="preserve"> </w:t>
      </w:r>
      <w:r w:rsidR="0087753B">
        <w:t>nízke</w:t>
      </w:r>
      <w:r w:rsidR="001379F5">
        <w:t xml:space="preserve"> zastúpenie</w:t>
      </w:r>
      <w:r w:rsidRPr="00C01E2A">
        <w:t xml:space="preserve"> – lesné pozemky </w:t>
      </w:r>
      <w:r w:rsidR="007A2648">
        <w:t xml:space="preserve">sa v katastri obce </w:t>
      </w:r>
      <w:r w:rsidR="0080157F">
        <w:t>Rastislavice takmer</w:t>
      </w:r>
      <w:r w:rsidR="007A2648">
        <w:t xml:space="preserve"> nenachádzajú</w:t>
      </w:r>
      <w:r w:rsidR="006B5B61">
        <w:t xml:space="preserve"> (tvoria približne len 1 % z celkovej výmery obce)</w:t>
      </w:r>
      <w:r w:rsidR="001379F5">
        <w:t>.</w:t>
      </w:r>
    </w:p>
    <w:p w14:paraId="70C08DAE" w14:textId="77777777" w:rsidR="00E501FC" w:rsidRPr="005879A7" w:rsidRDefault="0008567E" w:rsidP="00E501FC">
      <w:r>
        <w:t>Právna starostlivosť o vodu je vymedzená v zákone č. 409/2014 Z.z. o vodách a o zmene a doplnení niektorých zákonov (vodný zákon).</w:t>
      </w:r>
      <w:bookmarkEnd w:id="148"/>
      <w:r>
        <w:t xml:space="preserve"> </w:t>
      </w:r>
      <w:r w:rsidR="00E501FC" w:rsidRPr="005879A7">
        <w:t>Chotárom obce preteká Cabajský potok, na ktorého toku je na severe od obce (pri Poľnom Kesove) Vodná nádrž Rastislavice, a Tvrdošovský potok. Oba toky neskôr, západne od chotára, ústia do Dlhého kanálu, ktorý vteká do rieky Nitry na západe okresu Nové Zámky.</w:t>
      </w:r>
    </w:p>
    <w:p w14:paraId="7BEDD6F6" w14:textId="594AF996" w:rsidR="00E501FC" w:rsidRPr="00E501FC" w:rsidRDefault="00E501FC" w:rsidP="005879A7">
      <w:r w:rsidRPr="005879A7">
        <w:t>Kraj, najmä jeho južné oblasti, sú bohaté na výskyt vodných zdrojov. Z hľadiska prírodného bohatstva vyniká kraj v oblasti termálnych prameňov v Podhájskej, Patinciach, Komárne, Poľnom Kesove a Štúrove.</w:t>
      </w:r>
      <w:r w:rsidR="005879A7">
        <w:t xml:space="preserve"> </w:t>
      </w:r>
      <w:r w:rsidR="008B1744">
        <w:t>V okolí obce sa nachádza viacero jazier, ktoré slúžia na rekreáciu, ale aj na rybárčenie.</w:t>
      </w:r>
    </w:p>
    <w:p w14:paraId="0F7747FB" w14:textId="450C5E18" w:rsidR="00B90F5B" w:rsidRDefault="00B90F5B" w:rsidP="0058680D">
      <w:pPr>
        <w:pStyle w:val="Nadpis5"/>
        <w:spacing w:line="276" w:lineRule="auto"/>
      </w:pPr>
      <w:r w:rsidRPr="0055689C">
        <w:t>Rastlinstvo a</w:t>
      </w:r>
      <w:r w:rsidR="006E0713" w:rsidRPr="0055689C">
        <w:t> </w:t>
      </w:r>
      <w:r w:rsidRPr="0055689C">
        <w:t>živočíšstvo</w:t>
      </w:r>
    </w:p>
    <w:p w14:paraId="4C7AE949" w14:textId="61F151E1" w:rsidR="00302DB5" w:rsidRDefault="00E32AAA" w:rsidP="0058680D">
      <w:pPr>
        <w:spacing w:after="160" w:line="276" w:lineRule="auto"/>
        <w:rPr>
          <w:szCs w:val="20"/>
        </w:rPr>
      </w:pPr>
      <w:r>
        <w:t xml:space="preserve">Na území </w:t>
      </w:r>
      <w:r w:rsidR="00421A2F">
        <w:t>Podunajskej nížiny</w:t>
      </w:r>
      <w:r>
        <w:t xml:space="preserve"> sa nachádza množstvo biotopov, ekotopov, ekosystémov a stanovíšť s obrovským množstvom rastlinných i živočíšnych druhov. </w:t>
      </w:r>
      <w:r w:rsidR="008B1744" w:rsidRPr="008B1744">
        <w:rPr>
          <w:rFonts w:ascii="Calibri" w:hAnsi="Calibri"/>
          <w:color w:val="15172E"/>
          <w:sz w:val="24"/>
          <w:szCs w:val="24"/>
        </w:rPr>
        <w:t xml:space="preserve"> </w:t>
      </w:r>
    </w:p>
    <w:p w14:paraId="14703BA5" w14:textId="77777777" w:rsidR="004479D8" w:rsidRDefault="004479D8" w:rsidP="004479D8">
      <w:pPr>
        <w:rPr>
          <w:sz w:val="22"/>
        </w:rPr>
      </w:pPr>
      <w:r>
        <w:t>Geologický podklad, klíma, pôda, nadmorská výška a pod. určujú špecifické črty</w:t>
      </w:r>
      <w:r>
        <w:rPr>
          <w:spacing w:val="40"/>
        </w:rPr>
        <w:t xml:space="preserve"> </w:t>
      </w:r>
      <w:r>
        <w:t>rastlinstva Podunajskej nížiny. Záujmové územie</w:t>
      </w:r>
      <w:r>
        <w:rPr>
          <w:spacing w:val="40"/>
        </w:rPr>
        <w:t xml:space="preserve"> </w:t>
      </w:r>
      <w:r>
        <w:t>možno zaradiť do oblasti</w:t>
      </w:r>
      <w:r>
        <w:rPr>
          <w:spacing w:val="40"/>
        </w:rPr>
        <w:t xml:space="preserve"> </w:t>
      </w:r>
      <w:r>
        <w:t>stredoeurópskej a</w:t>
      </w:r>
      <w:r>
        <w:rPr>
          <w:spacing w:val="-4"/>
        </w:rPr>
        <w:t xml:space="preserve"> </w:t>
      </w:r>
      <w:r>
        <w:t xml:space="preserve">východoeurópskej teplomilnej flóry (Pannocium), obvodu xerotermnej panónskej flóry </w:t>
      </w:r>
      <w:r>
        <w:rPr>
          <w:sz w:val="22"/>
        </w:rPr>
        <w:t>(Eupannonicum), okrese Podunajská nížina.</w:t>
      </w:r>
    </w:p>
    <w:p w14:paraId="727CA772" w14:textId="71979A23" w:rsidR="004479D8" w:rsidRDefault="004479D8" w:rsidP="004479D8">
      <w:r>
        <w:t>Podľa fytogeografického-vegetačného členenia (Atlas krajiny 2002) územie patrí do dubovej zóny,</w:t>
      </w:r>
      <w:r>
        <w:rPr>
          <w:spacing w:val="40"/>
        </w:rPr>
        <w:t xml:space="preserve"> </w:t>
      </w:r>
      <w:r>
        <w:t>nížinnej podzóny, oblasti pahorkatinnej, okrese Nitrianska pahorkatina alebo Nitrianska niva (východná časť širšieho záujmového územia), podokrese</w:t>
      </w:r>
      <w:r>
        <w:rPr>
          <w:spacing w:val="40"/>
        </w:rPr>
        <w:t xml:space="preserve"> </w:t>
      </w:r>
      <w:r>
        <w:t>Zálužianska pahorkatina a Nitrianska tabuľa a v obvode Nitrianska tabuľa (západná časť širšieho záujmového územia).</w:t>
      </w:r>
    </w:p>
    <w:p w14:paraId="3330B6A7" w14:textId="77777777" w:rsidR="004479D8" w:rsidRPr="004479D8" w:rsidRDefault="004479D8" w:rsidP="004479D8">
      <w:pPr>
        <w:rPr>
          <w:b/>
          <w:bCs/>
        </w:rPr>
      </w:pPr>
      <w:r w:rsidRPr="004479D8">
        <w:rPr>
          <w:b/>
          <w:bCs/>
        </w:rPr>
        <w:t>Potencionálna</w:t>
      </w:r>
      <w:r w:rsidRPr="004479D8">
        <w:rPr>
          <w:b/>
          <w:bCs/>
          <w:spacing w:val="-11"/>
        </w:rPr>
        <w:t xml:space="preserve"> </w:t>
      </w:r>
      <w:r w:rsidRPr="004479D8">
        <w:rPr>
          <w:b/>
          <w:bCs/>
        </w:rPr>
        <w:t>prirodzená</w:t>
      </w:r>
      <w:r w:rsidRPr="004479D8">
        <w:rPr>
          <w:b/>
          <w:bCs/>
          <w:spacing w:val="-9"/>
        </w:rPr>
        <w:t xml:space="preserve"> </w:t>
      </w:r>
      <w:r w:rsidRPr="004479D8">
        <w:rPr>
          <w:b/>
          <w:bCs/>
        </w:rPr>
        <w:t>vegetácia</w:t>
      </w:r>
      <w:r w:rsidRPr="004479D8">
        <w:rPr>
          <w:b/>
          <w:bCs/>
          <w:spacing w:val="-10"/>
        </w:rPr>
        <w:t xml:space="preserve"> </w:t>
      </w:r>
      <w:r w:rsidRPr="004479D8">
        <w:rPr>
          <w:b/>
          <w:bCs/>
        </w:rPr>
        <w:t>záujmového</w:t>
      </w:r>
      <w:r w:rsidRPr="004479D8">
        <w:rPr>
          <w:b/>
          <w:bCs/>
          <w:spacing w:val="-10"/>
        </w:rPr>
        <w:t xml:space="preserve"> </w:t>
      </w:r>
      <w:r w:rsidRPr="004479D8">
        <w:rPr>
          <w:b/>
          <w:bCs/>
        </w:rPr>
        <w:t>územia</w:t>
      </w:r>
      <w:r w:rsidRPr="004479D8">
        <w:rPr>
          <w:b/>
          <w:bCs/>
          <w:spacing w:val="-10"/>
        </w:rPr>
        <w:t xml:space="preserve"> </w:t>
      </w:r>
      <w:r w:rsidRPr="004479D8">
        <w:rPr>
          <w:b/>
          <w:bCs/>
        </w:rPr>
        <w:t>a</w:t>
      </w:r>
      <w:r w:rsidRPr="004479D8">
        <w:rPr>
          <w:b/>
          <w:bCs/>
          <w:spacing w:val="-11"/>
        </w:rPr>
        <w:t xml:space="preserve"> </w:t>
      </w:r>
      <w:r w:rsidRPr="004479D8">
        <w:rPr>
          <w:b/>
          <w:bCs/>
        </w:rPr>
        <w:t>blízkeho</w:t>
      </w:r>
      <w:r w:rsidRPr="004479D8">
        <w:rPr>
          <w:b/>
          <w:bCs/>
          <w:spacing w:val="-9"/>
        </w:rPr>
        <w:t xml:space="preserve"> </w:t>
      </w:r>
      <w:r w:rsidRPr="004479D8">
        <w:rPr>
          <w:b/>
          <w:bCs/>
          <w:spacing w:val="-2"/>
        </w:rPr>
        <w:t>okolia</w:t>
      </w:r>
    </w:p>
    <w:p w14:paraId="6EDBF06B" w14:textId="77777777" w:rsidR="004479D8" w:rsidRDefault="004479D8" w:rsidP="004479D8">
      <w:r>
        <w:t>Základnú predstavu o</w:t>
      </w:r>
      <w:r>
        <w:rPr>
          <w:spacing w:val="-3"/>
        </w:rPr>
        <w:t xml:space="preserve"> </w:t>
      </w:r>
      <w:r>
        <w:t>vegetačnom kryte širšieho územia poskytuje mapa Potencionálna prirodzená vegetácia (Maglocký, 2002, Atlas krajiny), ktorá znázorňuje potenciálnu vegetáciu. Potencionálna vegetácia je</w:t>
      </w:r>
      <w:r>
        <w:rPr>
          <w:spacing w:val="40"/>
        </w:rPr>
        <w:t xml:space="preserve"> </w:t>
      </w:r>
      <w:r>
        <w:t>vegetácia, ktorá by sa vyvinula za súčasných klimatických, edafických a hydrologických podmienok, keby človek do vývojového procesu nijakým spôsobom nezasahoval.</w:t>
      </w:r>
    </w:p>
    <w:p w14:paraId="06A32B37" w14:textId="77777777" w:rsidR="004479D8" w:rsidRDefault="004479D8" w:rsidP="004479D8"/>
    <w:p w14:paraId="3CBD97A6" w14:textId="1FCE3A15" w:rsidR="004479D8" w:rsidRDefault="004479D8" w:rsidP="004479D8">
      <w:r>
        <w:rPr>
          <w:spacing w:val="-2"/>
        </w:rPr>
        <w:t>Potenciálnu</w:t>
      </w:r>
      <w:r>
        <w:tab/>
      </w:r>
      <w:r>
        <w:rPr>
          <w:spacing w:val="-2"/>
        </w:rPr>
        <w:t>prirodzenú</w:t>
      </w:r>
      <w:r>
        <w:tab/>
      </w:r>
      <w:r>
        <w:rPr>
          <w:spacing w:val="-2"/>
        </w:rPr>
        <w:t>vegetáciu</w:t>
      </w:r>
      <w:r>
        <w:tab/>
      </w:r>
      <w:r>
        <w:rPr>
          <w:spacing w:val="-2"/>
        </w:rPr>
        <w:t>záujmového</w:t>
      </w:r>
      <w:r>
        <w:tab/>
      </w:r>
      <w:r>
        <w:rPr>
          <w:spacing w:val="-2"/>
        </w:rPr>
        <w:t>územia</w:t>
      </w:r>
      <w:r>
        <w:tab/>
      </w:r>
      <w:r>
        <w:rPr>
          <w:spacing w:val="-2"/>
        </w:rPr>
        <w:t>tvoria</w:t>
      </w:r>
      <w:r>
        <w:tab/>
      </w:r>
      <w:r>
        <w:rPr>
          <w:spacing w:val="-2"/>
        </w:rPr>
        <w:t>nasledovné spoločenstvá:</w:t>
      </w:r>
    </w:p>
    <w:p w14:paraId="506F9DC3" w14:textId="77777777" w:rsidR="004479D8" w:rsidRPr="00C156E5" w:rsidRDefault="004479D8" w:rsidP="004479D8">
      <w:pPr>
        <w:rPr>
          <w:spacing w:val="-2"/>
        </w:rPr>
      </w:pPr>
      <w:r w:rsidRPr="00C156E5">
        <w:rPr>
          <w:spacing w:val="-2"/>
        </w:rPr>
        <w:t>lužné lesy nížinné (Ulmenion)</w:t>
      </w:r>
    </w:p>
    <w:p w14:paraId="65040F3D" w14:textId="77777777" w:rsidR="004479D8" w:rsidRPr="00C156E5" w:rsidRDefault="004479D8" w:rsidP="004479D8">
      <w:pPr>
        <w:rPr>
          <w:spacing w:val="-2"/>
        </w:rPr>
      </w:pPr>
      <w:r w:rsidRPr="00C156E5">
        <w:rPr>
          <w:spacing w:val="-2"/>
        </w:rPr>
        <w:t>dubovo – hrabové lesy panónske ( Querco robori - Carpinenion)</w:t>
      </w:r>
    </w:p>
    <w:p w14:paraId="67C98959" w14:textId="77777777" w:rsidR="004479D8" w:rsidRPr="00C156E5" w:rsidRDefault="004479D8" w:rsidP="004479D8">
      <w:pPr>
        <w:rPr>
          <w:spacing w:val="-2"/>
        </w:rPr>
      </w:pPr>
      <w:r w:rsidRPr="00C156E5">
        <w:rPr>
          <w:spacing w:val="-2"/>
        </w:rPr>
        <w:t>dubovo – cerové lesy (Quercion confertae-cerris)</w:t>
      </w:r>
    </w:p>
    <w:p w14:paraId="39A714A4" w14:textId="77777777" w:rsidR="004479D8" w:rsidRDefault="004479D8" w:rsidP="004479D8">
      <w:pPr>
        <w:rPr>
          <w:spacing w:val="-2"/>
        </w:rPr>
      </w:pPr>
      <w:r w:rsidRPr="00C156E5">
        <w:rPr>
          <w:spacing w:val="-2"/>
        </w:rPr>
        <w:t>dubovo – xerotermofilné lesy ponticko-panónske (Aceri – Quercion)</w:t>
      </w:r>
    </w:p>
    <w:p w14:paraId="0C826D19" w14:textId="77777777" w:rsidR="00C156E5" w:rsidRDefault="00C156E5" w:rsidP="004A0534">
      <w:pPr>
        <w:spacing w:line="276" w:lineRule="auto"/>
        <w:rPr>
          <w:spacing w:val="-2"/>
        </w:rPr>
      </w:pPr>
    </w:p>
    <w:p w14:paraId="5A49C401" w14:textId="77777777" w:rsidR="00F81292" w:rsidRPr="004A0534" w:rsidRDefault="00F81292" w:rsidP="004A0534">
      <w:pPr>
        <w:spacing w:line="276" w:lineRule="auto"/>
      </w:pPr>
      <w:r w:rsidRPr="004A0534">
        <w:t xml:space="preserve">V súčasnej krajinnej štruktúre sú plochy lužných lesov nížinných zmenené na plochy poľnohospodárskych pôdnych celkov, zastavané plochy a záhrady. Z hľadiska reálnej vegetácie v území prevažne charakteru nížinného až pahorkatinného stupňa sa uplatňujú </w:t>
      </w:r>
      <w:r w:rsidRPr="004A0534">
        <w:lastRenderedPageBreak/>
        <w:t>hlavne druhy xerofilné a xerotermné. Mnohé z týchto druhov sú panónskeho alebo mediteránneho pôvodu a do územia prenikli pozdĺž riek.</w:t>
      </w:r>
    </w:p>
    <w:p w14:paraId="6B6B497C" w14:textId="6D8D2494" w:rsidR="00D31ED9" w:rsidRPr="00D31ED9" w:rsidRDefault="00D31ED9" w:rsidP="004A0534">
      <w:pPr>
        <w:spacing w:line="276" w:lineRule="auto"/>
        <w:rPr>
          <w:b/>
          <w:bCs/>
        </w:rPr>
      </w:pPr>
      <w:r w:rsidRPr="00D31ED9">
        <w:rPr>
          <w:b/>
          <w:bCs/>
        </w:rPr>
        <w:t>Živočíšstvo</w:t>
      </w:r>
    </w:p>
    <w:p w14:paraId="628DDACD" w14:textId="17E94791" w:rsidR="00BD2252" w:rsidRPr="004A0534" w:rsidRDefault="00BD2252" w:rsidP="004A0534">
      <w:pPr>
        <w:spacing w:line="276" w:lineRule="auto"/>
      </w:pPr>
      <w:r w:rsidRPr="004A0534">
        <w:t>Zo zoogeografického hľadiska fauna širšieho záujmového územia prináleží podľa limnického  biocyklu  do  pontokaspickej  provincie,  podunajského  okresu a stredoslovenskej časti. Podľa zoogeografického členenia terestrický biocyklus fauna širšieho záujmového územia prináleží do provincie stepí, panónskeho úseku (Atlas krajiny SR, 2002).</w:t>
      </w:r>
    </w:p>
    <w:p w14:paraId="14F7D891" w14:textId="51987C4C" w:rsidR="004F6902" w:rsidRPr="004A0534" w:rsidRDefault="00BD2252" w:rsidP="004A0534">
      <w:pPr>
        <w:spacing w:line="276" w:lineRule="auto"/>
      </w:pPr>
      <w:r w:rsidRPr="004A0534">
        <w:t>Záujmové územie navrhovanej činnosti je situované v extraviláne obce Rastislavice na jeho juho-východnom okraji. Územie je využívané pre poľnohospodársku činnosť. Z tohto dôvodu je tu živočíšna zložka zastúpená prevažne synantropnými druhmi a druhmi, ktoré cez územie len migrujú. Z hľadiska výskytu biotopov sa jedná o ruderálny biotop.</w:t>
      </w:r>
    </w:p>
    <w:p w14:paraId="0D480ED9" w14:textId="77777777" w:rsidR="0042212F" w:rsidRPr="00900EED" w:rsidRDefault="0042212F" w:rsidP="0058680D">
      <w:pPr>
        <w:spacing w:after="160" w:line="276" w:lineRule="auto"/>
        <w:rPr>
          <w:noProof/>
          <w:szCs w:val="20"/>
        </w:rPr>
      </w:pPr>
    </w:p>
    <w:p w14:paraId="4D2A1983" w14:textId="69A0AFC8" w:rsidR="0090652F" w:rsidRPr="004C5F50" w:rsidRDefault="0090652F" w:rsidP="00DC3EE7">
      <w:pPr>
        <w:pStyle w:val="Nadpis3"/>
        <w:numPr>
          <w:ilvl w:val="0"/>
          <w:numId w:val="35"/>
        </w:numPr>
      </w:pPr>
      <w:bookmarkStart w:id="149" w:name="_Toc160453372"/>
      <w:r w:rsidRPr="004C5F50">
        <w:t xml:space="preserve">Využitie </w:t>
      </w:r>
      <w:r w:rsidR="009E7F01" w:rsidRPr="004C5F50">
        <w:t>zeme</w:t>
      </w:r>
      <w:bookmarkEnd w:id="149"/>
    </w:p>
    <w:p w14:paraId="57F34020" w14:textId="4D2F242B" w:rsidR="00820BEE" w:rsidRPr="00F127AA" w:rsidRDefault="00AA0CCA" w:rsidP="00F127AA">
      <w:pPr>
        <w:spacing w:line="276" w:lineRule="auto"/>
      </w:pPr>
      <w:r>
        <w:t xml:space="preserve">Celková výmera obce </w:t>
      </w:r>
      <w:r w:rsidR="00D31ED9">
        <w:t>Rastislavice</w:t>
      </w:r>
      <w:r w:rsidR="005A68CC">
        <w:t xml:space="preserve"> je</w:t>
      </w:r>
      <w:r>
        <w:t xml:space="preserve"> </w:t>
      </w:r>
      <w:r w:rsidR="007E2D0F">
        <w:t>19 589 263</w:t>
      </w:r>
      <w:r>
        <w:t xml:space="preserve"> </w:t>
      </w:r>
      <w:r w:rsidR="005F2A87">
        <w:t>m</w:t>
      </w:r>
      <w:r w:rsidR="005F2A87" w:rsidRPr="005F2A87">
        <w:rPr>
          <w:vertAlign w:val="superscript"/>
        </w:rPr>
        <w:t>2</w:t>
      </w:r>
      <w:r w:rsidR="005F2A87">
        <w:t xml:space="preserve">. Poľnohospodárska pôda tvorí </w:t>
      </w:r>
      <w:r w:rsidR="007E2D0F">
        <w:t>17 692 799</w:t>
      </w:r>
      <w:r w:rsidR="005F2A87">
        <w:t xml:space="preserve"> m</w:t>
      </w:r>
      <w:r w:rsidR="005F2A87" w:rsidRPr="005F2A87">
        <w:rPr>
          <w:vertAlign w:val="superscript"/>
        </w:rPr>
        <w:t>2</w:t>
      </w:r>
      <w:r w:rsidR="005F2A87">
        <w:t xml:space="preserve">, čo predstavuje </w:t>
      </w:r>
      <w:r w:rsidR="00845066">
        <w:t xml:space="preserve">približne </w:t>
      </w:r>
      <w:r w:rsidR="007E2D0F">
        <w:t>90</w:t>
      </w:r>
      <w:r w:rsidR="005F2A87">
        <w:t xml:space="preserve"> % z celkovej výmery. Poľnohospodárska pôda je využívaná prevažne ako</w:t>
      </w:r>
      <w:r w:rsidR="00236600">
        <w:t xml:space="preserve"> </w:t>
      </w:r>
      <w:r w:rsidR="005F2A87">
        <w:t xml:space="preserve">orná pôda, tzn. polia na poľnohospodárske účely. </w:t>
      </w:r>
      <w:r w:rsidR="006B3485" w:rsidRPr="006B3485">
        <w:t xml:space="preserve">Územie obce je nížinného typu s vhodnými pôdnymi a klimatickými podmienkami pre poľnohospodársku činnosť. Pôdno-ekologickým podmienkam zodpovedá i štruktúra osevných plôch. </w:t>
      </w:r>
      <w:r w:rsidR="00820BEE" w:rsidRPr="00820BEE">
        <w:t>Rastlinná výroba sa sústreďuje hlavne na pestovanie husto siatych obilnín. Priaznivé podmienky sú tu pre pestovanie rýchlenej a poľnej zeleniny, rozvoj vinohradníctva a ovocných sadov.</w:t>
      </w:r>
      <w:r w:rsidR="00655BE6">
        <w:t xml:space="preserve"> Okolie obce k najvýznamnejším producentom poľnohospodárskych plodín ako sú pšenica, jačmeň, kukurica na zrno, hrach jedlý, cukrová repa technická, tabak, repka</w:t>
      </w:r>
      <w:r w:rsidR="00655BE6">
        <w:rPr>
          <w:spacing w:val="40"/>
        </w:rPr>
        <w:t xml:space="preserve"> </w:t>
      </w:r>
      <w:r w:rsidR="00655BE6">
        <w:t>olejka, slnečnica na semeno. Živočíšna výroba sa zameriava na chov ošípaných, hovädzieho dobytka a hydiny.</w:t>
      </w:r>
    </w:p>
    <w:p w14:paraId="4253BE49" w14:textId="7D242968" w:rsidR="00514D6E" w:rsidRPr="004169A0" w:rsidRDefault="005F2A87" w:rsidP="0058680D">
      <w:pPr>
        <w:spacing w:line="276" w:lineRule="auto"/>
      </w:pPr>
      <w:r>
        <w:t xml:space="preserve">Nepoľnohospodárska pôda v obci tvorí </w:t>
      </w:r>
      <w:r w:rsidR="00845066">
        <w:t xml:space="preserve">približne </w:t>
      </w:r>
      <w:r w:rsidR="00B63AEB">
        <w:t>10</w:t>
      </w:r>
      <w:r>
        <w:t xml:space="preserve"> % z celkovej výmery. Ide </w:t>
      </w:r>
      <w:r w:rsidR="00236600">
        <w:t>väčšinou o zastavané plochy</w:t>
      </w:r>
      <w:r w:rsidR="004C5F50">
        <w:t xml:space="preserve"> a </w:t>
      </w:r>
      <w:r w:rsidR="00B63AEB">
        <w:t>nádvoria</w:t>
      </w:r>
      <w:r w:rsidR="004C5F50">
        <w:t>.</w:t>
      </w:r>
      <w:bookmarkStart w:id="150" w:name="_Toc87783472"/>
    </w:p>
    <w:p w14:paraId="1139E74B" w14:textId="70EAD98B" w:rsidR="00CA6792" w:rsidRPr="0058680D" w:rsidRDefault="00AC3810" w:rsidP="0058680D">
      <w:pPr>
        <w:jc w:val="left"/>
      </w:pPr>
      <w:r>
        <w:rPr>
          <w:noProof/>
        </w:rPr>
        <w:drawing>
          <wp:inline distT="0" distB="0" distL="0" distR="0" wp14:anchorId="7CA8916B" wp14:editId="69DFB3AC">
            <wp:extent cx="4678095" cy="2761890"/>
            <wp:effectExtent l="0" t="0" r="8255" b="635"/>
            <wp:docPr id="667112434" name="Graf 1">
              <a:extLst xmlns:a="http://schemas.openxmlformats.org/drawingml/2006/main">
                <a:ext uri="{FF2B5EF4-FFF2-40B4-BE49-F238E27FC236}">
                  <a16:creationId xmlns:a16="http://schemas.microsoft.com/office/drawing/2014/main" id="{3E19FC3C-7743-49F0-AAC9-01E95D9B13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2BD81DE" w14:textId="5776C22C" w:rsidR="00CA6792" w:rsidRPr="00AA24A9" w:rsidRDefault="00CA6792" w:rsidP="00B21C03">
      <w:pPr>
        <w:pStyle w:val="Odsekzoznamu"/>
        <w:rPr>
          <w:iCs/>
        </w:rPr>
      </w:pPr>
      <w:bookmarkStart w:id="151" w:name="_Toc160450286"/>
      <w:r w:rsidRPr="00AA24A9">
        <w:t xml:space="preserve">Graf </w:t>
      </w:r>
      <w:r>
        <w:fldChar w:fldCharType="begin"/>
      </w:r>
      <w:r>
        <w:instrText xml:space="preserve"> SEQ Graf \* ARABIC </w:instrText>
      </w:r>
      <w:r>
        <w:fldChar w:fldCharType="separate"/>
      </w:r>
      <w:r w:rsidR="00CB5F21">
        <w:rPr>
          <w:noProof/>
        </w:rPr>
        <w:t>16</w:t>
      </w:r>
      <w:r>
        <w:rPr>
          <w:noProof/>
        </w:rPr>
        <w:fldChar w:fldCharType="end"/>
      </w:r>
      <w:r w:rsidRPr="00AA24A9">
        <w:t xml:space="preserve">: Využitie poľnohospodárskej pôdy v obci </w:t>
      </w:r>
      <w:r w:rsidR="00AC3810">
        <w:t>Rastislavice</w:t>
      </w:r>
      <w:r w:rsidRPr="00AA24A9">
        <w:t>, zdroj: ŠÚ SR</w:t>
      </w:r>
      <w:bookmarkEnd w:id="151"/>
    </w:p>
    <w:p w14:paraId="696239A9" w14:textId="6A60A0CB" w:rsidR="00CA6792" w:rsidRDefault="00270661" w:rsidP="006D168C">
      <w:pPr>
        <w:jc w:val="left"/>
      </w:pPr>
      <w:r>
        <w:rPr>
          <w:noProof/>
        </w:rPr>
        <w:lastRenderedPageBreak/>
        <w:drawing>
          <wp:inline distT="0" distB="0" distL="0" distR="0" wp14:anchorId="18056AAF" wp14:editId="22DA745F">
            <wp:extent cx="4680000" cy="2765700"/>
            <wp:effectExtent l="0" t="0" r="6350" b="0"/>
            <wp:docPr id="1981814684" name="Graf 1">
              <a:extLst xmlns:a="http://schemas.openxmlformats.org/drawingml/2006/main">
                <a:ext uri="{FF2B5EF4-FFF2-40B4-BE49-F238E27FC236}">
                  <a16:creationId xmlns:a16="http://schemas.microsoft.com/office/drawing/2014/main" id="{A52C401B-CBD3-4BBE-A09D-FEB967AF527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6E11EFBB" w14:textId="03306D9A" w:rsidR="00CA6792" w:rsidRDefault="00CA6792" w:rsidP="00B21C03">
      <w:pPr>
        <w:pStyle w:val="Odsekzoznamu"/>
      </w:pPr>
    </w:p>
    <w:p w14:paraId="182DB98E" w14:textId="0CE83A72" w:rsidR="00CA6792" w:rsidRPr="00AA24A9" w:rsidRDefault="00CA6792" w:rsidP="00B21C03">
      <w:pPr>
        <w:pStyle w:val="Odsekzoznamu"/>
        <w:rPr>
          <w:iCs/>
          <w:szCs w:val="21"/>
        </w:rPr>
      </w:pPr>
      <w:bookmarkStart w:id="152" w:name="_Toc160450287"/>
      <w:r w:rsidRPr="00AA24A9">
        <w:rPr>
          <w:szCs w:val="21"/>
        </w:rPr>
        <w:t xml:space="preserve">Graf </w:t>
      </w:r>
      <w:r w:rsidRPr="00AA24A9">
        <w:rPr>
          <w:iCs/>
          <w:szCs w:val="21"/>
        </w:rPr>
        <w:fldChar w:fldCharType="begin"/>
      </w:r>
      <w:r w:rsidRPr="00AA24A9">
        <w:rPr>
          <w:szCs w:val="21"/>
        </w:rPr>
        <w:instrText xml:space="preserve"> SEQ Graf \* ARABIC </w:instrText>
      </w:r>
      <w:r w:rsidRPr="00AA24A9">
        <w:rPr>
          <w:iCs/>
          <w:szCs w:val="21"/>
        </w:rPr>
        <w:fldChar w:fldCharType="separate"/>
      </w:r>
      <w:r w:rsidR="00CB5F21">
        <w:rPr>
          <w:noProof/>
          <w:szCs w:val="21"/>
        </w:rPr>
        <w:t>17</w:t>
      </w:r>
      <w:r w:rsidRPr="00AA24A9">
        <w:rPr>
          <w:iCs/>
          <w:szCs w:val="21"/>
        </w:rPr>
        <w:fldChar w:fldCharType="end"/>
      </w:r>
      <w:r w:rsidRPr="00AA24A9">
        <w:rPr>
          <w:szCs w:val="21"/>
        </w:rPr>
        <w:t xml:space="preserve">: Využitie nepoľnohospodárskej pôdy v obci </w:t>
      </w:r>
      <w:r w:rsidR="00270661">
        <w:rPr>
          <w:szCs w:val="21"/>
        </w:rPr>
        <w:t>Rastislavice</w:t>
      </w:r>
      <w:r w:rsidRPr="00AA24A9">
        <w:rPr>
          <w:szCs w:val="21"/>
        </w:rPr>
        <w:t>, zdroj: ŠÚ SR</w:t>
      </w:r>
      <w:bookmarkEnd w:id="152"/>
    </w:p>
    <w:bookmarkEnd w:id="150"/>
    <w:p w14:paraId="6321A1CF" w14:textId="7B13A173" w:rsidR="0090652F" w:rsidRPr="0052467A" w:rsidRDefault="00CD35AB" w:rsidP="00DC3EE7">
      <w:pPr>
        <w:pStyle w:val="Nadpis3"/>
        <w:numPr>
          <w:ilvl w:val="0"/>
          <w:numId w:val="37"/>
        </w:numPr>
      </w:pPr>
      <w:r>
        <w:t xml:space="preserve"> </w:t>
      </w:r>
      <w:bookmarkStart w:id="153" w:name="_Toc160453373"/>
      <w:r w:rsidR="009E7F01" w:rsidRPr="0052467A">
        <w:t>Životné prostredie</w:t>
      </w:r>
      <w:bookmarkEnd w:id="153"/>
    </w:p>
    <w:p w14:paraId="1C497FA2" w14:textId="30355837" w:rsidR="009E7F01" w:rsidRDefault="009E7F01" w:rsidP="00DC3EE7">
      <w:pPr>
        <w:pStyle w:val="Nadpis4"/>
        <w:numPr>
          <w:ilvl w:val="1"/>
          <w:numId w:val="37"/>
        </w:numPr>
      </w:pPr>
      <w:r>
        <w:t xml:space="preserve">Kvalita </w:t>
      </w:r>
      <w:r w:rsidRPr="006E59C0">
        <w:t>životného prostredia</w:t>
      </w:r>
    </w:p>
    <w:p w14:paraId="7EBA4605" w14:textId="0214E9DD" w:rsidR="00AC0F25" w:rsidRDefault="00AC0F25" w:rsidP="00A84716">
      <w:pPr>
        <w:spacing w:line="276" w:lineRule="auto"/>
      </w:pPr>
      <w:r>
        <w:t>Z hľadiska kvality životného prostredia patrí územie obce medzi oblasti, v ktorých sa životné prostredie považuje za narušené</w:t>
      </w:r>
      <w:r w:rsidR="003307EF">
        <w:t xml:space="preserve"> až </w:t>
      </w:r>
      <w:r w:rsidR="00F1185F">
        <w:t>silne narušené</w:t>
      </w:r>
      <w:r>
        <w:t>.</w:t>
      </w:r>
    </w:p>
    <w:p w14:paraId="7858EDF7" w14:textId="479AED6F" w:rsidR="00AC0F25" w:rsidRDefault="00AC0F25" w:rsidP="00AC0F25"/>
    <w:p w14:paraId="3A91302C" w14:textId="1D938F65" w:rsidR="00AC0F25" w:rsidRPr="00AC0F25" w:rsidRDefault="00201B8F" w:rsidP="00AC0F25">
      <w:r w:rsidRPr="00201B8F">
        <w:rPr>
          <w:noProof/>
        </w:rPr>
        <w:drawing>
          <wp:anchor distT="0" distB="0" distL="114300" distR="114300" simplePos="0" relativeHeight="252240384" behindDoc="0" locked="0" layoutInCell="1" allowOverlap="1" wp14:anchorId="6A28235A" wp14:editId="60437E99">
            <wp:simplePos x="0" y="0"/>
            <wp:positionH relativeFrom="column">
              <wp:posOffset>288925</wp:posOffset>
            </wp:positionH>
            <wp:positionV relativeFrom="paragraph">
              <wp:posOffset>31115</wp:posOffset>
            </wp:positionV>
            <wp:extent cx="4251960" cy="2301240"/>
            <wp:effectExtent l="0" t="0" r="0" b="3810"/>
            <wp:wrapSquare wrapText="bothSides"/>
            <wp:docPr id="1132754101" name="Obrázok 1" descr="Obrázok, na ktorom je text, mapa, atlas&#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754101" name="Obrázok 1" descr="Obrázok, na ktorom je text, mapa, atlas&#10;&#10;Automaticky generovaný popis"/>
                    <pic:cNvPicPr/>
                  </pic:nvPicPr>
                  <pic:blipFill>
                    <a:blip r:embed="rId81">
                      <a:extLst>
                        <a:ext uri="{28A0092B-C50C-407E-A947-70E740481C1C}">
                          <a14:useLocalDpi xmlns:a14="http://schemas.microsoft.com/office/drawing/2010/main" val="0"/>
                        </a:ext>
                      </a:extLst>
                    </a:blip>
                    <a:stretch>
                      <a:fillRect/>
                    </a:stretch>
                  </pic:blipFill>
                  <pic:spPr>
                    <a:xfrm>
                      <a:off x="0" y="0"/>
                      <a:ext cx="4251960" cy="2301240"/>
                    </a:xfrm>
                    <a:prstGeom prst="rect">
                      <a:avLst/>
                    </a:prstGeom>
                  </pic:spPr>
                </pic:pic>
              </a:graphicData>
            </a:graphic>
            <wp14:sizeRelH relativeFrom="page">
              <wp14:pctWidth>0</wp14:pctWidth>
            </wp14:sizeRelH>
            <wp14:sizeRelV relativeFrom="page">
              <wp14:pctHeight>0</wp14:pctHeight>
            </wp14:sizeRelV>
          </wp:anchor>
        </w:drawing>
      </w:r>
    </w:p>
    <w:p w14:paraId="48FF6239" w14:textId="77777777" w:rsidR="00AC0F25" w:rsidRDefault="00AC0F25" w:rsidP="00702180">
      <w:pPr>
        <w:pStyle w:val="Nadpis5"/>
      </w:pPr>
    </w:p>
    <w:p w14:paraId="190A4D9F" w14:textId="77777777" w:rsidR="00AC0F25" w:rsidRDefault="00AC0F25" w:rsidP="00702180">
      <w:pPr>
        <w:pStyle w:val="Nadpis5"/>
      </w:pPr>
    </w:p>
    <w:p w14:paraId="19CA7C0B" w14:textId="77777777" w:rsidR="00AC0F25" w:rsidRDefault="00AC0F25" w:rsidP="00702180">
      <w:pPr>
        <w:pStyle w:val="Nadpis5"/>
      </w:pPr>
    </w:p>
    <w:p w14:paraId="52E75B0F" w14:textId="77777777" w:rsidR="00AC0F25" w:rsidRDefault="00AC0F25" w:rsidP="00702180">
      <w:pPr>
        <w:pStyle w:val="Nadpis5"/>
      </w:pPr>
    </w:p>
    <w:p w14:paraId="03456AC5" w14:textId="77777777" w:rsidR="00AC0F25" w:rsidRDefault="00AC0F25" w:rsidP="00702180">
      <w:pPr>
        <w:pStyle w:val="Nadpis5"/>
      </w:pPr>
    </w:p>
    <w:p w14:paraId="55F1344E" w14:textId="77777777" w:rsidR="00AC0F25" w:rsidRDefault="00AC0F25" w:rsidP="00AC0F25"/>
    <w:p w14:paraId="72115C93" w14:textId="77777777" w:rsidR="00AC0F25" w:rsidRDefault="00AC0F25" w:rsidP="00AC0F25"/>
    <w:p w14:paraId="2F4C696F" w14:textId="77777777" w:rsidR="00AC0F25" w:rsidRDefault="00AC0F25" w:rsidP="00AC0F25"/>
    <w:p w14:paraId="34A6E89E" w14:textId="77777777" w:rsidR="00AC0F25" w:rsidRDefault="00AC0F25" w:rsidP="00AC0F25"/>
    <w:p w14:paraId="0A63183A" w14:textId="08B61108" w:rsidR="00AC0F25" w:rsidRPr="00AC0F25" w:rsidRDefault="00AC0F25" w:rsidP="00AC0F25">
      <w:pPr>
        <w:pStyle w:val="Popis"/>
        <w:rPr>
          <w:rFonts w:eastAsia="Calibri" w:cs="Calibri"/>
          <w:iCs w:val="0"/>
          <w:color w:val="808080" w:themeColor="background1" w:themeShade="80"/>
          <w:sz w:val="18"/>
          <w:szCs w:val="21"/>
        </w:rPr>
      </w:pPr>
      <w:bookmarkStart w:id="154" w:name="_Toc160450300"/>
      <w:r w:rsidRPr="00AC0F25">
        <w:rPr>
          <w:rFonts w:eastAsia="Calibri" w:cs="Calibri"/>
          <w:iCs w:val="0"/>
          <w:color w:val="808080" w:themeColor="background1" w:themeShade="80"/>
          <w:sz w:val="18"/>
          <w:szCs w:val="21"/>
        </w:rPr>
        <w:t xml:space="preserve">Obrázok </w:t>
      </w:r>
      <w:r w:rsidRPr="00AC0F25">
        <w:rPr>
          <w:rFonts w:eastAsia="Calibri" w:cs="Calibri"/>
          <w:iCs w:val="0"/>
          <w:color w:val="808080" w:themeColor="background1" w:themeShade="80"/>
          <w:sz w:val="18"/>
          <w:szCs w:val="21"/>
        </w:rPr>
        <w:fldChar w:fldCharType="begin"/>
      </w:r>
      <w:r w:rsidRPr="00AC0F25">
        <w:rPr>
          <w:rFonts w:eastAsia="Calibri" w:cs="Calibri"/>
          <w:iCs w:val="0"/>
          <w:color w:val="808080" w:themeColor="background1" w:themeShade="80"/>
          <w:sz w:val="18"/>
          <w:szCs w:val="21"/>
        </w:rPr>
        <w:instrText xml:space="preserve"> SEQ Obrázok \* ARABIC </w:instrText>
      </w:r>
      <w:r w:rsidRPr="00AC0F25">
        <w:rPr>
          <w:rFonts w:eastAsia="Calibri" w:cs="Calibri"/>
          <w:iCs w:val="0"/>
          <w:color w:val="808080" w:themeColor="background1" w:themeShade="80"/>
          <w:sz w:val="18"/>
          <w:szCs w:val="21"/>
        </w:rPr>
        <w:fldChar w:fldCharType="separate"/>
      </w:r>
      <w:r w:rsidR="00CB5F21">
        <w:rPr>
          <w:rFonts w:eastAsia="Calibri" w:cs="Calibri"/>
          <w:iCs w:val="0"/>
          <w:noProof/>
          <w:color w:val="808080" w:themeColor="background1" w:themeShade="80"/>
          <w:sz w:val="18"/>
          <w:szCs w:val="21"/>
        </w:rPr>
        <w:t>14</w:t>
      </w:r>
      <w:r w:rsidRPr="00AC0F25">
        <w:rPr>
          <w:rFonts w:eastAsia="Calibri" w:cs="Calibri"/>
          <w:iCs w:val="0"/>
          <w:color w:val="808080" w:themeColor="background1" w:themeShade="80"/>
          <w:sz w:val="18"/>
          <w:szCs w:val="21"/>
        </w:rPr>
        <w:fldChar w:fldCharType="end"/>
      </w:r>
      <w:r w:rsidRPr="00AC0F25">
        <w:rPr>
          <w:rFonts w:eastAsia="Calibri" w:cs="Calibri"/>
          <w:iCs w:val="0"/>
          <w:color w:val="808080" w:themeColor="background1" w:themeShade="80"/>
          <w:sz w:val="18"/>
          <w:szCs w:val="21"/>
        </w:rPr>
        <w:t>: Mapa úrovni životného prostredia, zdroj: SAZP</w:t>
      </w:r>
      <w:bookmarkEnd w:id="154"/>
    </w:p>
    <w:p w14:paraId="76F73812" w14:textId="6B003D88" w:rsidR="00702180" w:rsidRPr="00702180" w:rsidRDefault="00702180" w:rsidP="00702180">
      <w:pPr>
        <w:pStyle w:val="Nadpis5"/>
      </w:pPr>
      <w:r>
        <w:t>Kvalita ovzdušia</w:t>
      </w:r>
    </w:p>
    <w:p w14:paraId="66DB52C8" w14:textId="5A6B1EF4" w:rsidR="00B450FA" w:rsidRDefault="00DB6F54" w:rsidP="00A84716">
      <w:pPr>
        <w:spacing w:line="276" w:lineRule="auto"/>
        <w:rPr>
          <w:i/>
          <w:iCs/>
          <w:szCs w:val="20"/>
        </w:rPr>
      </w:pPr>
      <w:bookmarkStart w:id="155" w:name="_Hlk86671066"/>
      <w:r>
        <w:t>Zákon č. 137/2010 Z.z. Zákon o ovzduší (v znení č. 318/2012 Z.z., 180/2013 Z.z., 350/2015 Z.z.</w:t>
      </w:r>
      <w:r w:rsidR="00DC082A">
        <w:t>)</w:t>
      </w:r>
      <w:r>
        <w:t xml:space="preserve"> upravuje práva a povinnosti právnických a fyzických osôb pri ochrane ovzdušia pred vnášaním znečisťujúcich látok ľudskou činnosťo</w:t>
      </w:r>
      <w:r w:rsidR="00DC082A">
        <w:t>u</w:t>
      </w:r>
      <w:r>
        <w:t>.</w:t>
      </w:r>
      <w:r w:rsidRPr="00E22D76">
        <w:t xml:space="preserve"> </w:t>
      </w:r>
      <w:bookmarkEnd w:id="155"/>
      <w:r w:rsidR="006E59C0">
        <w:t xml:space="preserve">Územie </w:t>
      </w:r>
      <w:r w:rsidR="0009284B">
        <w:t>Nitrianskeho</w:t>
      </w:r>
      <w:r w:rsidR="006E59C0">
        <w:t xml:space="preserve"> kraja patrí k územiam </w:t>
      </w:r>
      <w:r w:rsidR="00033631">
        <w:t>so stredne</w:t>
      </w:r>
      <w:r w:rsidR="006E59C0">
        <w:t xml:space="preserve"> znečisteným ovzduším. </w:t>
      </w:r>
      <w:r w:rsidR="00B450FA" w:rsidRPr="00B450FA">
        <w:t xml:space="preserve">Hlavné zdroje znečisťovania ovzdušia pochádzajú z bodových zdrojov priemyselnej prevádzky, ale aj z mobilných zdrojov - automobilová </w:t>
      </w:r>
      <w:r w:rsidR="00B450FA" w:rsidRPr="00B450FA">
        <w:lastRenderedPageBreak/>
        <w:t>doprava.</w:t>
      </w:r>
      <w:r w:rsidR="00B450FA">
        <w:rPr>
          <w:sz w:val="18"/>
          <w:szCs w:val="18"/>
        </w:rPr>
        <w:t xml:space="preserve"> </w:t>
      </w:r>
      <w:r w:rsidR="006E59C0">
        <w:t>Vzhľadom k všeobecne priaznivým klimatickým a mikroklimatickým pomerom je územie veľmi dobre prevetrávané, v dôsledku čoho dochádza k pomerne rýchlemu a účinnému rozptylu emitovaných znečisťujúcich látok. Z hľadiska zdrojov znečistenia sa podieľajú na znečistení ovzdušia najmä energetické zdroje priemyselných podnikov, centrálne tepelné zdroje, blokové kotolne, domáce kúreniská, automobilová doprava a prach z ulíc, z nespevnených plôch a poľnohospodárskej pôdy.</w:t>
      </w:r>
      <w:r w:rsidR="00E22D76">
        <w:t xml:space="preserve"> </w:t>
      </w:r>
    </w:p>
    <w:p w14:paraId="4FB9DF4B" w14:textId="23258DC6" w:rsidR="00702180" w:rsidRPr="00702180" w:rsidRDefault="00702180" w:rsidP="00702180">
      <w:pPr>
        <w:pStyle w:val="Nadpis5"/>
      </w:pPr>
      <w:r>
        <w:t>Kvalita vôd</w:t>
      </w:r>
    </w:p>
    <w:p w14:paraId="5D866D25" w14:textId="5006BD52" w:rsidR="008A28EC" w:rsidRPr="008479F5" w:rsidRDefault="008A28EC" w:rsidP="00A84716">
      <w:pPr>
        <w:spacing w:line="276" w:lineRule="auto"/>
      </w:pPr>
      <w:r>
        <w:t xml:space="preserve">Vo všeobecnosti zásadný problém z hľadiska vplyvov na kvalitu vôd vytvárajú sídelné aglomerácie, (najmä odpadové vody z priemyselných zariadení, zariadení na spracovanie a zneškodňovanie odpadu a iné), poľnohospodárstvo (používanie agrochemikálií a ich priame uvoľňovanie), ťažba </w:t>
      </w:r>
      <w:r w:rsidR="00BD260A">
        <w:t>nerastných surovín</w:t>
      </w:r>
      <w:r>
        <w:t xml:space="preserve"> a </w:t>
      </w:r>
      <w:r w:rsidR="00BD260A">
        <w:t>skládky</w:t>
      </w:r>
      <w:r>
        <w:t xml:space="preserve"> odpadov</w:t>
      </w:r>
      <w:r w:rsidR="00BD260A">
        <w:t xml:space="preserve">. </w:t>
      </w:r>
      <w:r>
        <w:t xml:space="preserve">K znečisteniu </w:t>
      </w:r>
      <w:r w:rsidR="00BD260A">
        <w:t>podzemných vôd</w:t>
      </w:r>
      <w:r>
        <w:t xml:space="preserve"> nemalou mierou </w:t>
      </w:r>
      <w:r w:rsidR="00BD260A">
        <w:t>prispievajú aj sídla vidieckeho charakteru</w:t>
      </w:r>
      <w:r>
        <w:t xml:space="preserve"> </w:t>
      </w:r>
      <w:r w:rsidR="00BD260A">
        <w:t>bez kanalizácie a čistiarne odpadových vôd</w:t>
      </w:r>
      <w:r w:rsidR="006E59C0">
        <w:t xml:space="preserve">. </w:t>
      </w:r>
      <w:r w:rsidR="0040442F">
        <w:t xml:space="preserve">Územie okresu </w:t>
      </w:r>
      <w:r w:rsidR="005F0129">
        <w:t>Nové Zámky</w:t>
      </w:r>
      <w:r w:rsidR="0040442F">
        <w:t xml:space="preserve"> má pomerne priaznivé hydrogeologické pomery. </w:t>
      </w:r>
    </w:p>
    <w:p w14:paraId="4B997823" w14:textId="4AD46D51" w:rsidR="00702180" w:rsidRDefault="00702180" w:rsidP="00702180">
      <w:pPr>
        <w:pStyle w:val="Nadpis5"/>
      </w:pPr>
      <w:r>
        <w:t>Kvalita pôdy</w:t>
      </w:r>
    </w:p>
    <w:p w14:paraId="3A827419" w14:textId="06F253F3" w:rsidR="0040442F" w:rsidRDefault="005C0967" w:rsidP="00A84716">
      <w:pPr>
        <w:spacing w:line="276" w:lineRule="auto"/>
      </w:pPr>
      <w:r>
        <w:t>Pôda je nezastupiteľnou zložkou životného prostredia, ktorá popri produkčnej funkcii plní aj ekologickú a environmentálnu funkciu. Spôsob využívania pôdy musí byť primeraný prírodným podmienkam, musí zaručovať zachovanie a obnovu jej prirodzených vlastností, a nesmie ohrozovať ekologickú stabili</w:t>
      </w:r>
      <w:r w:rsidR="0092192E">
        <w:t>t</w:t>
      </w:r>
      <w:r>
        <w:t xml:space="preserve">u územia. </w:t>
      </w:r>
      <w:bookmarkStart w:id="156" w:name="_Hlk86671395"/>
      <w:r w:rsidR="0040442F">
        <w:t xml:space="preserve">Priaznivé pôdno - klimatické pomery zaraďujú </w:t>
      </w:r>
      <w:r w:rsidR="005F0129">
        <w:t>Nitriansky</w:t>
      </w:r>
      <w:r w:rsidR="0040442F">
        <w:t xml:space="preserve"> kraj z celoslovenského pohľadu k regiónom s </w:t>
      </w:r>
      <w:r w:rsidR="00483045">
        <w:t>vysokým</w:t>
      </w:r>
      <w:r w:rsidR="0040442F">
        <w:t xml:space="preserve"> poľnohospodárskym potenciálom na Slovensku. Poľnohospodárska pôda je najdôležitejším (neobnoviteľným) prírodným zdrojom nielen z hľadiska výmery, ale i z hľadiska bonity pôdy. Na kvalitu pôdy v riešenom území nepriaznivo vplýva najmä poľnohospodárstvo (používanie agrochemikálií a ich priame uvoľňovanie).</w:t>
      </w:r>
    </w:p>
    <w:p w14:paraId="11127F58" w14:textId="0458E9E4" w:rsidR="00702180" w:rsidRDefault="00702180" w:rsidP="00702180">
      <w:pPr>
        <w:pStyle w:val="Nadpis5"/>
      </w:pPr>
      <w:r>
        <w:t>Odpady</w:t>
      </w:r>
    </w:p>
    <w:p w14:paraId="2D920A3D" w14:textId="77777777" w:rsidR="003336A5" w:rsidRDefault="00DB6F54" w:rsidP="003336A5">
      <w:pPr>
        <w:spacing w:line="276" w:lineRule="auto"/>
      </w:pPr>
      <w:r w:rsidRPr="00BA21B0">
        <w:t>Základným právnym predpisom pri predchádzaní</w:t>
      </w:r>
      <w:r>
        <w:t xml:space="preserve"> vzniku odpadov a pri nakladaní s odpadmi je Zákon č.79 zo 17. marca 2015 o odpadoch a o zmene a doplnení niektorých zákonov a tiež v zmysle vyhlášky Ministerstva životného prostredia SR č. 310/2013 Z.z. o vykonaní ustanovení zákona o odpadoch. </w:t>
      </w:r>
      <w:bookmarkEnd w:id="156"/>
      <w:r w:rsidR="0092192E" w:rsidRPr="0092192E">
        <w:t xml:space="preserve">Produkcia odpadov v </w:t>
      </w:r>
      <w:r w:rsidR="0092192E">
        <w:t>jednotlivých</w:t>
      </w:r>
      <w:r w:rsidR="0092192E" w:rsidRPr="0092192E">
        <w:t xml:space="preserve"> okresoch </w:t>
      </w:r>
      <w:r w:rsidR="003336A5">
        <w:t>Nitrianskeho</w:t>
      </w:r>
      <w:r w:rsidR="0092192E">
        <w:t xml:space="preserve"> </w:t>
      </w:r>
      <w:r w:rsidR="0092192E" w:rsidRPr="0092192E">
        <w:t>kraja je rozdielna, čo je ovplyvnen</w:t>
      </w:r>
      <w:r w:rsidR="0092192E">
        <w:t>é</w:t>
      </w:r>
      <w:r w:rsidR="0092192E" w:rsidRPr="0092192E">
        <w:t xml:space="preserve"> miestnou charakteristikou </w:t>
      </w:r>
      <w:r w:rsidR="0092192E">
        <w:t>územia, zložením a počtom</w:t>
      </w:r>
      <w:r w:rsidR="0092192E" w:rsidRPr="0092192E">
        <w:t xml:space="preserve"> obyvateľov a množstvom </w:t>
      </w:r>
      <w:r w:rsidR="0092192E">
        <w:t xml:space="preserve">výrobných podnikov na území. </w:t>
      </w:r>
      <w:r w:rsidR="00F03F17">
        <w:t xml:space="preserve">Tvorbu odpadov a spôsob nakladania s odpadmi môže regulovať obec prostredníctvom vydávania všeobecných záväzných nariadení o nakladaní s odpadmi s právnou vymožiteľnosťou, ktoré občanom diktujú povinnosti pri nakladaní s odpadmi. </w:t>
      </w:r>
    </w:p>
    <w:p w14:paraId="39CDCDB5" w14:textId="1256F8C3" w:rsidR="003336A5" w:rsidRDefault="003336A5" w:rsidP="003336A5">
      <w:pPr>
        <w:spacing w:line="276" w:lineRule="auto"/>
      </w:pPr>
      <w:r w:rsidRPr="0012258A">
        <w:t>V obci je organizovaný separovaný zber skla, plas</w:t>
      </w:r>
      <w:r>
        <w:t>tov a papiera</w:t>
      </w:r>
      <w:r w:rsidRPr="0012258A">
        <w:t xml:space="preserve">. </w:t>
      </w:r>
      <w:r>
        <w:t xml:space="preserve">Obec má k dispozícii aj skládku biologicky rozložiteľného odpadu, ktoré je otvorená každú sobotu dopoludnia. </w:t>
      </w:r>
      <w:r w:rsidRPr="007D75E1">
        <w:t xml:space="preserve">Zber veľkoobjemného odpadu sa </w:t>
      </w:r>
      <w:r>
        <w:t>v Rastislaviciach uskutočňuje</w:t>
      </w:r>
      <w:r w:rsidRPr="007D75E1">
        <w:t xml:space="preserve"> 2x do roka (na jar a na jeseň), kedy </w:t>
      </w:r>
      <w:r>
        <w:t>je v obci</w:t>
      </w:r>
      <w:r w:rsidRPr="007D75E1">
        <w:t xml:space="preserve"> pristavený kontajner na nadrozmerný odpad.</w:t>
      </w:r>
    </w:p>
    <w:p w14:paraId="37FF4442" w14:textId="0813905D" w:rsidR="00BD260A" w:rsidRDefault="003336A5" w:rsidP="003336A5">
      <w:pPr>
        <w:spacing w:line="276" w:lineRule="auto"/>
      </w:pPr>
      <w:r>
        <w:rPr>
          <w:color w:val="000000"/>
        </w:rPr>
        <w:t>Likvidáciu</w:t>
      </w:r>
      <w:r w:rsidRPr="0012258A">
        <w:rPr>
          <w:color w:val="000000"/>
        </w:rPr>
        <w:t xml:space="preserve"> komunálneho odpadu </w:t>
      </w:r>
      <w:r>
        <w:rPr>
          <w:color w:val="000000"/>
        </w:rPr>
        <w:t>v súčasnosti realizuje spoločnosť Brantner Nové Zámky</w:t>
      </w:r>
      <w:r w:rsidRPr="0012258A">
        <w:rPr>
          <w:color w:val="000000"/>
        </w:rPr>
        <w:t>, ktorá vykonáva zber odpadu všetkého druhu z domácností a</w:t>
      </w:r>
      <w:r>
        <w:rPr>
          <w:color w:val="000000"/>
        </w:rPr>
        <w:t> </w:t>
      </w:r>
      <w:r w:rsidRPr="0012258A">
        <w:rPr>
          <w:color w:val="000000"/>
        </w:rPr>
        <w:t>podnikov</w:t>
      </w:r>
      <w:r>
        <w:t>.</w:t>
      </w:r>
    </w:p>
    <w:p w14:paraId="7E3C8B9C" w14:textId="08AB165F" w:rsidR="00A51CF3" w:rsidRDefault="00A51CF3" w:rsidP="00A51CF3">
      <w:pPr>
        <w:pStyle w:val="Nadpis5"/>
      </w:pPr>
      <w:r>
        <w:t>Environmentálne záťaže</w:t>
      </w:r>
    </w:p>
    <w:p w14:paraId="1FFC6033" w14:textId="576039AA" w:rsidR="00A51CF3" w:rsidRPr="00A51CF3" w:rsidRDefault="00A51CF3" w:rsidP="00A51CF3">
      <w:pPr>
        <w:spacing w:line="276" w:lineRule="auto"/>
      </w:pPr>
      <w:r>
        <w:t>Za</w:t>
      </w:r>
      <w:r>
        <w:rPr>
          <w:spacing w:val="37"/>
        </w:rPr>
        <w:t xml:space="preserve">  </w:t>
      </w:r>
      <w:r>
        <w:t>environmentálnu</w:t>
      </w:r>
      <w:r>
        <w:rPr>
          <w:spacing w:val="36"/>
        </w:rPr>
        <w:t xml:space="preserve">  </w:t>
      </w:r>
      <w:r>
        <w:t>záťaž</w:t>
      </w:r>
      <w:r>
        <w:rPr>
          <w:spacing w:val="37"/>
        </w:rPr>
        <w:t xml:space="preserve">  </w:t>
      </w:r>
      <w:r>
        <w:t>sa</w:t>
      </w:r>
      <w:r>
        <w:rPr>
          <w:spacing w:val="36"/>
        </w:rPr>
        <w:t xml:space="preserve">  </w:t>
      </w:r>
      <w:r>
        <w:t>považuje</w:t>
      </w:r>
      <w:r>
        <w:rPr>
          <w:spacing w:val="36"/>
        </w:rPr>
        <w:t xml:space="preserve">  </w:t>
      </w:r>
      <w:r>
        <w:t>také</w:t>
      </w:r>
      <w:r>
        <w:rPr>
          <w:spacing w:val="36"/>
        </w:rPr>
        <w:t xml:space="preserve">  </w:t>
      </w:r>
      <w:r>
        <w:t>znečistenie</w:t>
      </w:r>
      <w:r>
        <w:rPr>
          <w:spacing w:val="36"/>
        </w:rPr>
        <w:t xml:space="preserve">  </w:t>
      </w:r>
      <w:r>
        <w:t>podzemnej</w:t>
      </w:r>
      <w:r>
        <w:rPr>
          <w:spacing w:val="37"/>
        </w:rPr>
        <w:t xml:space="preserve">  </w:t>
      </w:r>
      <w:r>
        <w:t>vody,</w:t>
      </w:r>
      <w:r>
        <w:rPr>
          <w:spacing w:val="36"/>
        </w:rPr>
        <w:t xml:space="preserve">  </w:t>
      </w:r>
      <w:r>
        <w:t>pôdy a</w:t>
      </w:r>
      <w:r>
        <w:rPr>
          <w:spacing w:val="-3"/>
        </w:rPr>
        <w:t xml:space="preserve"> </w:t>
      </w:r>
      <w:r>
        <w:t>horninového prostredia, ktoré presahuje stanovené kritériá pre koncentráciu znečisťujúcich látok ustanovených v</w:t>
      </w:r>
      <w:r>
        <w:rPr>
          <w:spacing w:val="-1"/>
        </w:rPr>
        <w:t xml:space="preserve"> </w:t>
      </w:r>
      <w:r>
        <w:t xml:space="preserve">právnych predpisoch. Pritom stačí, aby bola </w:t>
      </w:r>
      <w:r>
        <w:lastRenderedPageBreak/>
        <w:t>prekročená miera kritérií jednej znečisťujúcej látky v</w:t>
      </w:r>
      <w:r>
        <w:rPr>
          <w:spacing w:val="-2"/>
        </w:rPr>
        <w:t xml:space="preserve"> </w:t>
      </w:r>
      <w:r>
        <w:t xml:space="preserve">uvedených zložkách životného </w:t>
      </w:r>
      <w:r>
        <w:rPr>
          <w:spacing w:val="-2"/>
        </w:rPr>
        <w:t>prostredia.</w:t>
      </w:r>
    </w:p>
    <w:p w14:paraId="79A084BF" w14:textId="0A67D88B" w:rsidR="00A51CF3" w:rsidRPr="00A51CF3" w:rsidRDefault="00A51CF3" w:rsidP="00A51CF3">
      <w:pPr>
        <w:spacing w:line="276" w:lineRule="auto"/>
      </w:pPr>
      <w:r>
        <w:t xml:space="preserve">Podľa registra environmentálnych záťaží sa na </w:t>
      </w:r>
      <w:r w:rsidR="002D47B8">
        <w:t>území obce</w:t>
      </w:r>
      <w:r>
        <w:t xml:space="preserve"> alebo jej blízkom okolí nevyskytujú</w:t>
      </w:r>
      <w:r>
        <w:rPr>
          <w:spacing w:val="40"/>
        </w:rPr>
        <w:t xml:space="preserve"> </w:t>
      </w:r>
      <w:r>
        <w:t>environmentálne záťaže.</w:t>
      </w:r>
    </w:p>
    <w:p w14:paraId="53C1E633" w14:textId="7FC5187A" w:rsidR="00702180" w:rsidRDefault="00702180" w:rsidP="00702180">
      <w:pPr>
        <w:pStyle w:val="Nadpis5"/>
      </w:pPr>
      <w:r>
        <w:t>Hluk</w:t>
      </w:r>
    </w:p>
    <w:p w14:paraId="5175226D" w14:textId="5D5DA166" w:rsidR="00702180" w:rsidRDefault="00702180" w:rsidP="00A84716">
      <w:pPr>
        <w:spacing w:line="276" w:lineRule="auto"/>
      </w:pPr>
      <w:r>
        <w:t xml:space="preserve">Na území obce, ani v jej blízkom okolí, nebol identifikovaný </w:t>
      </w:r>
      <w:r>
        <w:rPr>
          <w:rFonts w:hint="eastAsia"/>
        </w:rPr>
        <w:t>ž</w:t>
      </w:r>
      <w:r>
        <w:t>iadny faktor, ktorý by spôsoboval nadmerný hluk.</w:t>
      </w:r>
    </w:p>
    <w:p w14:paraId="5502394F" w14:textId="2D82A518" w:rsidR="00702180" w:rsidRDefault="00702180" w:rsidP="00A84716">
      <w:pPr>
        <w:spacing w:line="276" w:lineRule="auto"/>
      </w:pPr>
      <w:r>
        <w:t>Za jediný zdroj hluku, ktorý je ale v norme, je mo</w:t>
      </w:r>
      <w:r>
        <w:rPr>
          <w:rFonts w:hint="eastAsia"/>
        </w:rPr>
        <w:t>ž</w:t>
      </w:r>
      <w:r>
        <w:t>né pova</w:t>
      </w:r>
      <w:r>
        <w:rPr>
          <w:rFonts w:hint="eastAsia"/>
        </w:rPr>
        <w:t>ž</w:t>
      </w:r>
      <w:r>
        <w:t>ova</w:t>
      </w:r>
      <w:r>
        <w:rPr>
          <w:rFonts w:hint="eastAsia"/>
        </w:rPr>
        <w:t>ť</w:t>
      </w:r>
      <w:r>
        <w:t xml:space="preserve"> automobilovú dopravu na komunikácii III. triedy</w:t>
      </w:r>
      <w:r w:rsidRPr="00702180">
        <w:t>, ktorá prechádza intravilánom obce. Ide o zdroj hluku líniového charakteru.</w:t>
      </w:r>
      <w:r>
        <w:t xml:space="preserve"> </w:t>
      </w:r>
    </w:p>
    <w:p w14:paraId="58C51049" w14:textId="77777777" w:rsidR="00702180" w:rsidRDefault="00702180" w:rsidP="00A84716">
      <w:pPr>
        <w:pStyle w:val="Nadpis5"/>
        <w:spacing w:line="276" w:lineRule="auto"/>
      </w:pPr>
      <w:r>
        <w:t>Žiarenie</w:t>
      </w:r>
    </w:p>
    <w:p w14:paraId="4EA80A68" w14:textId="23EDD9AF" w:rsidR="00702180" w:rsidRDefault="00702180" w:rsidP="00A84716">
      <w:pPr>
        <w:spacing w:line="276" w:lineRule="auto"/>
      </w:pPr>
      <w:r>
        <w:t xml:space="preserve">V obci nebolo identifikované zvýšene </w:t>
      </w:r>
      <w:r>
        <w:rPr>
          <w:rFonts w:hint="eastAsia"/>
        </w:rPr>
        <w:t>ž</w:t>
      </w:r>
      <w:r>
        <w:t xml:space="preserve">iarenie prírodného alebo umelého charakteru. Globálnym problémom, ktorý zasahuje aj do územia obce, je ultrafialové </w:t>
      </w:r>
      <w:r>
        <w:rPr>
          <w:rFonts w:hint="eastAsia"/>
        </w:rPr>
        <w:t>ž</w:t>
      </w:r>
      <w:r>
        <w:t>iarenie.</w:t>
      </w:r>
    </w:p>
    <w:p w14:paraId="4289FE20" w14:textId="334EC85A" w:rsidR="00702180" w:rsidRDefault="00702180" w:rsidP="00A84716">
      <w:pPr>
        <w:pStyle w:val="Nadpis5"/>
        <w:spacing w:line="276" w:lineRule="auto"/>
      </w:pPr>
      <w:r>
        <w:t>Zeleň v obci</w:t>
      </w:r>
    </w:p>
    <w:p w14:paraId="57B6F7B7" w14:textId="0B33FC0D" w:rsidR="00702180" w:rsidRDefault="00702180" w:rsidP="00A84716">
      <w:pPr>
        <w:spacing w:line="276" w:lineRule="auto"/>
      </w:pPr>
      <w:r>
        <w:t>V zastavanom území prevláda súkromná zele</w:t>
      </w:r>
      <w:r>
        <w:rPr>
          <w:rFonts w:hint="eastAsia"/>
        </w:rPr>
        <w:t>ň</w:t>
      </w:r>
      <w:r>
        <w:t xml:space="preserve"> záhrad.</w:t>
      </w:r>
      <w:r w:rsidRPr="00702180">
        <w:t xml:space="preserve"> </w:t>
      </w:r>
      <w:r>
        <w:t>Verejná zele</w:t>
      </w:r>
      <w:r>
        <w:rPr>
          <w:rFonts w:hint="eastAsia"/>
        </w:rPr>
        <w:t>ň</w:t>
      </w:r>
      <w:r>
        <w:t xml:space="preserve"> sa nachádza popri miestnych komunikáciách, kde plní najmä segregačnú funkciu, t.j. odde</w:t>
      </w:r>
      <w:r>
        <w:rPr>
          <w:rFonts w:hint="eastAsia"/>
        </w:rPr>
        <w:t>ľ</w:t>
      </w:r>
      <w:r>
        <w:t>uje vozovky od domo</w:t>
      </w:r>
      <w:r w:rsidR="00AC0F25">
        <w:t>v</w:t>
      </w:r>
      <w:r w:rsidR="0049441C">
        <w:t xml:space="preserve">, resp. od </w:t>
      </w:r>
      <w:r w:rsidR="00853D47">
        <w:t>poľnohospodárkach plôch</w:t>
      </w:r>
      <w:r w:rsidR="00AC0F25">
        <w:t>. Väčšinou</w:t>
      </w:r>
      <w:r>
        <w:t xml:space="preserve"> ide o </w:t>
      </w:r>
      <w:r w:rsidR="00AC0F25">
        <w:t>nízku</w:t>
      </w:r>
      <w:r>
        <w:t xml:space="preserve"> zele</w:t>
      </w:r>
      <w:r>
        <w:rPr>
          <w:rFonts w:hint="eastAsia"/>
        </w:rPr>
        <w:t>ň</w:t>
      </w:r>
      <w:r>
        <w:t xml:space="preserve"> vo forme </w:t>
      </w:r>
      <w:r w:rsidR="00AC0F25">
        <w:t>trávnatých</w:t>
      </w:r>
      <w:r>
        <w:t xml:space="preserve"> porastov. V </w:t>
      </w:r>
      <w:r w:rsidR="00AC0F25">
        <w:t>extraviláne</w:t>
      </w:r>
      <w:r>
        <w:t xml:space="preserve"> sa zelen</w:t>
      </w:r>
      <w:r w:rsidR="00AC0F25">
        <w:t>é</w:t>
      </w:r>
      <w:r>
        <w:t xml:space="preserve"> plochy </w:t>
      </w:r>
      <w:r w:rsidR="00AC0F25">
        <w:t>vyskytujú</w:t>
      </w:r>
      <w:r>
        <w:t xml:space="preserve"> v podobe </w:t>
      </w:r>
      <w:r w:rsidR="00AC0F25">
        <w:t>flóry</w:t>
      </w:r>
      <w:r>
        <w:t xml:space="preserve">, </w:t>
      </w:r>
      <w:r w:rsidR="00AC0F25">
        <w:t>ktorá</w:t>
      </w:r>
      <w:r>
        <w:t xml:space="preserve"> sa pestuje na </w:t>
      </w:r>
      <w:r w:rsidR="00AC0F25">
        <w:t>obrábanej</w:t>
      </w:r>
      <w:r>
        <w:t xml:space="preserve"> </w:t>
      </w:r>
      <w:r w:rsidR="00AC0F25">
        <w:t>poľnohospodárskej</w:t>
      </w:r>
      <w:r>
        <w:t xml:space="preserve"> </w:t>
      </w:r>
      <w:r w:rsidR="00AC0F25">
        <w:t>pôde</w:t>
      </w:r>
      <w:r>
        <w:t>.</w:t>
      </w:r>
    </w:p>
    <w:p w14:paraId="7F8FA7CE" w14:textId="03FCF88C" w:rsidR="003336A5" w:rsidRDefault="003336A5" w:rsidP="00A84716">
      <w:pPr>
        <w:spacing w:line="276" w:lineRule="auto"/>
        <w:rPr>
          <w:b/>
          <w:u w:val="single"/>
        </w:rPr>
      </w:pPr>
      <w:r w:rsidRPr="003336A5">
        <w:rPr>
          <w:b/>
          <w:u w:val="single"/>
        </w:rPr>
        <w:t>Ťažba nerastných surovín</w:t>
      </w:r>
    </w:p>
    <w:p w14:paraId="4FD5DE72" w14:textId="549D07AD" w:rsidR="00853D47" w:rsidRPr="00765AC5" w:rsidRDefault="00765AC5" w:rsidP="000B52A5">
      <w:pPr>
        <w:spacing w:line="276" w:lineRule="auto"/>
      </w:pPr>
      <w:r>
        <w:t>V obci Rastislavice nie sú evidované ložiská nerastných surovín. V blízkosti Šurian sa nachádza ložisko nevyhradeného nerastu – štrkopieskov na lokalite Červený piesok (k.ú. Kostolný Sek). Prognózne zásoby sú 850 000 m</w:t>
      </w:r>
      <w:r>
        <w:rPr>
          <w:vertAlign w:val="superscript"/>
        </w:rPr>
        <w:t>3</w:t>
      </w:r>
      <w:r>
        <w:t>.</w:t>
      </w:r>
      <w:r>
        <w:rPr>
          <w:spacing w:val="40"/>
        </w:rPr>
        <w:t xml:space="preserve"> </w:t>
      </w:r>
      <w:r>
        <w:t>Pri Šuranoch sa nachádzajú aj dve ložiská tehliarskych surovín – spraší a sprašových hlín. Používajú sa na výrobu pálených tehál. Na lokalite Stredné lúky – Blatnica (Komjatice) sa nachádza ložisko nevyhradeného nerastu – štrkopieskov.</w:t>
      </w:r>
    </w:p>
    <w:p w14:paraId="5B67A6D2" w14:textId="4F1D7430" w:rsidR="00857A8F" w:rsidRDefault="00857A8F" w:rsidP="00DC3EE7">
      <w:pPr>
        <w:pStyle w:val="Nadpis4"/>
        <w:numPr>
          <w:ilvl w:val="1"/>
          <w:numId w:val="37"/>
        </w:numPr>
      </w:pPr>
      <w:r w:rsidRPr="00873339">
        <w:t>Ochrana prírody a chránené územia</w:t>
      </w:r>
    </w:p>
    <w:p w14:paraId="5A0E6CD4" w14:textId="01CB9123" w:rsidR="0008567E" w:rsidRDefault="0008567E" w:rsidP="00C124C0">
      <w:pPr>
        <w:spacing w:line="276" w:lineRule="auto"/>
        <w:rPr>
          <w:rFonts w:eastAsia="Century Gothic" w:cs="Century Gothic"/>
        </w:rPr>
      </w:pPr>
      <w:bookmarkStart w:id="157" w:name="_Hlk86671784"/>
      <w:r w:rsidRPr="0045246D">
        <w:t>Ochra</w:t>
      </w:r>
      <w:r>
        <w:t xml:space="preserve">nou prírody a krajiny sa rozumie obmedzovanie zásahov, ktoré by mohli ohroziť, poškodiť alebo zničiť </w:t>
      </w:r>
      <w:r w:rsidR="00DB6F54">
        <w:t xml:space="preserve">rôzne </w:t>
      </w:r>
      <w:r>
        <w:t xml:space="preserve">formy života, prírodné dedičstvo, vzhľad krajiny a znížiť jej ekologickú stabilitu. Cieľom ochrany prírody a krajiny je </w:t>
      </w:r>
      <w:r w:rsidR="00DB6F54">
        <w:t>zabezpečiť</w:t>
      </w:r>
      <w:r>
        <w:t xml:space="preserve"> optimálne využitie krajiny</w:t>
      </w:r>
      <w:r w:rsidR="00DB6F54">
        <w:t xml:space="preserve"> aj pre budúce generácie</w:t>
      </w:r>
      <w:r>
        <w:t xml:space="preserve">. </w:t>
      </w:r>
    </w:p>
    <w:p w14:paraId="3277AEAA" w14:textId="5A8DC8D2" w:rsidR="00857A8F" w:rsidRDefault="00857A8F" w:rsidP="00C124C0">
      <w:pPr>
        <w:spacing w:line="276" w:lineRule="auto"/>
      </w:pPr>
      <w:r>
        <w:t xml:space="preserve">V riešenom území sa ochrana prírody a krajiny zabezpečuje v zmysle zákona NR SR č. 543/2002 Z. z. o ochrane prírody a krajiny. </w:t>
      </w:r>
    </w:p>
    <w:p w14:paraId="734BBC15" w14:textId="5B422799" w:rsidR="00E43184" w:rsidRDefault="00483045" w:rsidP="00E43184">
      <w:pPr>
        <w:spacing w:line="276" w:lineRule="auto"/>
      </w:pPr>
      <w:bookmarkStart w:id="158" w:name="_Hlk86671809"/>
      <w:bookmarkEnd w:id="157"/>
      <w:r>
        <w:t xml:space="preserve">V katastrálnom území obce </w:t>
      </w:r>
      <w:r w:rsidR="00AF165C">
        <w:t>Rastislavice</w:t>
      </w:r>
      <w:r w:rsidR="00E428E2">
        <w:t xml:space="preserve"> </w:t>
      </w:r>
      <w:r>
        <w:t>sa nenachádza žiadne chránene územie.</w:t>
      </w:r>
      <w:r w:rsidR="00AF165C">
        <w:t xml:space="preserve"> </w:t>
      </w:r>
      <w:r w:rsidR="00E43184">
        <w:t>Z</w:t>
      </w:r>
      <w:r w:rsidR="00E43184">
        <w:rPr>
          <w:spacing w:val="-5"/>
        </w:rPr>
        <w:t xml:space="preserve"> </w:t>
      </w:r>
      <w:r w:rsidR="00E43184">
        <w:t>maloplošných chránených území sa v</w:t>
      </w:r>
      <w:r w:rsidR="00E43184">
        <w:rPr>
          <w:spacing w:val="-2"/>
        </w:rPr>
        <w:t xml:space="preserve"> </w:t>
      </w:r>
      <w:r w:rsidR="00E43184">
        <w:t>širšom okolí obce nachádza CHA Komjatický park, CHA Lipovský park a PR Torozlín.</w:t>
      </w:r>
    </w:p>
    <w:p w14:paraId="3B7B6A0A" w14:textId="56467199" w:rsidR="00E43184" w:rsidRDefault="00E43184" w:rsidP="00E43184">
      <w:pPr>
        <w:spacing w:line="276" w:lineRule="auto"/>
      </w:pPr>
      <w:r>
        <w:t>Najbližšie</w:t>
      </w:r>
      <w:r>
        <w:rPr>
          <w:spacing w:val="40"/>
        </w:rPr>
        <w:t xml:space="preserve"> </w:t>
      </w:r>
      <w:r>
        <w:t>od územia obce sa nachádza chránený areál Komjatický park, vyhlásený uznesením ONV v</w:t>
      </w:r>
      <w:r>
        <w:rPr>
          <w:spacing w:val="-2"/>
        </w:rPr>
        <w:t xml:space="preserve"> </w:t>
      </w:r>
      <w:r>
        <w:t>Nových Zámkoch č. 500/0412 v roku 1984. Plocha územia dosahuje 6,4 ha a</w:t>
      </w:r>
      <w:r>
        <w:rPr>
          <w:spacing w:val="-3"/>
        </w:rPr>
        <w:t xml:space="preserve"> </w:t>
      </w:r>
      <w:r>
        <w:t>nachádza sa v</w:t>
      </w:r>
      <w:r>
        <w:rPr>
          <w:spacing w:val="-2"/>
        </w:rPr>
        <w:t xml:space="preserve"> </w:t>
      </w:r>
      <w:r>
        <w:t>katastrálnom území obce Komjatice. Predmetom je ochrana historického parku v obci Komjatice.</w:t>
      </w:r>
    </w:p>
    <w:p w14:paraId="089FD794" w14:textId="2C2E36ED" w:rsidR="00E43184" w:rsidRDefault="00E43184" w:rsidP="00E43184">
      <w:pPr>
        <w:spacing w:line="276" w:lineRule="auto"/>
      </w:pPr>
      <w:r>
        <w:lastRenderedPageBreak/>
        <w:t>Vo blízkej vzdialenosti sa nachádza</w:t>
      </w:r>
      <w:r>
        <w:rPr>
          <w:spacing w:val="80"/>
        </w:rPr>
        <w:t xml:space="preserve"> </w:t>
      </w:r>
      <w:r>
        <w:t>chránený areál Lipovský</w:t>
      </w:r>
      <w:r>
        <w:rPr>
          <w:spacing w:val="-6"/>
        </w:rPr>
        <w:t xml:space="preserve"> </w:t>
      </w:r>
      <w:r>
        <w:t>park,</w:t>
      </w:r>
      <w:r>
        <w:rPr>
          <w:spacing w:val="-1"/>
        </w:rPr>
        <w:t xml:space="preserve"> </w:t>
      </w:r>
      <w:r>
        <w:t>vyhlásený</w:t>
      </w:r>
      <w:r>
        <w:rPr>
          <w:spacing w:val="-3"/>
        </w:rPr>
        <w:t xml:space="preserve"> </w:t>
      </w:r>
      <w:r>
        <w:t>uznesením</w:t>
      </w:r>
      <w:r>
        <w:rPr>
          <w:spacing w:val="-1"/>
        </w:rPr>
        <w:t xml:space="preserve"> </w:t>
      </w:r>
      <w:r>
        <w:t>ONV v</w:t>
      </w:r>
      <w:r>
        <w:rPr>
          <w:spacing w:val="-3"/>
        </w:rPr>
        <w:t xml:space="preserve"> </w:t>
      </w:r>
      <w:r>
        <w:t>Nových Zámkoch č.</w:t>
      </w:r>
      <w:r>
        <w:rPr>
          <w:spacing w:val="-1"/>
        </w:rPr>
        <w:t xml:space="preserve"> </w:t>
      </w:r>
      <w:r>
        <w:t>500/041284</w:t>
      </w:r>
      <w:r>
        <w:rPr>
          <w:spacing w:val="-1"/>
        </w:rPr>
        <w:t xml:space="preserve"> </w:t>
      </w:r>
      <w:r>
        <w:t>v</w:t>
      </w:r>
      <w:r>
        <w:rPr>
          <w:spacing w:val="-1"/>
        </w:rPr>
        <w:t xml:space="preserve"> </w:t>
      </w:r>
      <w:r>
        <w:t>roku 1984. Plocha územia dosahuje 3,4 ha a</w:t>
      </w:r>
      <w:r>
        <w:rPr>
          <w:spacing w:val="-3"/>
        </w:rPr>
        <w:t xml:space="preserve"> </w:t>
      </w:r>
      <w:r>
        <w:t>nachádza sa v</w:t>
      </w:r>
      <w:r>
        <w:rPr>
          <w:spacing w:val="-2"/>
        </w:rPr>
        <w:t xml:space="preserve"> </w:t>
      </w:r>
      <w:r>
        <w:t>katastrálnom území obce Lipová (Mlynský Sek). Predmetom je ochrana historického parku v obci Lipovej.</w:t>
      </w:r>
    </w:p>
    <w:p w14:paraId="7667E5A8" w14:textId="09D88B5F" w:rsidR="00483045" w:rsidRDefault="001220CD" w:rsidP="001220CD">
      <w:pPr>
        <w:spacing w:line="276" w:lineRule="auto"/>
      </w:pPr>
      <w:r>
        <w:t xml:space="preserve">V blízkosti obce sa tiež nachádza </w:t>
      </w:r>
      <w:r w:rsidR="00E43184">
        <w:t>rezervácia Torozlín, vyhlásená úpravou MKSSR č.2955/1982-32 v roku 1982. Plocha územia dosahuje 5,4 ha a</w:t>
      </w:r>
      <w:r w:rsidR="00E43184">
        <w:rPr>
          <w:spacing w:val="-4"/>
        </w:rPr>
        <w:t xml:space="preserve"> </w:t>
      </w:r>
      <w:r w:rsidR="00E43184">
        <w:t>nachádza sa v</w:t>
      </w:r>
      <w:r w:rsidR="00E43184">
        <w:rPr>
          <w:spacing w:val="-3"/>
        </w:rPr>
        <w:t xml:space="preserve"> </w:t>
      </w:r>
      <w:r w:rsidR="00E43184">
        <w:t>katastrálnom území obce Komjatice. Predmetom</w:t>
      </w:r>
      <w:r w:rsidR="00E43184">
        <w:rPr>
          <w:spacing w:val="80"/>
        </w:rPr>
        <w:t xml:space="preserve"> </w:t>
      </w:r>
      <w:r w:rsidR="00E43184">
        <w:t>je ochrana vodného biotopu s výskytom chránených a zriedkavých druhov rastlín a živočíchov na vedecko-výskumné, náučné a kultúrno-výchovné ciele.</w:t>
      </w:r>
    </w:p>
    <w:p w14:paraId="225A1D74" w14:textId="15CBB8E2" w:rsidR="004C11D9" w:rsidRDefault="00DB6F54" w:rsidP="00C124C0">
      <w:pPr>
        <w:spacing w:line="276" w:lineRule="auto"/>
      </w:pPr>
      <w:r>
        <w:t xml:space="preserve">Natura 2000 je súhrnný názov sústavy chránených území členských krajín Európskej únie a hlavným cieľom jej vytvorenia je zachovanie prírodného dedičstva. Táto sústava chránených území má zabezpečiť ochranu najvzácnejších a najviac ohrozených druhov voľne rastúcich rastlín, voľne žijúcich živočíchov a prírodných biotopov vyskytujúcich sa na území štátov Európskej. Sústavu NATURA 2000 tvoria dva typy území: chránené vtáčie územia a územia európskeho významu. </w:t>
      </w:r>
    </w:p>
    <w:p w14:paraId="4345078B" w14:textId="68BE03F1" w:rsidR="00C17F38" w:rsidRDefault="00C17F38" w:rsidP="00C17F38">
      <w:pPr>
        <w:spacing w:line="276" w:lineRule="auto"/>
      </w:pPr>
      <w:r>
        <w:t>Podľa</w:t>
      </w:r>
      <w:r>
        <w:rPr>
          <w:spacing w:val="80"/>
        </w:rPr>
        <w:t xml:space="preserve"> </w:t>
      </w:r>
      <w:r>
        <w:t>výnosu</w:t>
      </w:r>
      <w:r>
        <w:rPr>
          <w:spacing w:val="80"/>
        </w:rPr>
        <w:t xml:space="preserve"> </w:t>
      </w:r>
      <w:r>
        <w:t>Ministerstva</w:t>
      </w:r>
      <w:r>
        <w:rPr>
          <w:spacing w:val="80"/>
        </w:rPr>
        <w:t xml:space="preserve"> </w:t>
      </w:r>
      <w:r>
        <w:t>životného</w:t>
      </w:r>
      <w:r>
        <w:rPr>
          <w:spacing w:val="80"/>
        </w:rPr>
        <w:t xml:space="preserve"> </w:t>
      </w:r>
      <w:r>
        <w:t>prostredia</w:t>
      </w:r>
      <w:r>
        <w:rPr>
          <w:spacing w:val="80"/>
        </w:rPr>
        <w:t xml:space="preserve"> </w:t>
      </w:r>
      <w:r>
        <w:t>Slovenskej</w:t>
      </w:r>
      <w:r>
        <w:rPr>
          <w:spacing w:val="80"/>
        </w:rPr>
        <w:t xml:space="preserve"> </w:t>
      </w:r>
      <w:r>
        <w:t>republiky</w:t>
      </w:r>
      <w:r>
        <w:rPr>
          <w:spacing w:val="79"/>
        </w:rPr>
        <w:t xml:space="preserve"> </w:t>
      </w:r>
      <w:r>
        <w:t>č.</w:t>
      </w:r>
      <w:r>
        <w:rPr>
          <w:spacing w:val="80"/>
        </w:rPr>
        <w:t xml:space="preserve"> </w:t>
      </w:r>
      <w:r>
        <w:t xml:space="preserve">3/2004-5.1, </w:t>
      </w:r>
      <w:r>
        <w:rPr>
          <w:spacing w:val="-2"/>
        </w:rPr>
        <w:t>ktorým</w:t>
      </w:r>
      <w:r>
        <w:tab/>
      </w:r>
      <w:r>
        <w:rPr>
          <w:spacing w:val="-6"/>
        </w:rPr>
        <w:t>sa</w:t>
      </w:r>
      <w:r>
        <w:tab/>
      </w:r>
      <w:r>
        <w:tab/>
      </w:r>
      <w:r>
        <w:rPr>
          <w:spacing w:val="-2"/>
        </w:rPr>
        <w:t>vydáva</w:t>
      </w:r>
      <w:r>
        <w:tab/>
      </w:r>
      <w:r>
        <w:rPr>
          <w:spacing w:val="-2"/>
        </w:rPr>
        <w:t>národný</w:t>
      </w:r>
      <w:r>
        <w:tab/>
      </w:r>
      <w:r>
        <w:rPr>
          <w:spacing w:val="-2"/>
        </w:rPr>
        <w:t>zoznam</w:t>
      </w:r>
      <w:r>
        <w:tab/>
      </w:r>
      <w:r>
        <w:rPr>
          <w:spacing w:val="-2"/>
        </w:rPr>
        <w:t>navrhovaných</w:t>
      </w:r>
      <w:r>
        <w:tab/>
      </w:r>
      <w:r>
        <w:rPr>
          <w:spacing w:val="-2"/>
        </w:rPr>
        <w:t>území</w:t>
      </w:r>
      <w:r>
        <w:tab/>
      </w:r>
      <w:r>
        <w:rPr>
          <w:spacing w:val="-2"/>
        </w:rPr>
        <w:t>európskeho</w:t>
      </w:r>
      <w:r>
        <w:tab/>
      </w:r>
      <w:r>
        <w:rPr>
          <w:spacing w:val="-2"/>
        </w:rPr>
        <w:t xml:space="preserve">významu </w:t>
      </w:r>
      <w:r>
        <w:t>(aktualizácia</w:t>
      </w:r>
      <w:r>
        <w:rPr>
          <w:spacing w:val="40"/>
        </w:rPr>
        <w:t xml:space="preserve"> </w:t>
      </w:r>
      <w:r>
        <w:t>národného</w:t>
      </w:r>
      <w:r>
        <w:rPr>
          <w:spacing w:val="40"/>
        </w:rPr>
        <w:t xml:space="preserve"> </w:t>
      </w:r>
      <w:r>
        <w:t>zoznamu</w:t>
      </w:r>
      <w:r>
        <w:rPr>
          <w:spacing w:val="40"/>
        </w:rPr>
        <w:t xml:space="preserve"> </w:t>
      </w:r>
      <w:r>
        <w:t>území</w:t>
      </w:r>
      <w:r>
        <w:rPr>
          <w:spacing w:val="40"/>
        </w:rPr>
        <w:t xml:space="preserve"> </w:t>
      </w:r>
      <w:r>
        <w:t>európskeho</w:t>
      </w:r>
      <w:r>
        <w:rPr>
          <w:spacing w:val="40"/>
        </w:rPr>
        <w:t xml:space="preserve"> </w:t>
      </w:r>
      <w:r>
        <w:t>významu</w:t>
      </w:r>
      <w:r>
        <w:rPr>
          <w:spacing w:val="40"/>
        </w:rPr>
        <w:t xml:space="preserve"> </w:t>
      </w:r>
      <w:r>
        <w:t>uznesením</w:t>
      </w:r>
      <w:r>
        <w:rPr>
          <w:spacing w:val="40"/>
        </w:rPr>
        <w:t xml:space="preserve"> </w:t>
      </w:r>
      <w:r>
        <w:t>vlády</w:t>
      </w:r>
      <w:r>
        <w:rPr>
          <w:spacing w:val="40"/>
        </w:rPr>
        <w:t xml:space="preserve"> </w:t>
      </w:r>
      <w:r>
        <w:t>SR</w:t>
      </w:r>
      <w:r>
        <w:rPr>
          <w:spacing w:val="40"/>
        </w:rPr>
        <w:t xml:space="preserve"> </w:t>
      </w:r>
      <w:r>
        <w:t xml:space="preserve">č. </w:t>
      </w:r>
      <w:r>
        <w:rPr>
          <w:spacing w:val="-2"/>
        </w:rPr>
        <w:t>577/2011)</w:t>
      </w:r>
      <w:r>
        <w:tab/>
        <w:t>sa</w:t>
      </w:r>
      <w:r>
        <w:rPr>
          <w:spacing w:val="40"/>
        </w:rPr>
        <w:t xml:space="preserve"> </w:t>
      </w:r>
      <w:r>
        <w:t>v širšom</w:t>
      </w:r>
      <w:r>
        <w:rPr>
          <w:spacing w:val="40"/>
        </w:rPr>
        <w:t xml:space="preserve">  </w:t>
      </w:r>
      <w:r>
        <w:t>území obce</w:t>
      </w:r>
      <w:r>
        <w:tab/>
        <w:t>nachádza</w:t>
      </w:r>
      <w:r>
        <w:rPr>
          <w:spacing w:val="40"/>
        </w:rPr>
        <w:t xml:space="preserve"> </w:t>
      </w:r>
      <w:r>
        <w:t>územie</w:t>
      </w:r>
      <w:r>
        <w:rPr>
          <w:spacing w:val="40"/>
        </w:rPr>
        <w:t xml:space="preserve"> </w:t>
      </w:r>
      <w:r>
        <w:t>európskeho</w:t>
      </w:r>
      <w:r>
        <w:rPr>
          <w:spacing w:val="40"/>
        </w:rPr>
        <w:t xml:space="preserve"> </w:t>
      </w:r>
      <w:r>
        <w:t>významu SKUEV0096 Šurianské slaniská</w:t>
      </w:r>
      <w:r w:rsidR="00F82877">
        <w:t xml:space="preserve"> a tiež sa v blízkosti</w:t>
      </w:r>
      <w:r>
        <w:rPr>
          <w:spacing w:val="40"/>
        </w:rPr>
        <w:t xml:space="preserve"> </w:t>
      </w:r>
      <w:r>
        <w:t>nachádza</w:t>
      </w:r>
      <w:r>
        <w:rPr>
          <w:spacing w:val="40"/>
        </w:rPr>
        <w:t xml:space="preserve"> </w:t>
      </w:r>
      <w:r>
        <w:t>územie</w:t>
      </w:r>
      <w:r>
        <w:rPr>
          <w:spacing w:val="40"/>
        </w:rPr>
        <w:t xml:space="preserve"> </w:t>
      </w:r>
      <w:r>
        <w:t>európskeho významu</w:t>
      </w:r>
      <w:r>
        <w:rPr>
          <w:spacing w:val="40"/>
        </w:rPr>
        <w:t xml:space="preserve"> </w:t>
      </w:r>
      <w:r>
        <w:t>SKUEV0095 Panské Lúky.</w:t>
      </w:r>
    </w:p>
    <w:p w14:paraId="2FCF6AE8" w14:textId="1C87E3ED" w:rsidR="00C17F38" w:rsidRPr="00C17F38" w:rsidRDefault="00F82877" w:rsidP="00C17F38">
      <w:pPr>
        <w:spacing w:line="276" w:lineRule="auto"/>
      </w:pPr>
      <w:r>
        <w:t>Obcou Rastislavice</w:t>
      </w:r>
      <w:r w:rsidR="00C17F38">
        <w:rPr>
          <w:spacing w:val="40"/>
        </w:rPr>
        <w:t xml:space="preserve"> </w:t>
      </w:r>
      <w:r w:rsidR="00C17F38">
        <w:t>vedie</w:t>
      </w:r>
      <w:r w:rsidR="00C17F38">
        <w:rPr>
          <w:spacing w:val="40"/>
        </w:rPr>
        <w:t xml:space="preserve"> </w:t>
      </w:r>
      <w:r w:rsidR="00C17F38">
        <w:t>hranica</w:t>
      </w:r>
      <w:r w:rsidR="00C17F38">
        <w:rPr>
          <w:spacing w:val="40"/>
        </w:rPr>
        <w:t xml:space="preserve"> </w:t>
      </w:r>
      <w:r w:rsidR="00C17F38">
        <w:t>chráneného</w:t>
      </w:r>
      <w:r w:rsidR="00C17F38">
        <w:rPr>
          <w:spacing w:val="40"/>
        </w:rPr>
        <w:t xml:space="preserve"> </w:t>
      </w:r>
      <w:r w:rsidR="00C17F38">
        <w:t>vtáčieho</w:t>
      </w:r>
      <w:r w:rsidR="00C17F38">
        <w:rPr>
          <w:spacing w:val="40"/>
        </w:rPr>
        <w:t xml:space="preserve"> </w:t>
      </w:r>
      <w:r w:rsidR="00C17F38">
        <w:t>územia CHVÚ Dolné Považie číselný kód SKCHUV005.</w:t>
      </w:r>
    </w:p>
    <w:p w14:paraId="24DD6037" w14:textId="590EB025" w:rsidR="00B92A08" w:rsidRPr="00B92A08" w:rsidRDefault="00B92A08" w:rsidP="00B92A08"/>
    <w:p w14:paraId="4EA4EB95" w14:textId="59157BFE" w:rsidR="009F31C0" w:rsidRPr="00BF29D2" w:rsidRDefault="00F80477" w:rsidP="00DC3EE7">
      <w:pPr>
        <w:pStyle w:val="Nadpis3"/>
        <w:numPr>
          <w:ilvl w:val="0"/>
          <w:numId w:val="37"/>
        </w:numPr>
      </w:pPr>
      <w:bookmarkStart w:id="159" w:name="_Toc160453374"/>
      <w:bookmarkEnd w:id="158"/>
      <w:r w:rsidRPr="00BF29D2">
        <w:t>Cestovný ruch</w:t>
      </w:r>
      <w:bookmarkEnd w:id="159"/>
    </w:p>
    <w:p w14:paraId="18C3EC2B" w14:textId="47C35785" w:rsidR="007A2CCA" w:rsidRDefault="007A2CCA" w:rsidP="00C124C0">
      <w:pPr>
        <w:spacing w:line="276" w:lineRule="auto"/>
      </w:pPr>
      <w:bookmarkStart w:id="160" w:name="_Hlk86672874"/>
      <w:r>
        <w:t>Podporu cestovného ruchu v Slovenskej republike upravuje zákon č. 91/2010 Z.z. v znení č. 556/2010 Z. z., 386/2011 Z. z., 352/2013 Z. z., 415/2013 Z. z. o podpore cestovného ruchu.</w:t>
      </w:r>
    </w:p>
    <w:p w14:paraId="39857868" w14:textId="77777777" w:rsidR="003A0FFC" w:rsidRDefault="007A2CCA" w:rsidP="00C124C0">
      <w:pPr>
        <w:spacing w:line="276" w:lineRule="auto"/>
      </w:pPr>
      <w:r>
        <w:t xml:space="preserve">Stratégia rozvoja cestovného ruchu Slovenska do roku 2020 na základe kultúrneho, historického a prírodného potenciálu cestovného ruchu na Slovensku z dlhodobého hľadiska predurčuje hlavné druhy cestovného ruchu, ktorými sú: </w:t>
      </w:r>
    </w:p>
    <w:p w14:paraId="650BF653" w14:textId="1E091A23" w:rsidR="003A0FFC" w:rsidRPr="00C13C38" w:rsidRDefault="007A2CCA" w:rsidP="00C124C0">
      <w:pPr>
        <w:pStyle w:val="Odsekzoznamu"/>
        <w:numPr>
          <w:ilvl w:val="0"/>
          <w:numId w:val="24"/>
        </w:numPr>
        <w:spacing w:line="276" w:lineRule="auto"/>
        <w:rPr>
          <w:i w:val="0"/>
          <w:color w:val="auto"/>
          <w:sz w:val="20"/>
        </w:rPr>
      </w:pPr>
      <w:r w:rsidRPr="00C13C38">
        <w:rPr>
          <w:i w:val="0"/>
          <w:color w:val="auto"/>
          <w:sz w:val="20"/>
        </w:rPr>
        <w:t xml:space="preserve">letný cestovný ruch, </w:t>
      </w:r>
    </w:p>
    <w:p w14:paraId="6BE3CE4B" w14:textId="72B59DEB" w:rsidR="003A0FFC" w:rsidRPr="00C13C38" w:rsidRDefault="007A2CCA" w:rsidP="00C124C0">
      <w:pPr>
        <w:pStyle w:val="Odsekzoznamu"/>
        <w:numPr>
          <w:ilvl w:val="0"/>
          <w:numId w:val="24"/>
        </w:numPr>
        <w:spacing w:line="276" w:lineRule="auto"/>
        <w:rPr>
          <w:i w:val="0"/>
          <w:color w:val="auto"/>
          <w:sz w:val="20"/>
        </w:rPr>
      </w:pPr>
      <w:r w:rsidRPr="00C13C38">
        <w:rPr>
          <w:i w:val="0"/>
          <w:color w:val="auto"/>
          <w:sz w:val="20"/>
        </w:rPr>
        <w:t xml:space="preserve">zimný cestovný ruch, </w:t>
      </w:r>
    </w:p>
    <w:p w14:paraId="203833C5" w14:textId="22A0CF27" w:rsidR="003A0FFC" w:rsidRPr="00C13C38" w:rsidRDefault="007A2CCA" w:rsidP="00C124C0">
      <w:pPr>
        <w:pStyle w:val="Odsekzoznamu"/>
        <w:numPr>
          <w:ilvl w:val="0"/>
          <w:numId w:val="24"/>
        </w:numPr>
        <w:spacing w:line="276" w:lineRule="auto"/>
        <w:rPr>
          <w:i w:val="0"/>
          <w:color w:val="auto"/>
          <w:sz w:val="20"/>
        </w:rPr>
      </w:pPr>
      <w:r w:rsidRPr="00C13C38">
        <w:rPr>
          <w:i w:val="0"/>
          <w:color w:val="auto"/>
          <w:sz w:val="20"/>
        </w:rPr>
        <w:t xml:space="preserve">kúpeľný a zdravotný cestovný ruch, </w:t>
      </w:r>
    </w:p>
    <w:p w14:paraId="1603C7C4" w14:textId="49250A8A" w:rsidR="003A0FFC" w:rsidRPr="00C13C38" w:rsidRDefault="007A2CCA" w:rsidP="00C124C0">
      <w:pPr>
        <w:pStyle w:val="Odsekzoznamu"/>
        <w:numPr>
          <w:ilvl w:val="0"/>
          <w:numId w:val="24"/>
        </w:numPr>
        <w:spacing w:line="276" w:lineRule="auto"/>
        <w:rPr>
          <w:i w:val="0"/>
          <w:color w:val="auto"/>
          <w:sz w:val="20"/>
        </w:rPr>
      </w:pPr>
      <w:r w:rsidRPr="00C13C38">
        <w:rPr>
          <w:i w:val="0"/>
          <w:color w:val="auto"/>
          <w:sz w:val="20"/>
        </w:rPr>
        <w:t xml:space="preserve">kultúrny a mestský cestovný ruch </w:t>
      </w:r>
    </w:p>
    <w:p w14:paraId="42B31CC1" w14:textId="2D0DA9AD" w:rsidR="003A0FFC" w:rsidRPr="00C13C38" w:rsidRDefault="007A2CCA" w:rsidP="00C124C0">
      <w:pPr>
        <w:pStyle w:val="Odsekzoznamu"/>
        <w:numPr>
          <w:ilvl w:val="0"/>
          <w:numId w:val="24"/>
        </w:numPr>
        <w:spacing w:line="276" w:lineRule="auto"/>
        <w:rPr>
          <w:i w:val="0"/>
          <w:color w:val="auto"/>
          <w:sz w:val="20"/>
        </w:rPr>
      </w:pPr>
      <w:r w:rsidRPr="00C13C38">
        <w:rPr>
          <w:i w:val="0"/>
          <w:color w:val="auto"/>
          <w:sz w:val="20"/>
        </w:rPr>
        <w:t xml:space="preserve">kongresový cestovný ruch, </w:t>
      </w:r>
    </w:p>
    <w:p w14:paraId="2CDFF8AF" w14:textId="74886F4D" w:rsidR="003A0FFC" w:rsidRPr="00C13C38" w:rsidRDefault="007A2CCA" w:rsidP="00C124C0">
      <w:pPr>
        <w:pStyle w:val="Odsekzoznamu"/>
        <w:numPr>
          <w:ilvl w:val="0"/>
          <w:numId w:val="24"/>
        </w:numPr>
        <w:spacing w:line="276" w:lineRule="auto"/>
        <w:rPr>
          <w:i w:val="0"/>
          <w:color w:val="auto"/>
          <w:sz w:val="20"/>
        </w:rPr>
      </w:pPr>
      <w:r w:rsidRPr="00C13C38">
        <w:rPr>
          <w:i w:val="0"/>
          <w:color w:val="auto"/>
          <w:sz w:val="20"/>
        </w:rPr>
        <w:t xml:space="preserve">vidiecky cestovný ruch a agroturistika </w:t>
      </w:r>
    </w:p>
    <w:p w14:paraId="4C49C701" w14:textId="69CA4653" w:rsidR="002D363E" w:rsidRPr="00C13C38" w:rsidRDefault="007A2CCA" w:rsidP="00C124C0">
      <w:pPr>
        <w:pStyle w:val="Odsekzoznamu"/>
        <w:numPr>
          <w:ilvl w:val="0"/>
          <w:numId w:val="24"/>
        </w:numPr>
        <w:spacing w:line="276" w:lineRule="auto"/>
        <w:rPr>
          <w:i w:val="0"/>
          <w:color w:val="auto"/>
          <w:sz w:val="20"/>
        </w:rPr>
      </w:pPr>
      <w:r w:rsidRPr="00C13C38">
        <w:rPr>
          <w:i w:val="0"/>
          <w:color w:val="auto"/>
          <w:sz w:val="20"/>
        </w:rPr>
        <w:t>doplnkové formy cestovného ruchu</w:t>
      </w:r>
    </w:p>
    <w:bookmarkEnd w:id="160"/>
    <w:p w14:paraId="27EE8660" w14:textId="6D7BF3EE" w:rsidR="00E55A32" w:rsidRDefault="00E55A32" w:rsidP="00C124C0">
      <w:pPr>
        <w:spacing w:line="276" w:lineRule="auto"/>
      </w:pPr>
      <w:r>
        <w:t xml:space="preserve">Cestovný ruch tvorí dôležitú súčasť regionálnej ekonomiky </w:t>
      </w:r>
      <w:r w:rsidR="00320958">
        <w:t>Nitrianskeho</w:t>
      </w:r>
      <w:r>
        <w:t xml:space="preserve"> kraja. </w:t>
      </w:r>
      <w:r w:rsidR="00320958">
        <w:t>Nitriansky</w:t>
      </w:r>
      <w:r w:rsidR="00773A98">
        <w:t xml:space="preserve"> samosprávny kraj disponuje nemalým potenciálom kultúrneho, historického a prírodného dedičstva. Spolu so strategickou polohou vytvára možnosti rozvoja cestovného ruchu. K nosným druhom a formám cestovného ruchu patrí história, kúpeľníctvo, relax v termálnych wellness komplexoch a letná turistika.</w:t>
      </w:r>
    </w:p>
    <w:p w14:paraId="0722E109" w14:textId="5F24B4DC" w:rsidR="0076673B" w:rsidRDefault="0076673B" w:rsidP="0076673B">
      <w:r>
        <w:t>Cestovný ruch v obci Rastislavice a v blízkom okolí je ovplyvňovaný prevádzkou rekreačného areálu Tona s letnou prevádzkou v</w:t>
      </w:r>
      <w:r>
        <w:rPr>
          <w:spacing w:val="-1"/>
        </w:rPr>
        <w:t xml:space="preserve"> </w:t>
      </w:r>
      <w:r>
        <w:t>mestskom sídle</w:t>
      </w:r>
      <w:r>
        <w:rPr>
          <w:spacing w:val="-2"/>
        </w:rPr>
        <w:t xml:space="preserve"> </w:t>
      </w:r>
      <w:r>
        <w:t>Šurany.</w:t>
      </w:r>
      <w:r>
        <w:rPr>
          <w:spacing w:val="-1"/>
        </w:rPr>
        <w:t xml:space="preserve"> </w:t>
      </w:r>
      <w:r>
        <w:t>Hlavnou</w:t>
      </w:r>
      <w:r>
        <w:rPr>
          <w:spacing w:val="-1"/>
        </w:rPr>
        <w:t xml:space="preserve"> </w:t>
      </w:r>
      <w:r>
        <w:t>úlohou a</w:t>
      </w:r>
      <w:r>
        <w:rPr>
          <w:spacing w:val="-2"/>
        </w:rPr>
        <w:t xml:space="preserve"> </w:t>
      </w:r>
      <w:r>
        <w:lastRenderedPageBreak/>
        <w:t>základným poslaním areálu</w:t>
      </w:r>
      <w:r>
        <w:rPr>
          <w:spacing w:val="-1"/>
        </w:rPr>
        <w:t xml:space="preserve"> </w:t>
      </w:r>
      <w:r>
        <w:t>je vytvárať všetky nevyhnutné predpoklady pre kúpanie, rekreáciu a zdravý pobyt na slnku a pri vode.</w:t>
      </w:r>
    </w:p>
    <w:p w14:paraId="601FC9F8" w14:textId="777E0A47" w:rsidR="0076673B" w:rsidRDefault="0076673B" w:rsidP="0076673B">
      <w:r>
        <w:t>Cestovný ruch je tiež ovplyvňovaný prevádzkou termálneho kúpaliska Štrand Emila Tatárika v Nových Zámkoch, ktoré leží pri rieke Nitre. Na rozlohe 7,5 ha s</w:t>
      </w:r>
      <w:r>
        <w:rPr>
          <w:spacing w:val="-2"/>
        </w:rPr>
        <w:t xml:space="preserve"> </w:t>
      </w:r>
      <w:r>
        <w:t>množstvom zelene a krásnej kvetinovej výzdoby sú tu sústredené základné služby pre rekreantov, športové ihriská, mini golf, ihriská pre deti.</w:t>
      </w:r>
    </w:p>
    <w:p w14:paraId="287CF915" w14:textId="395D4DA4" w:rsidR="009F2F4C" w:rsidRDefault="009F2F4C" w:rsidP="0076673B">
      <w:r>
        <w:rPr>
          <w:noProof/>
        </w:rPr>
        <w:drawing>
          <wp:anchor distT="0" distB="0" distL="114300" distR="114300" simplePos="0" relativeHeight="252293632" behindDoc="0" locked="0" layoutInCell="1" allowOverlap="1" wp14:anchorId="25C0E44B" wp14:editId="1790005F">
            <wp:simplePos x="0" y="0"/>
            <wp:positionH relativeFrom="column">
              <wp:posOffset>91104</wp:posOffset>
            </wp:positionH>
            <wp:positionV relativeFrom="paragraph">
              <wp:posOffset>234331</wp:posOffset>
            </wp:positionV>
            <wp:extent cx="5760720" cy="3820795"/>
            <wp:effectExtent l="0" t="0" r="0" b="8255"/>
            <wp:wrapSquare wrapText="bothSides"/>
            <wp:docPr id="1635207562" name="Obrázok 3" descr="Ubytovanie Termálne kúpalisko Štrand Emila Tatár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bytovanie Termálne kúpalisko Štrand Emila Tatárika"/>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0720" cy="38207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D04B38" w14:textId="09C57F93" w:rsidR="009F2F4C" w:rsidRPr="007C69A6" w:rsidRDefault="009F2F4C">
      <w:pPr>
        <w:spacing w:before="0" w:after="200" w:line="276" w:lineRule="auto"/>
        <w:ind w:left="0" w:firstLine="0"/>
        <w:jc w:val="left"/>
        <w:rPr>
          <w:i/>
          <w:color w:val="808080" w:themeColor="background1" w:themeShade="80"/>
          <w:sz w:val="18"/>
          <w:szCs w:val="21"/>
        </w:rPr>
      </w:pPr>
    </w:p>
    <w:p w14:paraId="5C2A3C2A" w14:textId="6DE46A61" w:rsidR="009F2F4C" w:rsidRPr="007C69A6" w:rsidRDefault="009F2F4C" w:rsidP="007C69A6">
      <w:pPr>
        <w:pStyle w:val="Popis"/>
        <w:ind w:left="0" w:firstLine="0"/>
        <w:rPr>
          <w:rFonts w:eastAsia="Calibri" w:cs="Calibri"/>
          <w:iCs w:val="0"/>
          <w:color w:val="808080" w:themeColor="background1" w:themeShade="80"/>
          <w:sz w:val="18"/>
          <w:szCs w:val="21"/>
        </w:rPr>
      </w:pPr>
      <w:r w:rsidRPr="007C69A6">
        <w:rPr>
          <w:rFonts w:eastAsia="Calibri" w:cs="Calibri"/>
          <w:iCs w:val="0"/>
          <w:color w:val="808080" w:themeColor="background1" w:themeShade="80"/>
          <w:sz w:val="18"/>
          <w:szCs w:val="21"/>
        </w:rPr>
        <w:t xml:space="preserve">Obrázok </w:t>
      </w:r>
      <w:r w:rsidRPr="007C69A6">
        <w:rPr>
          <w:rFonts w:eastAsia="Calibri" w:cs="Calibri"/>
          <w:iCs w:val="0"/>
          <w:color w:val="808080" w:themeColor="background1" w:themeShade="80"/>
          <w:sz w:val="18"/>
          <w:szCs w:val="21"/>
        </w:rPr>
        <w:fldChar w:fldCharType="begin"/>
      </w:r>
      <w:r w:rsidRPr="007C69A6">
        <w:rPr>
          <w:rFonts w:eastAsia="Calibri" w:cs="Calibri"/>
          <w:iCs w:val="0"/>
          <w:color w:val="808080" w:themeColor="background1" w:themeShade="80"/>
          <w:sz w:val="18"/>
          <w:szCs w:val="21"/>
        </w:rPr>
        <w:instrText xml:space="preserve"> SEQ Obrázok \* ARABIC </w:instrText>
      </w:r>
      <w:r w:rsidRPr="007C69A6">
        <w:rPr>
          <w:rFonts w:eastAsia="Calibri" w:cs="Calibri"/>
          <w:iCs w:val="0"/>
          <w:color w:val="808080" w:themeColor="background1" w:themeShade="80"/>
          <w:sz w:val="18"/>
          <w:szCs w:val="21"/>
        </w:rPr>
        <w:fldChar w:fldCharType="separate"/>
      </w:r>
      <w:r w:rsidR="00CB5F21">
        <w:rPr>
          <w:rFonts w:eastAsia="Calibri" w:cs="Calibri"/>
          <w:iCs w:val="0"/>
          <w:noProof/>
          <w:color w:val="808080" w:themeColor="background1" w:themeShade="80"/>
          <w:sz w:val="18"/>
          <w:szCs w:val="21"/>
        </w:rPr>
        <w:t>15</w:t>
      </w:r>
      <w:r w:rsidRPr="007C69A6">
        <w:rPr>
          <w:rFonts w:eastAsia="Calibri" w:cs="Calibri"/>
          <w:iCs w:val="0"/>
          <w:color w:val="808080" w:themeColor="background1" w:themeShade="80"/>
          <w:sz w:val="18"/>
          <w:szCs w:val="21"/>
        </w:rPr>
        <w:fldChar w:fldCharType="end"/>
      </w:r>
      <w:r w:rsidRPr="007C69A6">
        <w:rPr>
          <w:rFonts w:eastAsia="Calibri" w:cs="Calibri"/>
          <w:iCs w:val="0"/>
          <w:color w:val="808080" w:themeColor="background1" w:themeShade="80"/>
          <w:sz w:val="18"/>
          <w:szCs w:val="21"/>
        </w:rPr>
        <w:t>: Neďaleké kúpalisko Štrand Emila Tatárika v Nových Zámkoch</w:t>
      </w:r>
      <w:r w:rsidR="007C69A6" w:rsidRPr="007C69A6">
        <w:rPr>
          <w:rFonts w:eastAsia="Calibri" w:cs="Calibri"/>
          <w:iCs w:val="0"/>
          <w:color w:val="808080" w:themeColor="background1" w:themeShade="80"/>
          <w:sz w:val="18"/>
          <w:szCs w:val="21"/>
        </w:rPr>
        <w:t xml:space="preserve">, zdroj: </w:t>
      </w:r>
      <w:r w:rsidR="006827BB">
        <w:rPr>
          <w:rFonts w:eastAsia="Calibri" w:cs="Calibri"/>
          <w:iCs w:val="0"/>
          <w:color w:val="808080" w:themeColor="background1" w:themeShade="80"/>
          <w:sz w:val="18"/>
          <w:szCs w:val="21"/>
        </w:rPr>
        <w:t>termálne kúpalisko Štandard</w:t>
      </w:r>
    </w:p>
    <w:p w14:paraId="1AEEFB9D" w14:textId="77777777" w:rsidR="009F2F4C" w:rsidRDefault="009F2F4C">
      <w:pPr>
        <w:spacing w:before="0" w:after="200" w:line="276" w:lineRule="auto"/>
        <w:ind w:left="0" w:firstLine="0"/>
        <w:jc w:val="left"/>
        <w:rPr>
          <w:b/>
          <w:i/>
          <w:caps/>
          <w:sz w:val="24"/>
          <w:szCs w:val="36"/>
        </w:rPr>
      </w:pPr>
      <w:r>
        <w:br w:type="page"/>
      </w:r>
    </w:p>
    <w:p w14:paraId="6A2396D4" w14:textId="5B5304E0" w:rsidR="00C23BE2" w:rsidRDefault="00C23BE2" w:rsidP="003A0FFC">
      <w:pPr>
        <w:pStyle w:val="Nadpis2"/>
      </w:pPr>
      <w:bookmarkStart w:id="161" w:name="_Toc160453375"/>
      <w:r w:rsidRPr="00400E7F">
        <w:lastRenderedPageBreak/>
        <w:t>A. III Zhodnotenie súčasného stavu územia</w:t>
      </w:r>
      <w:bookmarkEnd w:id="161"/>
    </w:p>
    <w:p w14:paraId="725E3EDF" w14:textId="79915FD2" w:rsidR="00C23BE2" w:rsidRPr="008D14E8" w:rsidRDefault="00C23BE2" w:rsidP="00DC3EE7">
      <w:pPr>
        <w:pStyle w:val="Nadpis3"/>
        <w:numPr>
          <w:ilvl w:val="0"/>
          <w:numId w:val="38"/>
        </w:numPr>
      </w:pPr>
      <w:bookmarkStart w:id="162" w:name="_Toc160453376"/>
      <w:r w:rsidRPr="008D14E8">
        <w:t>SWOT a</w:t>
      </w:r>
      <w:r w:rsidRPr="00D44A89">
        <w:t>nalýza a syntéza jej výsledkov</w:t>
      </w:r>
      <w:bookmarkEnd w:id="162"/>
    </w:p>
    <w:p w14:paraId="3D1C5DAD" w14:textId="05AFE732" w:rsidR="00380FA5" w:rsidRDefault="00C23BE2" w:rsidP="00AA24A9">
      <w:pPr>
        <w:spacing w:before="0" w:after="160" w:line="276" w:lineRule="auto"/>
      </w:pPr>
      <w:r w:rsidRPr="00BC4FEC">
        <w:t>SWOT analýza predstavuje jeden z najvýznamnejších nástrojov na zhodnotenie silných a slabých stránok územia, jeho príležitostí a ohrození s cieľom stanoviť jeho špecifické prednosti</w:t>
      </w:r>
      <w:r>
        <w:t xml:space="preserve">, ktoré možno považovať za faktory budúceho rozvoja </w:t>
      </w:r>
      <w:r w:rsidRPr="00BC4FEC">
        <w:t>a súčasne rozhodnúť o opatreniach na odstránenie nedostatkov, ktoré obmedzujú jeho konkurencieschopnosť</w:t>
      </w:r>
      <w:r>
        <w:t xml:space="preserve"> a budúci rozvoj.</w:t>
      </w:r>
    </w:p>
    <w:p w14:paraId="57F195A2" w14:textId="600A915C" w:rsidR="00F74683" w:rsidRDefault="00C23BE2" w:rsidP="00AA24A9">
      <w:pPr>
        <w:spacing w:before="0" w:after="160" w:line="276" w:lineRule="auto"/>
      </w:pPr>
      <w:r w:rsidRPr="00BC4FEC">
        <w:t>SWOT analýza hodnotí vnútorné a vonkajšie faktory: vnútorné faktory zahŕňajú hodnotenie silných (Strenghts) a slabých stránok (Weaknesses) územia; vonkajšie faktory zahŕňajú hodnotenie príležitostí (Opportunities) a ohrození (Threats) súvisiacich s okolitým prostredím</w:t>
      </w:r>
      <w:r>
        <w:t>, s ktorým je dané územie v interakcii.</w:t>
      </w:r>
      <w:r w:rsidRPr="00BC4FEC">
        <w:t xml:space="preserve"> Kvalitne spracovaná SWOT analýza predstavuje východiskový podklad pre stanovenie vhodnej stratégie pre budúci rozvoj územia. K určeniu stratégie dochádza vzájomným porovnávaním vnútorných a vonkajších faktorov: uskutočňuje sa komparácia vnútorných silných stránok a vonkajších príležitostí s cieľom stanoviť aktívnu rozvojovú stratégiu</w:t>
      </w:r>
      <w:r>
        <w:t xml:space="preserve"> s prihliadnutím na územné špecifiká</w:t>
      </w:r>
      <w:r w:rsidRPr="00BC4FEC">
        <w:t>. Na strane druhej sa dáva do súladu množina slabých stránok s vonkajšími ohrozeniami s cieľom identifikovať najrizikovejšie faktory, ktoré bude treba aktívnou politikou eliminovať alebo celkom odstrániť.</w:t>
      </w:r>
      <w:r>
        <w:t xml:space="preserve"> </w:t>
      </w:r>
    </w:p>
    <w:p w14:paraId="77E570FF" w14:textId="3EEF12C0" w:rsidR="005E43C6" w:rsidRDefault="00446B92" w:rsidP="00F74683">
      <w:r>
        <w:rPr>
          <w:noProof/>
        </w:rPr>
        <w:drawing>
          <wp:anchor distT="0" distB="0" distL="114300" distR="114300" simplePos="0" relativeHeight="252284416" behindDoc="0" locked="0" layoutInCell="1" allowOverlap="1" wp14:anchorId="4A713387" wp14:editId="0C63A051">
            <wp:simplePos x="0" y="0"/>
            <wp:positionH relativeFrom="margin">
              <wp:align>center</wp:align>
            </wp:positionH>
            <wp:positionV relativeFrom="paragraph">
              <wp:posOffset>259080</wp:posOffset>
            </wp:positionV>
            <wp:extent cx="4465320" cy="4465320"/>
            <wp:effectExtent l="0" t="0" r="0" b="0"/>
            <wp:wrapSquare wrapText="bothSides"/>
            <wp:docPr id="2026857809" name="Obrázok 1" descr="Obrázok, na ktorom je text, grafika, snímka obrazovky, diagram&#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57809" name="Obrázok 1" descr="Obrázok, na ktorom je text, grafika, snímka obrazovky, diagram&#10;&#10;Automaticky generovaný popis"/>
                    <pic:cNvPicPr/>
                  </pic:nvPicPr>
                  <pic:blipFill>
                    <a:blip r:embed="rId83" cstate="print">
                      <a:extLst>
                        <a:ext uri="{28A0092B-C50C-407E-A947-70E740481C1C}">
                          <a14:useLocalDpi xmlns:a14="http://schemas.microsoft.com/office/drawing/2010/main" val="0"/>
                        </a:ext>
                      </a:extLst>
                    </a:blip>
                    <a:stretch>
                      <a:fillRect/>
                    </a:stretch>
                  </pic:blipFill>
                  <pic:spPr>
                    <a:xfrm>
                      <a:off x="0" y="0"/>
                      <a:ext cx="4465320" cy="4465320"/>
                    </a:xfrm>
                    <a:prstGeom prst="rect">
                      <a:avLst/>
                    </a:prstGeom>
                  </pic:spPr>
                </pic:pic>
              </a:graphicData>
            </a:graphic>
            <wp14:sizeRelH relativeFrom="page">
              <wp14:pctWidth>0</wp14:pctWidth>
            </wp14:sizeRelH>
            <wp14:sizeRelV relativeFrom="page">
              <wp14:pctHeight>0</wp14:pctHeight>
            </wp14:sizeRelV>
          </wp:anchor>
        </w:drawing>
      </w:r>
      <w:r w:rsidR="005E43C6">
        <w:br w:type="page"/>
      </w: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00"/>
        <w:gridCol w:w="4295"/>
      </w:tblGrid>
      <w:tr w:rsidR="00347FE8" w:rsidRPr="003A0FFC" w14:paraId="73994368" w14:textId="77777777" w:rsidTr="006933C2">
        <w:trPr>
          <w:trHeight w:val="410"/>
        </w:trPr>
        <w:tc>
          <w:tcPr>
            <w:tcW w:w="4303" w:type="dxa"/>
            <w:shd w:val="clear" w:color="auto" w:fill="C42B26"/>
            <w:vAlign w:val="center"/>
          </w:tcPr>
          <w:p w14:paraId="2EE3EC2B" w14:textId="3B0160E5" w:rsidR="00347FE8" w:rsidRPr="003A0FFC" w:rsidRDefault="00347FE8" w:rsidP="003A0FFC">
            <w:pPr>
              <w:ind w:left="0" w:firstLine="0"/>
              <w:rPr>
                <w:b/>
                <w:sz w:val="18"/>
                <w:szCs w:val="18"/>
              </w:rPr>
            </w:pPr>
            <w:r w:rsidRPr="002019F6">
              <w:rPr>
                <w:b/>
                <w:color w:val="FFFFFF" w:themeColor="background1"/>
                <w:sz w:val="18"/>
                <w:szCs w:val="18"/>
              </w:rPr>
              <w:lastRenderedPageBreak/>
              <w:t>SILNÉ STRÁNKY</w:t>
            </w:r>
          </w:p>
        </w:tc>
        <w:tc>
          <w:tcPr>
            <w:tcW w:w="4416" w:type="dxa"/>
            <w:shd w:val="clear" w:color="auto" w:fill="C45D32"/>
            <w:vAlign w:val="center"/>
          </w:tcPr>
          <w:p w14:paraId="78E7E717" w14:textId="77777777" w:rsidR="00347FE8" w:rsidRPr="003A0FFC" w:rsidRDefault="00347FE8" w:rsidP="003A0FFC">
            <w:pPr>
              <w:ind w:left="0" w:firstLine="0"/>
              <w:rPr>
                <w:b/>
                <w:sz w:val="18"/>
                <w:szCs w:val="18"/>
              </w:rPr>
            </w:pPr>
            <w:r w:rsidRPr="002019F6">
              <w:rPr>
                <w:b/>
                <w:color w:val="FFFFFF" w:themeColor="background1"/>
                <w:sz w:val="18"/>
                <w:szCs w:val="18"/>
              </w:rPr>
              <w:t>SLABÉ STRÁNKY</w:t>
            </w:r>
          </w:p>
        </w:tc>
      </w:tr>
      <w:tr w:rsidR="00347FE8" w:rsidRPr="003A0FFC" w14:paraId="1609F921" w14:textId="77777777" w:rsidTr="005E43C6">
        <w:trPr>
          <w:trHeight w:val="416"/>
        </w:trPr>
        <w:tc>
          <w:tcPr>
            <w:tcW w:w="8719" w:type="dxa"/>
            <w:gridSpan w:val="2"/>
            <w:shd w:val="clear" w:color="auto" w:fill="auto"/>
            <w:vAlign w:val="center"/>
          </w:tcPr>
          <w:p w14:paraId="59BBD5E8" w14:textId="70355F88" w:rsidR="00347FE8" w:rsidRPr="003A0FFC" w:rsidRDefault="00347FE8" w:rsidP="00073A7C">
            <w:pPr>
              <w:ind w:left="0" w:firstLine="0"/>
              <w:jc w:val="center"/>
              <w:rPr>
                <w:b/>
                <w:bCs/>
                <w:i/>
                <w:sz w:val="18"/>
                <w:szCs w:val="18"/>
              </w:rPr>
            </w:pPr>
            <w:r w:rsidRPr="003A0FFC">
              <w:rPr>
                <w:b/>
                <w:bCs/>
                <w:i/>
                <w:sz w:val="18"/>
                <w:szCs w:val="18"/>
              </w:rPr>
              <w:t>Obyvateľstvo</w:t>
            </w:r>
          </w:p>
        </w:tc>
      </w:tr>
      <w:tr w:rsidR="00347FE8" w:rsidRPr="003A0FFC" w14:paraId="49D605DB" w14:textId="77777777" w:rsidTr="005E43C6">
        <w:tc>
          <w:tcPr>
            <w:tcW w:w="4303" w:type="dxa"/>
            <w:shd w:val="clear" w:color="auto" w:fill="auto"/>
          </w:tcPr>
          <w:p w14:paraId="741BFCD0" w14:textId="77777777" w:rsidR="005E4AAC" w:rsidRPr="00521C6A" w:rsidRDefault="005E4AAC" w:rsidP="00387257">
            <w:pPr>
              <w:ind w:left="720" w:firstLine="0"/>
              <w:rPr>
                <w:sz w:val="18"/>
                <w:szCs w:val="18"/>
              </w:rPr>
            </w:pPr>
          </w:p>
          <w:p w14:paraId="3C264681" w14:textId="68B2A666" w:rsidR="00EA5092" w:rsidRDefault="00EA5092" w:rsidP="00664804">
            <w:pPr>
              <w:numPr>
                <w:ilvl w:val="0"/>
                <w:numId w:val="5"/>
              </w:numPr>
              <w:rPr>
                <w:sz w:val="18"/>
                <w:szCs w:val="18"/>
              </w:rPr>
            </w:pPr>
            <w:r>
              <w:rPr>
                <w:sz w:val="18"/>
                <w:szCs w:val="18"/>
              </w:rPr>
              <w:t>nárast počtu obyvateľov v priebehu poslednej dekády</w:t>
            </w:r>
          </w:p>
          <w:p w14:paraId="4B100239" w14:textId="4654BEBE" w:rsidR="008B0AA7" w:rsidRPr="00521C6A" w:rsidRDefault="008B0AA7" w:rsidP="00664804">
            <w:pPr>
              <w:numPr>
                <w:ilvl w:val="0"/>
                <w:numId w:val="5"/>
              </w:numPr>
              <w:rPr>
                <w:sz w:val="18"/>
                <w:szCs w:val="18"/>
              </w:rPr>
            </w:pPr>
            <w:r w:rsidRPr="00521C6A">
              <w:rPr>
                <w:sz w:val="18"/>
                <w:szCs w:val="18"/>
              </w:rPr>
              <w:t>priaznivá vzdelanostná štruktúra obyvateľstva</w:t>
            </w:r>
          </w:p>
          <w:p w14:paraId="001B96C7" w14:textId="0DE0B9B1" w:rsidR="002B5A2D" w:rsidRDefault="002B5A2D" w:rsidP="00664804">
            <w:pPr>
              <w:numPr>
                <w:ilvl w:val="0"/>
                <w:numId w:val="5"/>
              </w:numPr>
              <w:rPr>
                <w:sz w:val="18"/>
                <w:szCs w:val="18"/>
              </w:rPr>
            </w:pPr>
            <w:r w:rsidRPr="00521C6A">
              <w:rPr>
                <w:sz w:val="18"/>
                <w:szCs w:val="18"/>
              </w:rPr>
              <w:t>nízka úroveň nezamestnanosti</w:t>
            </w:r>
          </w:p>
          <w:p w14:paraId="1B5F8AFE" w14:textId="6476FD39" w:rsidR="00596D6A" w:rsidRPr="00521C6A" w:rsidRDefault="00596D6A" w:rsidP="00664804">
            <w:pPr>
              <w:numPr>
                <w:ilvl w:val="0"/>
                <w:numId w:val="5"/>
              </w:numPr>
              <w:rPr>
                <w:sz w:val="18"/>
                <w:szCs w:val="18"/>
              </w:rPr>
            </w:pPr>
            <w:r>
              <w:rPr>
                <w:sz w:val="18"/>
                <w:szCs w:val="18"/>
              </w:rPr>
              <w:t>aktívne spoločenské organizácie</w:t>
            </w:r>
          </w:p>
          <w:p w14:paraId="05E78022" w14:textId="226785E9" w:rsidR="0003393C" w:rsidRPr="00521C6A" w:rsidRDefault="0003393C" w:rsidP="00664804">
            <w:pPr>
              <w:numPr>
                <w:ilvl w:val="0"/>
                <w:numId w:val="5"/>
              </w:numPr>
              <w:rPr>
                <w:sz w:val="18"/>
                <w:szCs w:val="18"/>
              </w:rPr>
            </w:pPr>
            <w:r w:rsidRPr="00521C6A">
              <w:rPr>
                <w:sz w:val="18"/>
                <w:szCs w:val="18"/>
              </w:rPr>
              <w:t>záujem občanov o verejné dianie v</w:t>
            </w:r>
            <w:r w:rsidR="00F61D23" w:rsidRPr="00521C6A">
              <w:rPr>
                <w:sz w:val="18"/>
                <w:szCs w:val="18"/>
              </w:rPr>
              <w:t> </w:t>
            </w:r>
            <w:r w:rsidRPr="00521C6A">
              <w:rPr>
                <w:sz w:val="18"/>
                <w:szCs w:val="18"/>
              </w:rPr>
              <w:t>obci</w:t>
            </w:r>
          </w:p>
          <w:p w14:paraId="42151731" w14:textId="36F6D49C" w:rsidR="00F61D23" w:rsidRPr="00C06105" w:rsidRDefault="00F61D23" w:rsidP="00664804">
            <w:pPr>
              <w:numPr>
                <w:ilvl w:val="0"/>
                <w:numId w:val="5"/>
              </w:numPr>
              <w:rPr>
                <w:bCs/>
                <w:sz w:val="18"/>
                <w:szCs w:val="18"/>
              </w:rPr>
            </w:pPr>
            <w:r w:rsidRPr="00521C6A">
              <w:rPr>
                <w:sz w:val="18"/>
                <w:szCs w:val="18"/>
              </w:rPr>
              <w:t>nízka miera obyvateľov pochádzajúcich zo znevýhodneného prostredia</w:t>
            </w:r>
          </w:p>
        </w:tc>
        <w:tc>
          <w:tcPr>
            <w:tcW w:w="4416" w:type="dxa"/>
            <w:shd w:val="clear" w:color="auto" w:fill="auto"/>
          </w:tcPr>
          <w:p w14:paraId="5E7D38E2" w14:textId="22D497E5" w:rsidR="005E4AAC" w:rsidRDefault="005E4AAC" w:rsidP="005E4AAC">
            <w:pPr>
              <w:pStyle w:val="Odsekzoznamu"/>
              <w:ind w:left="720"/>
              <w:rPr>
                <w:i w:val="0"/>
                <w:color w:val="auto"/>
                <w:szCs w:val="18"/>
              </w:rPr>
            </w:pPr>
          </w:p>
          <w:p w14:paraId="45183C79" w14:textId="183EFC10" w:rsidR="00F61D23" w:rsidRDefault="008033F7" w:rsidP="00664804">
            <w:pPr>
              <w:pStyle w:val="Odsekzoznamu"/>
              <w:numPr>
                <w:ilvl w:val="0"/>
                <w:numId w:val="4"/>
              </w:numPr>
              <w:rPr>
                <w:i w:val="0"/>
                <w:color w:val="auto"/>
                <w:szCs w:val="18"/>
              </w:rPr>
            </w:pPr>
            <w:r w:rsidRPr="00F61D23">
              <w:rPr>
                <w:i w:val="0"/>
                <w:noProof/>
                <w:color w:val="auto"/>
                <w:szCs w:val="18"/>
              </w:rPr>
              <w:drawing>
                <wp:anchor distT="0" distB="0" distL="114300" distR="114300" simplePos="0" relativeHeight="251778560" behindDoc="1" locked="0" layoutInCell="1" allowOverlap="1" wp14:anchorId="73DF028F" wp14:editId="0476D8F7">
                  <wp:simplePos x="0" y="0"/>
                  <wp:positionH relativeFrom="column">
                    <wp:posOffset>-1072515</wp:posOffset>
                  </wp:positionH>
                  <wp:positionV relativeFrom="paragraph">
                    <wp:posOffset>351155</wp:posOffset>
                  </wp:positionV>
                  <wp:extent cx="1781580" cy="1319736"/>
                  <wp:effectExtent l="0" t="0" r="9525" b="0"/>
                  <wp:wrapNone/>
                  <wp:docPr id="66" name="Obrázok 66" descr="Obrázok, na ktorom je text, znak, dom&#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Obrázok 66" descr="Obrázok, na ktorom je text, znak, dom&#10;&#10;Automaticky generovaný popis"/>
                          <pic:cNvPicPr/>
                        </pic:nvPicPr>
                        <pic:blipFill>
                          <a:blip r:embed="rId84" cstate="print">
                            <a:alphaModFix amt="35000"/>
                            <a:extLst>
                              <a:ext uri="{28A0092B-C50C-407E-A947-70E740481C1C}">
                                <a14:useLocalDpi xmlns:a14="http://schemas.microsoft.com/office/drawing/2010/main" val="0"/>
                              </a:ext>
                            </a:extLst>
                          </a:blip>
                          <a:stretch>
                            <a:fillRect/>
                          </a:stretch>
                        </pic:blipFill>
                        <pic:spPr>
                          <a:xfrm>
                            <a:off x="0" y="0"/>
                            <a:ext cx="1781580" cy="1319736"/>
                          </a:xfrm>
                          <a:prstGeom prst="rect">
                            <a:avLst/>
                          </a:prstGeom>
                        </pic:spPr>
                      </pic:pic>
                    </a:graphicData>
                  </a:graphic>
                  <wp14:sizeRelH relativeFrom="page">
                    <wp14:pctWidth>0</wp14:pctWidth>
                  </wp14:sizeRelH>
                  <wp14:sizeRelV relativeFrom="page">
                    <wp14:pctHeight>0</wp14:pctHeight>
                  </wp14:sizeRelV>
                </wp:anchor>
              </w:drawing>
            </w:r>
            <w:r w:rsidR="00765AFA">
              <w:rPr>
                <w:i w:val="0"/>
                <w:color w:val="auto"/>
                <w:szCs w:val="18"/>
              </w:rPr>
              <w:t>zvyšujúci priemerný vek obyvateľov</w:t>
            </w:r>
          </w:p>
          <w:p w14:paraId="6C54AD15" w14:textId="04013AAE" w:rsidR="00270D58" w:rsidRPr="00646FCB" w:rsidRDefault="00270D58" w:rsidP="00664804">
            <w:pPr>
              <w:pStyle w:val="Odsekzoznamu"/>
              <w:numPr>
                <w:ilvl w:val="0"/>
                <w:numId w:val="4"/>
              </w:numPr>
              <w:rPr>
                <w:i w:val="0"/>
                <w:color w:val="auto"/>
                <w:szCs w:val="18"/>
              </w:rPr>
            </w:pPr>
            <w:r>
              <w:rPr>
                <w:i w:val="0"/>
                <w:color w:val="auto"/>
                <w:szCs w:val="18"/>
              </w:rPr>
              <w:t>pokles v produktívnej zložke obyvateľstva</w:t>
            </w:r>
          </w:p>
          <w:p w14:paraId="6D62EEB4" w14:textId="33D08FAF" w:rsidR="00646FCB" w:rsidRPr="00F86475" w:rsidRDefault="00646FCB" w:rsidP="00664804">
            <w:pPr>
              <w:pStyle w:val="Odsekzoznamu"/>
              <w:numPr>
                <w:ilvl w:val="0"/>
                <w:numId w:val="4"/>
              </w:numPr>
              <w:rPr>
                <w:szCs w:val="18"/>
              </w:rPr>
            </w:pPr>
            <w:r w:rsidRPr="00646FCB">
              <w:rPr>
                <w:i w:val="0"/>
                <w:color w:val="auto"/>
                <w:szCs w:val="18"/>
              </w:rPr>
              <w:t>nedostatok pracovných príležitostí priamo v</w:t>
            </w:r>
            <w:r w:rsidR="00F86475">
              <w:rPr>
                <w:i w:val="0"/>
                <w:color w:val="auto"/>
                <w:szCs w:val="18"/>
              </w:rPr>
              <w:t> </w:t>
            </w:r>
            <w:r w:rsidRPr="00646FCB">
              <w:rPr>
                <w:i w:val="0"/>
                <w:color w:val="auto"/>
                <w:szCs w:val="18"/>
              </w:rPr>
              <w:t>obci</w:t>
            </w:r>
          </w:p>
          <w:p w14:paraId="736653A8" w14:textId="50E2DFCC" w:rsidR="00F86475" w:rsidRPr="00F86475" w:rsidRDefault="00F86475" w:rsidP="00664804">
            <w:pPr>
              <w:pStyle w:val="Odsekzoznamu"/>
              <w:numPr>
                <w:ilvl w:val="0"/>
                <w:numId w:val="4"/>
              </w:numPr>
              <w:rPr>
                <w:i w:val="0"/>
                <w:color w:val="auto"/>
                <w:szCs w:val="18"/>
              </w:rPr>
            </w:pPr>
            <w:r w:rsidRPr="00F86475">
              <w:rPr>
                <w:i w:val="0"/>
                <w:color w:val="auto"/>
                <w:szCs w:val="18"/>
              </w:rPr>
              <w:t>migrácia kvalifikovanej pracovnej sily za prácou do zahraničia</w:t>
            </w:r>
          </w:p>
          <w:p w14:paraId="3786CF93" w14:textId="5D48A310" w:rsidR="00412AE5" w:rsidRPr="0023437D" w:rsidRDefault="00412AE5" w:rsidP="0023437D">
            <w:pPr>
              <w:rPr>
                <w:szCs w:val="18"/>
              </w:rPr>
            </w:pPr>
          </w:p>
        </w:tc>
      </w:tr>
      <w:tr w:rsidR="00347FE8" w:rsidRPr="003A0FFC" w14:paraId="774ECC8B" w14:textId="77777777" w:rsidTr="005E43C6">
        <w:trPr>
          <w:trHeight w:val="475"/>
        </w:trPr>
        <w:tc>
          <w:tcPr>
            <w:tcW w:w="8719" w:type="dxa"/>
            <w:gridSpan w:val="2"/>
            <w:shd w:val="clear" w:color="auto" w:fill="auto"/>
            <w:vAlign w:val="center"/>
          </w:tcPr>
          <w:p w14:paraId="32AB7907" w14:textId="50118173" w:rsidR="00347FE8" w:rsidRPr="003A0FFC" w:rsidRDefault="00347FE8" w:rsidP="00073A7C">
            <w:pPr>
              <w:ind w:left="0" w:firstLine="0"/>
              <w:jc w:val="center"/>
              <w:rPr>
                <w:b/>
                <w:bCs/>
                <w:i/>
                <w:sz w:val="18"/>
                <w:szCs w:val="18"/>
              </w:rPr>
            </w:pPr>
            <w:r w:rsidRPr="003A0FFC">
              <w:rPr>
                <w:b/>
                <w:bCs/>
                <w:i/>
                <w:sz w:val="18"/>
                <w:szCs w:val="18"/>
              </w:rPr>
              <w:t>Občianska vybavenosť a technická infraštruktúra</w:t>
            </w:r>
          </w:p>
        </w:tc>
      </w:tr>
      <w:tr w:rsidR="00347FE8" w:rsidRPr="003A0FFC" w14:paraId="1DD2C7BE" w14:textId="77777777" w:rsidTr="005E43C6">
        <w:tc>
          <w:tcPr>
            <w:tcW w:w="4303" w:type="dxa"/>
            <w:shd w:val="clear" w:color="auto" w:fill="auto"/>
          </w:tcPr>
          <w:p w14:paraId="2509E9E2" w14:textId="514FB716" w:rsidR="00347FE8" w:rsidRPr="003A0FFC" w:rsidRDefault="00347FE8" w:rsidP="009C6DF1">
            <w:pPr>
              <w:rPr>
                <w:b/>
                <w:sz w:val="18"/>
                <w:szCs w:val="18"/>
              </w:rPr>
            </w:pPr>
          </w:p>
          <w:p w14:paraId="085E4079" w14:textId="7D9250D8" w:rsidR="00347FE8" w:rsidRDefault="00347FE8" w:rsidP="00664804">
            <w:pPr>
              <w:numPr>
                <w:ilvl w:val="0"/>
                <w:numId w:val="5"/>
              </w:numPr>
              <w:rPr>
                <w:sz w:val="18"/>
                <w:szCs w:val="18"/>
              </w:rPr>
            </w:pPr>
            <w:r w:rsidRPr="003A0FFC">
              <w:rPr>
                <w:sz w:val="18"/>
                <w:szCs w:val="18"/>
              </w:rPr>
              <w:t>prítomnosť materskej školy</w:t>
            </w:r>
          </w:p>
          <w:p w14:paraId="15DE30E2" w14:textId="4428C927" w:rsidR="00D40304" w:rsidRPr="003A0FFC" w:rsidRDefault="00D40304" w:rsidP="00664804">
            <w:pPr>
              <w:numPr>
                <w:ilvl w:val="0"/>
                <w:numId w:val="5"/>
              </w:numPr>
              <w:rPr>
                <w:sz w:val="18"/>
                <w:szCs w:val="18"/>
              </w:rPr>
            </w:pPr>
            <w:r>
              <w:rPr>
                <w:sz w:val="18"/>
                <w:szCs w:val="18"/>
              </w:rPr>
              <w:t>prítomnosť základnej školy</w:t>
            </w:r>
          </w:p>
          <w:p w14:paraId="44A3763C" w14:textId="77777777" w:rsidR="00EA2E4F" w:rsidRPr="003A0FFC" w:rsidRDefault="00EA2E4F" w:rsidP="00664804">
            <w:pPr>
              <w:numPr>
                <w:ilvl w:val="0"/>
                <w:numId w:val="5"/>
              </w:numPr>
              <w:rPr>
                <w:sz w:val="18"/>
                <w:szCs w:val="18"/>
              </w:rPr>
            </w:pPr>
            <w:r w:rsidRPr="003A0FFC">
              <w:rPr>
                <w:sz w:val="18"/>
                <w:szCs w:val="18"/>
              </w:rPr>
              <w:t>elektrifikácia obce</w:t>
            </w:r>
          </w:p>
          <w:p w14:paraId="4DFBABAB" w14:textId="46E189A6" w:rsidR="00347FE8" w:rsidRPr="00AA0E1A" w:rsidRDefault="00347FE8" w:rsidP="00AA0E1A">
            <w:pPr>
              <w:numPr>
                <w:ilvl w:val="0"/>
                <w:numId w:val="5"/>
              </w:numPr>
              <w:rPr>
                <w:rFonts w:eastAsiaTheme="minorHAnsi" w:cstheme="minorBidi"/>
                <w:sz w:val="18"/>
                <w:szCs w:val="18"/>
              </w:rPr>
            </w:pPr>
            <w:r w:rsidRPr="003A0FFC">
              <w:rPr>
                <w:rFonts w:eastAsiaTheme="minorHAnsi" w:cstheme="minorBidi"/>
                <w:sz w:val="18"/>
                <w:szCs w:val="18"/>
              </w:rPr>
              <w:t>verejný vodovod</w:t>
            </w:r>
            <w:r w:rsidR="00011520" w:rsidRPr="003A0FFC">
              <w:rPr>
                <w:rFonts w:eastAsiaTheme="minorHAnsi" w:cstheme="minorBidi"/>
                <w:sz w:val="18"/>
                <w:szCs w:val="18"/>
              </w:rPr>
              <w:t xml:space="preserve"> a</w:t>
            </w:r>
            <w:r w:rsidR="00D815E1">
              <w:rPr>
                <w:rFonts w:eastAsiaTheme="minorHAnsi" w:cstheme="minorBidi"/>
                <w:sz w:val="18"/>
                <w:szCs w:val="18"/>
              </w:rPr>
              <w:t> </w:t>
            </w:r>
            <w:r w:rsidR="00011520" w:rsidRPr="003A0FFC">
              <w:rPr>
                <w:rFonts w:eastAsiaTheme="minorHAnsi" w:cstheme="minorBidi"/>
                <w:sz w:val="18"/>
                <w:szCs w:val="18"/>
              </w:rPr>
              <w:t>plynofikácia</w:t>
            </w:r>
          </w:p>
          <w:p w14:paraId="4AF5B116" w14:textId="77777777" w:rsidR="00347FE8" w:rsidRPr="003A0FFC" w:rsidRDefault="00347FE8" w:rsidP="00664804">
            <w:pPr>
              <w:numPr>
                <w:ilvl w:val="0"/>
                <w:numId w:val="5"/>
              </w:numPr>
              <w:rPr>
                <w:rFonts w:eastAsiaTheme="minorHAnsi" w:cstheme="minorBidi"/>
                <w:sz w:val="18"/>
                <w:szCs w:val="18"/>
              </w:rPr>
            </w:pPr>
            <w:r w:rsidRPr="003A0FFC">
              <w:rPr>
                <w:rFonts w:eastAsiaTheme="minorHAnsi" w:cstheme="minorBidi"/>
                <w:sz w:val="18"/>
                <w:szCs w:val="18"/>
              </w:rPr>
              <w:t>úplné pokrytie signálom mobilných operátorov</w:t>
            </w:r>
          </w:p>
          <w:p w14:paraId="12C1FAAD" w14:textId="77777777" w:rsidR="00347FE8" w:rsidRPr="00A719DB" w:rsidRDefault="00347FE8" w:rsidP="00664804">
            <w:pPr>
              <w:numPr>
                <w:ilvl w:val="0"/>
                <w:numId w:val="5"/>
              </w:numPr>
              <w:rPr>
                <w:b/>
                <w:sz w:val="18"/>
                <w:szCs w:val="18"/>
              </w:rPr>
            </w:pPr>
            <w:r w:rsidRPr="003A0FFC">
              <w:rPr>
                <w:rFonts w:eastAsiaTheme="minorHAnsi" w:cstheme="minorBidi"/>
                <w:sz w:val="18"/>
                <w:szCs w:val="18"/>
              </w:rPr>
              <w:t>fungujúce odpadové hospodárstvo</w:t>
            </w:r>
            <w:r w:rsidR="00011520" w:rsidRPr="003A0FFC">
              <w:rPr>
                <w:rFonts w:eastAsiaTheme="minorHAnsi" w:cstheme="minorBidi"/>
                <w:sz w:val="18"/>
                <w:szCs w:val="18"/>
              </w:rPr>
              <w:t xml:space="preserve"> a </w:t>
            </w:r>
            <w:r w:rsidRPr="003A0FFC">
              <w:rPr>
                <w:rFonts w:eastAsiaTheme="minorHAnsi" w:cstheme="minorBidi"/>
                <w:sz w:val="18"/>
                <w:szCs w:val="18"/>
              </w:rPr>
              <w:t>separovaný zber</w:t>
            </w:r>
          </w:p>
          <w:p w14:paraId="7870662D" w14:textId="01B9C18A" w:rsidR="00641E4C" w:rsidRPr="001F71FB" w:rsidRDefault="00BB3DDE" w:rsidP="00664804">
            <w:pPr>
              <w:numPr>
                <w:ilvl w:val="0"/>
                <w:numId w:val="5"/>
              </w:numPr>
              <w:rPr>
                <w:bCs/>
                <w:sz w:val="18"/>
                <w:szCs w:val="18"/>
              </w:rPr>
            </w:pPr>
            <w:r>
              <w:rPr>
                <w:rFonts w:eastAsiaTheme="minorHAnsi" w:cstheme="minorBidi"/>
                <w:bCs/>
                <w:sz w:val="18"/>
                <w:szCs w:val="18"/>
              </w:rPr>
              <w:t>verejné osvetlenie</w:t>
            </w:r>
            <w:r w:rsidRPr="00BB3DDE">
              <w:rPr>
                <w:rFonts w:eastAsiaTheme="minorHAnsi" w:cstheme="minorBidi"/>
                <w:bCs/>
                <w:sz w:val="18"/>
                <w:szCs w:val="18"/>
              </w:rPr>
              <w:t xml:space="preserve"> </w:t>
            </w:r>
          </w:p>
          <w:p w14:paraId="37A5A089" w14:textId="6DAB5BBA" w:rsidR="001F71FB" w:rsidRPr="00863224" w:rsidRDefault="001F71FB" w:rsidP="00664804">
            <w:pPr>
              <w:numPr>
                <w:ilvl w:val="0"/>
                <w:numId w:val="5"/>
              </w:numPr>
              <w:rPr>
                <w:bCs/>
                <w:sz w:val="18"/>
                <w:szCs w:val="18"/>
              </w:rPr>
            </w:pPr>
            <w:r>
              <w:rPr>
                <w:rFonts w:eastAsiaTheme="minorHAnsi" w:cstheme="minorBidi"/>
                <w:bCs/>
                <w:sz w:val="18"/>
                <w:szCs w:val="18"/>
              </w:rPr>
              <w:t>prítomnosť pošty</w:t>
            </w:r>
          </w:p>
          <w:p w14:paraId="24B274D1" w14:textId="73188109" w:rsidR="005E4AAC" w:rsidRPr="00040AA9" w:rsidRDefault="00863224" w:rsidP="00664804">
            <w:pPr>
              <w:numPr>
                <w:ilvl w:val="0"/>
                <w:numId w:val="5"/>
              </w:numPr>
              <w:rPr>
                <w:bCs/>
                <w:sz w:val="18"/>
                <w:szCs w:val="18"/>
              </w:rPr>
            </w:pPr>
            <w:r>
              <w:rPr>
                <w:rFonts w:eastAsiaTheme="minorHAnsi" w:cstheme="minorBidi"/>
                <w:bCs/>
                <w:sz w:val="18"/>
                <w:szCs w:val="18"/>
              </w:rPr>
              <w:t>kultúrne a športové podujatia</w:t>
            </w:r>
          </w:p>
        </w:tc>
        <w:tc>
          <w:tcPr>
            <w:tcW w:w="4416" w:type="dxa"/>
            <w:shd w:val="clear" w:color="auto" w:fill="auto"/>
          </w:tcPr>
          <w:p w14:paraId="6D3849B1" w14:textId="7FEDB643" w:rsidR="00347FE8" w:rsidRPr="003A0FFC" w:rsidRDefault="00A719DB" w:rsidP="009C6DF1">
            <w:pPr>
              <w:rPr>
                <w:sz w:val="18"/>
                <w:szCs w:val="18"/>
              </w:rPr>
            </w:pPr>
            <w:r>
              <w:rPr>
                <w:rFonts w:eastAsiaTheme="minorHAnsi" w:cstheme="minorBidi"/>
                <w:noProof/>
                <w:sz w:val="18"/>
                <w:szCs w:val="18"/>
              </w:rPr>
              <w:drawing>
                <wp:anchor distT="0" distB="0" distL="114300" distR="114300" simplePos="0" relativeHeight="251691520" behindDoc="1" locked="0" layoutInCell="1" allowOverlap="1" wp14:anchorId="2AFF704F" wp14:editId="5FED8BD3">
                  <wp:simplePos x="0" y="0"/>
                  <wp:positionH relativeFrom="column">
                    <wp:posOffset>-886460</wp:posOffset>
                  </wp:positionH>
                  <wp:positionV relativeFrom="paragraph">
                    <wp:posOffset>300355</wp:posOffset>
                  </wp:positionV>
                  <wp:extent cx="1612265" cy="1866900"/>
                  <wp:effectExtent l="0" t="0" r="6985" b="0"/>
                  <wp:wrapNone/>
                  <wp:docPr id="70" name="Obrázo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Obrázok 70"/>
                          <pic:cNvPicPr/>
                        </pic:nvPicPr>
                        <pic:blipFill>
                          <a:blip r:embed="rId85">
                            <a:alphaModFix amt="50000"/>
                            <a:extLst>
                              <a:ext uri="{28A0092B-C50C-407E-A947-70E740481C1C}">
                                <a14:useLocalDpi xmlns:a14="http://schemas.microsoft.com/office/drawing/2010/main" val="0"/>
                              </a:ext>
                            </a:extLst>
                          </a:blip>
                          <a:stretch>
                            <a:fillRect/>
                          </a:stretch>
                        </pic:blipFill>
                        <pic:spPr>
                          <a:xfrm>
                            <a:off x="0" y="0"/>
                            <a:ext cx="1612265" cy="1866900"/>
                          </a:xfrm>
                          <a:prstGeom prst="rect">
                            <a:avLst/>
                          </a:prstGeom>
                        </pic:spPr>
                      </pic:pic>
                    </a:graphicData>
                  </a:graphic>
                  <wp14:sizeRelH relativeFrom="page">
                    <wp14:pctWidth>0</wp14:pctWidth>
                  </wp14:sizeRelH>
                  <wp14:sizeRelV relativeFrom="page">
                    <wp14:pctHeight>0</wp14:pctHeight>
                  </wp14:sizeRelV>
                </wp:anchor>
              </w:drawing>
            </w:r>
          </w:p>
          <w:p w14:paraId="7057AEB9" w14:textId="4E4F70A2" w:rsidR="00AA0E1A" w:rsidRDefault="00AA0E1A" w:rsidP="00664804">
            <w:pPr>
              <w:numPr>
                <w:ilvl w:val="0"/>
                <w:numId w:val="6"/>
              </w:numPr>
              <w:rPr>
                <w:sz w:val="18"/>
                <w:szCs w:val="18"/>
              </w:rPr>
            </w:pPr>
            <w:r>
              <w:rPr>
                <w:sz w:val="18"/>
                <w:szCs w:val="18"/>
              </w:rPr>
              <w:t>absencia kanalizácie</w:t>
            </w:r>
          </w:p>
          <w:p w14:paraId="23700E5A" w14:textId="1D0CAABC" w:rsidR="00347FE8" w:rsidRDefault="00347FE8" w:rsidP="00664804">
            <w:pPr>
              <w:numPr>
                <w:ilvl w:val="0"/>
                <w:numId w:val="6"/>
              </w:numPr>
              <w:rPr>
                <w:sz w:val="18"/>
                <w:szCs w:val="18"/>
              </w:rPr>
            </w:pPr>
            <w:r w:rsidRPr="003A0FFC">
              <w:rPr>
                <w:sz w:val="18"/>
                <w:szCs w:val="18"/>
              </w:rPr>
              <w:t xml:space="preserve">nevyhovujúci technický stav </w:t>
            </w:r>
            <w:r w:rsidR="00011520" w:rsidRPr="003A0FFC">
              <w:rPr>
                <w:sz w:val="18"/>
                <w:szCs w:val="18"/>
              </w:rPr>
              <w:t xml:space="preserve">niektorých </w:t>
            </w:r>
            <w:r w:rsidRPr="003A0FFC">
              <w:rPr>
                <w:sz w:val="18"/>
                <w:szCs w:val="18"/>
              </w:rPr>
              <w:t>miestnych komunikácií a</w:t>
            </w:r>
            <w:r w:rsidR="00A719DB">
              <w:rPr>
                <w:sz w:val="18"/>
                <w:szCs w:val="18"/>
              </w:rPr>
              <w:t> </w:t>
            </w:r>
            <w:r w:rsidRPr="003A0FFC">
              <w:rPr>
                <w:sz w:val="18"/>
                <w:szCs w:val="18"/>
              </w:rPr>
              <w:t>chodníkov</w:t>
            </w:r>
          </w:p>
          <w:p w14:paraId="03478EB8" w14:textId="469F78B3" w:rsidR="00347FE8" w:rsidRDefault="00347FE8" w:rsidP="00664804">
            <w:pPr>
              <w:numPr>
                <w:ilvl w:val="0"/>
                <w:numId w:val="6"/>
              </w:numPr>
              <w:rPr>
                <w:sz w:val="18"/>
                <w:szCs w:val="18"/>
              </w:rPr>
            </w:pPr>
            <w:r w:rsidRPr="003A0FFC">
              <w:rPr>
                <w:sz w:val="18"/>
                <w:szCs w:val="18"/>
              </w:rPr>
              <w:t xml:space="preserve">absencia </w:t>
            </w:r>
            <w:r w:rsidR="00011520" w:rsidRPr="003A0FFC">
              <w:rPr>
                <w:sz w:val="18"/>
                <w:szCs w:val="18"/>
              </w:rPr>
              <w:t>inštitúcii poskytujúcich sociálne služby</w:t>
            </w:r>
            <w:r w:rsidR="00BB3DDE">
              <w:rPr>
                <w:sz w:val="18"/>
                <w:szCs w:val="18"/>
              </w:rPr>
              <w:t xml:space="preserve"> pre seniorov </w:t>
            </w:r>
            <w:r w:rsidR="005E4AAC">
              <w:rPr>
                <w:sz w:val="18"/>
                <w:szCs w:val="18"/>
              </w:rPr>
              <w:t>a iné cieľové skupiny</w:t>
            </w:r>
          </w:p>
          <w:p w14:paraId="0D8A6150" w14:textId="57366303" w:rsidR="009D7FAB" w:rsidRDefault="009D7FAB" w:rsidP="00664804">
            <w:pPr>
              <w:numPr>
                <w:ilvl w:val="0"/>
                <w:numId w:val="6"/>
              </w:numPr>
              <w:rPr>
                <w:sz w:val="18"/>
                <w:szCs w:val="18"/>
              </w:rPr>
            </w:pPr>
            <w:r>
              <w:rPr>
                <w:sz w:val="18"/>
                <w:szCs w:val="18"/>
              </w:rPr>
              <w:t>absencia zdravotného strediska v obci</w:t>
            </w:r>
          </w:p>
          <w:p w14:paraId="6EE639C6" w14:textId="474B1F23" w:rsidR="008033F7" w:rsidRDefault="008033F7" w:rsidP="00664804">
            <w:pPr>
              <w:numPr>
                <w:ilvl w:val="0"/>
                <w:numId w:val="6"/>
              </w:numPr>
              <w:rPr>
                <w:sz w:val="18"/>
                <w:szCs w:val="18"/>
              </w:rPr>
            </w:pPr>
            <w:r>
              <w:rPr>
                <w:sz w:val="18"/>
                <w:szCs w:val="18"/>
              </w:rPr>
              <w:t>nedostatočné nákupné možnosti</w:t>
            </w:r>
          </w:p>
          <w:p w14:paraId="11059286" w14:textId="0A5496FB" w:rsidR="00347FE8" w:rsidRPr="006D168C" w:rsidRDefault="00347FE8" w:rsidP="00B73C09">
            <w:pPr>
              <w:ind w:left="720" w:firstLine="0"/>
              <w:rPr>
                <w:sz w:val="18"/>
                <w:szCs w:val="18"/>
              </w:rPr>
            </w:pPr>
          </w:p>
        </w:tc>
      </w:tr>
      <w:tr w:rsidR="00347FE8" w:rsidRPr="003A0FFC" w14:paraId="191F977B" w14:textId="77777777" w:rsidTr="005E43C6">
        <w:trPr>
          <w:trHeight w:val="418"/>
        </w:trPr>
        <w:tc>
          <w:tcPr>
            <w:tcW w:w="8719" w:type="dxa"/>
            <w:gridSpan w:val="2"/>
            <w:shd w:val="clear" w:color="auto" w:fill="auto"/>
            <w:vAlign w:val="center"/>
          </w:tcPr>
          <w:p w14:paraId="3A458C2E" w14:textId="1F059D7D" w:rsidR="00347FE8" w:rsidRPr="003A0FFC" w:rsidRDefault="00347FE8" w:rsidP="00073A7C">
            <w:pPr>
              <w:ind w:left="0" w:firstLine="0"/>
              <w:jc w:val="center"/>
              <w:rPr>
                <w:b/>
                <w:bCs/>
                <w:i/>
                <w:sz w:val="18"/>
                <w:szCs w:val="18"/>
              </w:rPr>
            </w:pPr>
            <w:r w:rsidRPr="003A0FFC">
              <w:rPr>
                <w:b/>
                <w:bCs/>
                <w:i/>
                <w:sz w:val="18"/>
                <w:szCs w:val="18"/>
              </w:rPr>
              <w:t>Samospráva</w:t>
            </w:r>
          </w:p>
        </w:tc>
      </w:tr>
      <w:tr w:rsidR="00347FE8" w:rsidRPr="003A0FFC" w14:paraId="3A930B2E" w14:textId="77777777" w:rsidTr="005E43C6">
        <w:tc>
          <w:tcPr>
            <w:tcW w:w="4303" w:type="dxa"/>
            <w:shd w:val="clear" w:color="auto" w:fill="auto"/>
          </w:tcPr>
          <w:p w14:paraId="6C030A32" w14:textId="595300CD" w:rsidR="00347FE8" w:rsidRPr="003A0FFC" w:rsidRDefault="00347FE8" w:rsidP="009C6DF1">
            <w:pPr>
              <w:rPr>
                <w:sz w:val="18"/>
                <w:szCs w:val="18"/>
              </w:rPr>
            </w:pPr>
          </w:p>
          <w:p w14:paraId="4BAB0910" w14:textId="73966DBC" w:rsidR="00347FE8" w:rsidRPr="003A0FFC" w:rsidRDefault="00347FE8" w:rsidP="00664804">
            <w:pPr>
              <w:numPr>
                <w:ilvl w:val="0"/>
                <w:numId w:val="7"/>
              </w:numPr>
              <w:rPr>
                <w:sz w:val="18"/>
                <w:szCs w:val="18"/>
              </w:rPr>
            </w:pPr>
            <w:r w:rsidRPr="003A0FFC">
              <w:rPr>
                <w:sz w:val="18"/>
                <w:szCs w:val="18"/>
              </w:rPr>
              <w:t>stabilná finančná situácia obce</w:t>
            </w:r>
          </w:p>
          <w:p w14:paraId="7B87900A" w14:textId="77777777" w:rsidR="00347FE8" w:rsidRPr="003A0FFC" w:rsidRDefault="00347FE8" w:rsidP="00664804">
            <w:pPr>
              <w:numPr>
                <w:ilvl w:val="0"/>
                <w:numId w:val="7"/>
              </w:numPr>
              <w:rPr>
                <w:sz w:val="18"/>
                <w:szCs w:val="18"/>
              </w:rPr>
            </w:pPr>
            <w:r w:rsidRPr="003A0FFC">
              <w:rPr>
                <w:sz w:val="18"/>
                <w:szCs w:val="18"/>
              </w:rPr>
              <w:t>aktívne úsilie samosprávy o získanie finančných prostriedkov na rozvojové zámery obce</w:t>
            </w:r>
          </w:p>
          <w:p w14:paraId="1AADB8AF" w14:textId="1D3F2210" w:rsidR="00011520" w:rsidRPr="003A0FFC" w:rsidRDefault="00011520" w:rsidP="00664804">
            <w:pPr>
              <w:numPr>
                <w:ilvl w:val="0"/>
                <w:numId w:val="7"/>
              </w:numPr>
              <w:rPr>
                <w:sz w:val="18"/>
                <w:szCs w:val="18"/>
              </w:rPr>
            </w:pPr>
            <w:r w:rsidRPr="003A0FFC">
              <w:rPr>
                <w:sz w:val="18"/>
                <w:szCs w:val="18"/>
              </w:rPr>
              <w:t>aktívne úsilie samosprávy pri organizácii spoločenských, kultúrnych a športových akcií</w:t>
            </w:r>
          </w:p>
          <w:p w14:paraId="58BFE617" w14:textId="216256C0" w:rsidR="003A0FFC" w:rsidRPr="003A0FFC" w:rsidRDefault="00EA2E4F" w:rsidP="00664804">
            <w:pPr>
              <w:numPr>
                <w:ilvl w:val="0"/>
                <w:numId w:val="7"/>
              </w:numPr>
              <w:rPr>
                <w:sz w:val="18"/>
                <w:szCs w:val="18"/>
              </w:rPr>
            </w:pPr>
            <w:r w:rsidRPr="003A0FFC">
              <w:rPr>
                <w:sz w:val="18"/>
                <w:szCs w:val="18"/>
              </w:rPr>
              <w:t>aktívne úsilie samosprávy pri podpore aktivít pre mládež</w:t>
            </w:r>
          </w:p>
          <w:p w14:paraId="5CC37FE8" w14:textId="1EA19CFF" w:rsidR="00D54166" w:rsidRPr="00B8682E" w:rsidRDefault="00347FE8" w:rsidP="00B8682E">
            <w:pPr>
              <w:numPr>
                <w:ilvl w:val="0"/>
                <w:numId w:val="7"/>
              </w:numPr>
              <w:rPr>
                <w:sz w:val="18"/>
                <w:szCs w:val="18"/>
              </w:rPr>
            </w:pPr>
            <w:r w:rsidRPr="003A0FFC">
              <w:rPr>
                <w:sz w:val="18"/>
                <w:szCs w:val="18"/>
              </w:rPr>
              <w:t>informovanie verejnosti</w:t>
            </w:r>
          </w:p>
        </w:tc>
        <w:tc>
          <w:tcPr>
            <w:tcW w:w="4416" w:type="dxa"/>
            <w:shd w:val="clear" w:color="auto" w:fill="auto"/>
          </w:tcPr>
          <w:p w14:paraId="530EC1CB" w14:textId="28CDA096" w:rsidR="00347FE8" w:rsidRPr="003A0FFC" w:rsidRDefault="0096518B" w:rsidP="009C6DF1">
            <w:pPr>
              <w:rPr>
                <w:sz w:val="18"/>
                <w:szCs w:val="18"/>
              </w:rPr>
            </w:pPr>
            <w:r>
              <w:rPr>
                <w:noProof/>
                <w:sz w:val="18"/>
                <w:szCs w:val="18"/>
              </w:rPr>
              <w:drawing>
                <wp:anchor distT="0" distB="0" distL="114300" distR="114300" simplePos="0" relativeHeight="251795968" behindDoc="1" locked="0" layoutInCell="1" allowOverlap="1" wp14:anchorId="3160CED8" wp14:editId="0003B2B4">
                  <wp:simplePos x="0" y="0"/>
                  <wp:positionH relativeFrom="column">
                    <wp:posOffset>-862924</wp:posOffset>
                  </wp:positionH>
                  <wp:positionV relativeFrom="paragraph">
                    <wp:posOffset>62230</wp:posOffset>
                  </wp:positionV>
                  <wp:extent cx="1573355" cy="1408879"/>
                  <wp:effectExtent l="0" t="0" r="8255" b="1270"/>
                  <wp:wrapNone/>
                  <wp:docPr id="69" name="Obrázo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Obrázok 69"/>
                          <pic:cNvPicPr/>
                        </pic:nvPicPr>
                        <pic:blipFill>
                          <a:blip r:embed="rId86" cstate="print">
                            <a:alphaModFix amt="50000"/>
                            <a:extLst>
                              <a:ext uri="{28A0092B-C50C-407E-A947-70E740481C1C}">
                                <a14:useLocalDpi xmlns:a14="http://schemas.microsoft.com/office/drawing/2010/main" val="0"/>
                              </a:ext>
                            </a:extLst>
                          </a:blip>
                          <a:stretch>
                            <a:fillRect/>
                          </a:stretch>
                        </pic:blipFill>
                        <pic:spPr>
                          <a:xfrm>
                            <a:off x="0" y="0"/>
                            <a:ext cx="1573355" cy="1408879"/>
                          </a:xfrm>
                          <a:prstGeom prst="rect">
                            <a:avLst/>
                          </a:prstGeom>
                        </pic:spPr>
                      </pic:pic>
                    </a:graphicData>
                  </a:graphic>
                  <wp14:sizeRelH relativeFrom="page">
                    <wp14:pctWidth>0</wp14:pctWidth>
                  </wp14:sizeRelH>
                  <wp14:sizeRelV relativeFrom="page">
                    <wp14:pctHeight>0</wp14:pctHeight>
                  </wp14:sizeRelV>
                </wp:anchor>
              </w:drawing>
            </w:r>
          </w:p>
          <w:p w14:paraId="78386C4E" w14:textId="07E36198" w:rsidR="007F08FA" w:rsidRPr="007F08FA" w:rsidRDefault="003A0FFC" w:rsidP="00664804">
            <w:pPr>
              <w:numPr>
                <w:ilvl w:val="0"/>
                <w:numId w:val="8"/>
              </w:numPr>
              <w:rPr>
                <w:sz w:val="18"/>
                <w:szCs w:val="18"/>
              </w:rPr>
            </w:pPr>
            <w:r w:rsidRPr="003A0FFC">
              <w:rPr>
                <w:sz w:val="18"/>
                <w:szCs w:val="18"/>
              </w:rPr>
              <w:t>n</w:t>
            </w:r>
            <w:r w:rsidR="00347FE8" w:rsidRPr="003A0FFC">
              <w:rPr>
                <w:sz w:val="18"/>
                <w:szCs w:val="18"/>
              </w:rPr>
              <w:t>ízka elektronizácia samosprávy najmä v oblasti komunikácie s občanmi obce</w:t>
            </w:r>
          </w:p>
          <w:p w14:paraId="0298CA3C" w14:textId="3D343380" w:rsidR="00347FE8" w:rsidRPr="003A0FFC" w:rsidRDefault="00347FE8" w:rsidP="005E4AAC">
            <w:pPr>
              <w:ind w:left="720" w:firstLine="0"/>
              <w:rPr>
                <w:sz w:val="18"/>
                <w:szCs w:val="18"/>
              </w:rPr>
            </w:pPr>
          </w:p>
        </w:tc>
      </w:tr>
      <w:tr w:rsidR="00347FE8" w:rsidRPr="003A0FFC" w14:paraId="220EC7A6" w14:textId="77777777" w:rsidTr="005E43C6">
        <w:trPr>
          <w:trHeight w:val="479"/>
        </w:trPr>
        <w:tc>
          <w:tcPr>
            <w:tcW w:w="8719" w:type="dxa"/>
            <w:gridSpan w:val="2"/>
            <w:shd w:val="clear" w:color="auto" w:fill="auto"/>
            <w:vAlign w:val="center"/>
          </w:tcPr>
          <w:p w14:paraId="3620C412" w14:textId="3E45CB61" w:rsidR="00347FE8" w:rsidRPr="003A0FFC" w:rsidRDefault="00347FE8" w:rsidP="00073A7C">
            <w:pPr>
              <w:ind w:left="0" w:firstLine="0"/>
              <w:jc w:val="center"/>
              <w:rPr>
                <w:b/>
                <w:bCs/>
                <w:i/>
                <w:sz w:val="18"/>
                <w:szCs w:val="18"/>
              </w:rPr>
            </w:pPr>
            <w:r w:rsidRPr="003A0FFC">
              <w:rPr>
                <w:b/>
                <w:bCs/>
                <w:i/>
                <w:sz w:val="18"/>
                <w:szCs w:val="18"/>
              </w:rPr>
              <w:t>Poloha a doprava</w:t>
            </w:r>
          </w:p>
        </w:tc>
      </w:tr>
      <w:tr w:rsidR="00347FE8" w:rsidRPr="003A0FFC" w14:paraId="3143D425" w14:textId="77777777" w:rsidTr="006D168C">
        <w:trPr>
          <w:trHeight w:val="3324"/>
        </w:trPr>
        <w:tc>
          <w:tcPr>
            <w:tcW w:w="4303" w:type="dxa"/>
            <w:shd w:val="clear" w:color="auto" w:fill="auto"/>
          </w:tcPr>
          <w:p w14:paraId="31746E94" w14:textId="77777777" w:rsidR="00863224" w:rsidRDefault="00863224" w:rsidP="00863224">
            <w:pPr>
              <w:ind w:left="0" w:firstLine="0"/>
              <w:rPr>
                <w:sz w:val="18"/>
                <w:szCs w:val="18"/>
              </w:rPr>
            </w:pPr>
          </w:p>
          <w:p w14:paraId="2C0DEE5E" w14:textId="6909A10D" w:rsidR="00347FE8" w:rsidRPr="00A719DB" w:rsidRDefault="00347FE8" w:rsidP="00664804">
            <w:pPr>
              <w:numPr>
                <w:ilvl w:val="0"/>
                <w:numId w:val="9"/>
              </w:numPr>
              <w:rPr>
                <w:sz w:val="18"/>
                <w:szCs w:val="18"/>
              </w:rPr>
            </w:pPr>
            <w:r w:rsidRPr="00566E95">
              <w:rPr>
                <w:sz w:val="18"/>
                <w:szCs w:val="18"/>
              </w:rPr>
              <w:t>výhodná poloha vzhľadom na dostupnosť do administratívnych celkov vyššieho rádu (okresné</w:t>
            </w:r>
            <w:r w:rsidR="007F08FA">
              <w:rPr>
                <w:sz w:val="18"/>
                <w:szCs w:val="18"/>
              </w:rPr>
              <w:t>/ krajské mesto</w:t>
            </w:r>
            <w:r w:rsidRPr="00566E95">
              <w:rPr>
                <w:sz w:val="18"/>
                <w:szCs w:val="18"/>
              </w:rPr>
              <w:t>)</w:t>
            </w:r>
            <w:r w:rsidR="005E43C6">
              <w:t xml:space="preserve"> </w:t>
            </w:r>
          </w:p>
          <w:p w14:paraId="0800EE4A" w14:textId="0F4A7042" w:rsidR="00A719DB" w:rsidRPr="00566E95" w:rsidRDefault="00A719DB" w:rsidP="00664804">
            <w:pPr>
              <w:numPr>
                <w:ilvl w:val="0"/>
                <w:numId w:val="9"/>
              </w:numPr>
              <w:rPr>
                <w:sz w:val="18"/>
                <w:szCs w:val="18"/>
              </w:rPr>
            </w:pPr>
            <w:r w:rsidRPr="00A719DB">
              <w:rPr>
                <w:sz w:val="18"/>
                <w:szCs w:val="18"/>
              </w:rPr>
              <w:t>dostupnosť na nadradené cestné komunikácie</w:t>
            </w:r>
          </w:p>
          <w:p w14:paraId="2D7E556E" w14:textId="09279E0F" w:rsidR="00347FE8" w:rsidRDefault="00011520" w:rsidP="00664804">
            <w:pPr>
              <w:numPr>
                <w:ilvl w:val="0"/>
                <w:numId w:val="9"/>
              </w:numPr>
              <w:rPr>
                <w:sz w:val="18"/>
                <w:szCs w:val="18"/>
              </w:rPr>
            </w:pPr>
            <w:r w:rsidRPr="00566E95">
              <w:rPr>
                <w:sz w:val="18"/>
                <w:szCs w:val="18"/>
              </w:rPr>
              <w:t>dostupnosť autobusovej dopravy</w:t>
            </w:r>
          </w:p>
          <w:p w14:paraId="3557FFAF" w14:textId="7160CAF1" w:rsidR="00347FE8" w:rsidRPr="00641E4C" w:rsidRDefault="00347FE8" w:rsidP="00664804">
            <w:pPr>
              <w:numPr>
                <w:ilvl w:val="0"/>
                <w:numId w:val="9"/>
              </w:numPr>
              <w:rPr>
                <w:sz w:val="18"/>
                <w:szCs w:val="18"/>
              </w:rPr>
            </w:pPr>
            <w:r w:rsidRPr="00566E95">
              <w:rPr>
                <w:sz w:val="18"/>
                <w:szCs w:val="18"/>
              </w:rPr>
              <w:t>uspokojivá poloha vzhľadom na dopravné koridory národného</w:t>
            </w:r>
            <w:r w:rsidR="00011520" w:rsidRPr="00566E95">
              <w:rPr>
                <w:sz w:val="18"/>
                <w:szCs w:val="18"/>
              </w:rPr>
              <w:t xml:space="preserve"> a medzinárodného</w:t>
            </w:r>
            <w:r w:rsidRPr="00566E95">
              <w:rPr>
                <w:sz w:val="18"/>
                <w:szCs w:val="18"/>
              </w:rPr>
              <w:t xml:space="preserve"> významu </w:t>
            </w:r>
          </w:p>
        </w:tc>
        <w:tc>
          <w:tcPr>
            <w:tcW w:w="4416" w:type="dxa"/>
            <w:shd w:val="clear" w:color="auto" w:fill="auto"/>
          </w:tcPr>
          <w:p w14:paraId="5EAD2FB5" w14:textId="7EE62C7A" w:rsidR="00566E95" w:rsidRDefault="00566E95" w:rsidP="00566E95">
            <w:pPr>
              <w:ind w:firstLine="0"/>
              <w:rPr>
                <w:sz w:val="18"/>
                <w:szCs w:val="18"/>
              </w:rPr>
            </w:pPr>
          </w:p>
          <w:p w14:paraId="5CF469E7" w14:textId="41B16935" w:rsidR="00011520" w:rsidRDefault="001A3EBD" w:rsidP="00664804">
            <w:pPr>
              <w:numPr>
                <w:ilvl w:val="0"/>
                <w:numId w:val="8"/>
              </w:numPr>
              <w:rPr>
                <w:sz w:val="18"/>
                <w:szCs w:val="18"/>
              </w:rPr>
            </w:pPr>
            <w:r>
              <w:rPr>
                <w:noProof/>
                <w:sz w:val="18"/>
                <w:szCs w:val="18"/>
              </w:rPr>
              <w:drawing>
                <wp:anchor distT="0" distB="0" distL="114300" distR="114300" simplePos="0" relativeHeight="251674112" behindDoc="1" locked="0" layoutInCell="1" allowOverlap="1" wp14:anchorId="3A7A86FB" wp14:editId="460638C4">
                  <wp:simplePos x="0" y="0"/>
                  <wp:positionH relativeFrom="column">
                    <wp:posOffset>-835755</wp:posOffset>
                  </wp:positionH>
                  <wp:positionV relativeFrom="paragraph">
                    <wp:posOffset>217670</wp:posOffset>
                  </wp:positionV>
                  <wp:extent cx="1530875" cy="1293779"/>
                  <wp:effectExtent l="0" t="0" r="0" b="1905"/>
                  <wp:wrapNone/>
                  <wp:docPr id="62" name="Obrázo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Obrázok 62"/>
                          <pic:cNvPicPr/>
                        </pic:nvPicPr>
                        <pic:blipFill>
                          <a:blip r:embed="rId87">
                            <a:alphaModFix amt="50000"/>
                            <a:extLst>
                              <a:ext uri="{28A0092B-C50C-407E-A947-70E740481C1C}">
                                <a14:useLocalDpi xmlns:a14="http://schemas.microsoft.com/office/drawing/2010/main" val="0"/>
                              </a:ext>
                            </a:extLst>
                          </a:blip>
                          <a:stretch>
                            <a:fillRect/>
                          </a:stretch>
                        </pic:blipFill>
                        <pic:spPr>
                          <a:xfrm>
                            <a:off x="0" y="0"/>
                            <a:ext cx="1530875" cy="1293779"/>
                          </a:xfrm>
                          <a:prstGeom prst="rect">
                            <a:avLst/>
                          </a:prstGeom>
                        </pic:spPr>
                      </pic:pic>
                    </a:graphicData>
                  </a:graphic>
                  <wp14:sizeRelH relativeFrom="page">
                    <wp14:pctWidth>0</wp14:pctWidth>
                  </wp14:sizeRelH>
                  <wp14:sizeRelV relativeFrom="page">
                    <wp14:pctHeight>0</wp14:pctHeight>
                  </wp14:sizeRelV>
                </wp:anchor>
              </w:drawing>
            </w:r>
            <w:r w:rsidR="00011520" w:rsidRPr="00566E95">
              <w:rPr>
                <w:sz w:val="18"/>
                <w:szCs w:val="18"/>
              </w:rPr>
              <w:t>absencia železničnej stanice</w:t>
            </w:r>
          </w:p>
          <w:p w14:paraId="51777EF5" w14:textId="1AAE4F21" w:rsidR="00A719DB" w:rsidRDefault="00A719DB" w:rsidP="00664804">
            <w:pPr>
              <w:numPr>
                <w:ilvl w:val="0"/>
                <w:numId w:val="8"/>
              </w:numPr>
              <w:rPr>
                <w:sz w:val="18"/>
                <w:szCs w:val="18"/>
              </w:rPr>
            </w:pPr>
            <w:r>
              <w:rPr>
                <w:sz w:val="18"/>
                <w:szCs w:val="18"/>
              </w:rPr>
              <w:t xml:space="preserve">absencia </w:t>
            </w:r>
            <w:r w:rsidR="00242284">
              <w:rPr>
                <w:sz w:val="18"/>
                <w:szCs w:val="18"/>
              </w:rPr>
              <w:t xml:space="preserve">siete </w:t>
            </w:r>
            <w:r>
              <w:rPr>
                <w:sz w:val="18"/>
                <w:szCs w:val="18"/>
              </w:rPr>
              <w:t>cyklotrás v obci</w:t>
            </w:r>
          </w:p>
          <w:p w14:paraId="1DCF7D13" w14:textId="6ED1A7EC" w:rsidR="00A719DB" w:rsidRDefault="00A719DB" w:rsidP="00664804">
            <w:pPr>
              <w:numPr>
                <w:ilvl w:val="0"/>
                <w:numId w:val="8"/>
              </w:numPr>
              <w:rPr>
                <w:sz w:val="18"/>
                <w:szCs w:val="18"/>
              </w:rPr>
            </w:pPr>
            <w:r>
              <w:rPr>
                <w:sz w:val="18"/>
                <w:szCs w:val="18"/>
              </w:rPr>
              <w:t>chýbajúce parkovacie miesta v obci</w:t>
            </w:r>
          </w:p>
          <w:p w14:paraId="278FABD2" w14:textId="038B4189" w:rsidR="00347FE8" w:rsidRDefault="00347FE8" w:rsidP="00664804">
            <w:pPr>
              <w:numPr>
                <w:ilvl w:val="0"/>
                <w:numId w:val="8"/>
              </w:numPr>
              <w:rPr>
                <w:sz w:val="18"/>
                <w:szCs w:val="18"/>
              </w:rPr>
            </w:pPr>
            <w:r w:rsidRPr="00566E95">
              <w:rPr>
                <w:sz w:val="18"/>
                <w:szCs w:val="18"/>
              </w:rPr>
              <w:t xml:space="preserve">nevyhovujúci stav viacerých úsekov ciest nižšej kategórie spájajúcich obec  </w:t>
            </w:r>
            <w:r w:rsidRPr="005E43C6">
              <w:rPr>
                <w:sz w:val="18"/>
                <w:szCs w:val="18"/>
              </w:rPr>
              <w:t>s</w:t>
            </w:r>
            <w:r w:rsidRPr="00566E95">
              <w:rPr>
                <w:sz w:val="18"/>
                <w:szCs w:val="18"/>
              </w:rPr>
              <w:t> jej bezprostredným okolím</w:t>
            </w:r>
          </w:p>
          <w:p w14:paraId="4058FF38" w14:textId="6792C677" w:rsidR="00347FE8" w:rsidRPr="006D168C" w:rsidRDefault="00A6222D" w:rsidP="00664804">
            <w:pPr>
              <w:numPr>
                <w:ilvl w:val="0"/>
                <w:numId w:val="8"/>
              </w:numPr>
              <w:rPr>
                <w:sz w:val="18"/>
                <w:szCs w:val="18"/>
              </w:rPr>
            </w:pPr>
            <w:r>
              <w:rPr>
                <w:sz w:val="18"/>
                <w:szCs w:val="18"/>
              </w:rPr>
              <w:t>nevyhovujúci stav niektorých chodníkov</w:t>
            </w:r>
          </w:p>
        </w:tc>
      </w:tr>
      <w:tr w:rsidR="00347FE8" w:rsidRPr="003A0FFC" w14:paraId="1A9514CE" w14:textId="77777777" w:rsidTr="005E43C6">
        <w:trPr>
          <w:trHeight w:val="423"/>
        </w:trPr>
        <w:tc>
          <w:tcPr>
            <w:tcW w:w="8719" w:type="dxa"/>
            <w:gridSpan w:val="2"/>
            <w:shd w:val="clear" w:color="auto" w:fill="auto"/>
            <w:vAlign w:val="center"/>
          </w:tcPr>
          <w:p w14:paraId="122E7040" w14:textId="3B3434CF" w:rsidR="00347FE8" w:rsidRPr="003A0FFC" w:rsidRDefault="00347FE8" w:rsidP="00073A7C">
            <w:pPr>
              <w:ind w:left="0" w:firstLine="0"/>
              <w:jc w:val="center"/>
              <w:rPr>
                <w:b/>
                <w:bCs/>
                <w:i/>
                <w:sz w:val="18"/>
                <w:szCs w:val="18"/>
              </w:rPr>
            </w:pPr>
            <w:r w:rsidRPr="003A0FFC">
              <w:rPr>
                <w:b/>
                <w:bCs/>
                <w:i/>
                <w:sz w:val="18"/>
                <w:szCs w:val="18"/>
              </w:rPr>
              <w:t>Prírodné podmienky, využitie územia a cestovný ruch</w:t>
            </w:r>
          </w:p>
        </w:tc>
      </w:tr>
      <w:tr w:rsidR="00347FE8" w:rsidRPr="003A0FFC" w14:paraId="04CB78B3" w14:textId="77777777" w:rsidTr="00A719DB">
        <w:trPr>
          <w:trHeight w:val="2378"/>
        </w:trPr>
        <w:tc>
          <w:tcPr>
            <w:tcW w:w="4303" w:type="dxa"/>
            <w:shd w:val="clear" w:color="auto" w:fill="auto"/>
          </w:tcPr>
          <w:p w14:paraId="644BD63C" w14:textId="2EABC89A" w:rsidR="00347FE8" w:rsidRPr="003A0FFC" w:rsidRDefault="00347FE8" w:rsidP="009C6DF1">
            <w:pPr>
              <w:rPr>
                <w:sz w:val="18"/>
                <w:szCs w:val="18"/>
              </w:rPr>
            </w:pPr>
          </w:p>
          <w:p w14:paraId="4EEF6546" w14:textId="6F04C41A" w:rsidR="00566E95" w:rsidRDefault="00DE5FB0" w:rsidP="00664804">
            <w:pPr>
              <w:numPr>
                <w:ilvl w:val="0"/>
                <w:numId w:val="10"/>
              </w:numPr>
              <w:rPr>
                <w:sz w:val="18"/>
                <w:szCs w:val="18"/>
              </w:rPr>
            </w:pPr>
            <w:r>
              <w:rPr>
                <w:sz w:val="18"/>
                <w:szCs w:val="18"/>
              </w:rPr>
              <w:t xml:space="preserve">relatívne </w:t>
            </w:r>
            <w:r w:rsidR="000A1FD1">
              <w:rPr>
                <w:sz w:val="18"/>
                <w:szCs w:val="18"/>
              </w:rPr>
              <w:t>dobrá</w:t>
            </w:r>
            <w:r>
              <w:rPr>
                <w:sz w:val="18"/>
                <w:szCs w:val="18"/>
              </w:rPr>
              <w:t xml:space="preserve"> kvalita životného prostredia v</w:t>
            </w:r>
            <w:r w:rsidR="00AE456F">
              <w:rPr>
                <w:sz w:val="18"/>
                <w:szCs w:val="18"/>
              </w:rPr>
              <w:t> </w:t>
            </w:r>
            <w:r>
              <w:rPr>
                <w:sz w:val="18"/>
                <w:szCs w:val="18"/>
              </w:rPr>
              <w:t>obci</w:t>
            </w:r>
          </w:p>
          <w:p w14:paraId="3615BA3B" w14:textId="30A3A8FF" w:rsidR="00AE456F" w:rsidRDefault="00AE456F" w:rsidP="00664804">
            <w:pPr>
              <w:numPr>
                <w:ilvl w:val="0"/>
                <w:numId w:val="10"/>
              </w:numPr>
              <w:rPr>
                <w:sz w:val="18"/>
                <w:szCs w:val="18"/>
              </w:rPr>
            </w:pPr>
            <w:r>
              <w:rPr>
                <w:sz w:val="18"/>
                <w:szCs w:val="18"/>
              </w:rPr>
              <w:t>kvalita pôdy vhodná na poľnohospodárske účely</w:t>
            </w:r>
          </w:p>
          <w:p w14:paraId="49EE3303" w14:textId="690FF8E1" w:rsidR="000A1FD1" w:rsidRPr="000A1FD1" w:rsidRDefault="000A1FD1" w:rsidP="00664804">
            <w:pPr>
              <w:numPr>
                <w:ilvl w:val="0"/>
                <w:numId w:val="10"/>
              </w:numPr>
              <w:rPr>
                <w:sz w:val="18"/>
                <w:szCs w:val="18"/>
              </w:rPr>
            </w:pPr>
            <w:r>
              <w:rPr>
                <w:sz w:val="18"/>
                <w:szCs w:val="18"/>
              </w:rPr>
              <w:t>separácia odpadu v obci</w:t>
            </w:r>
          </w:p>
          <w:p w14:paraId="6BBA9AF5" w14:textId="16EAC773" w:rsidR="00863224" w:rsidRPr="006D168C" w:rsidRDefault="00863224" w:rsidP="00664804">
            <w:pPr>
              <w:numPr>
                <w:ilvl w:val="0"/>
                <w:numId w:val="10"/>
              </w:numPr>
              <w:rPr>
                <w:bCs/>
                <w:sz w:val="18"/>
                <w:szCs w:val="18"/>
              </w:rPr>
            </w:pPr>
            <w:r>
              <w:rPr>
                <w:bCs/>
                <w:sz w:val="18"/>
                <w:szCs w:val="18"/>
              </w:rPr>
              <w:t>existencia prírodného bohatstva</w:t>
            </w:r>
            <w:r w:rsidR="00AE456F">
              <w:rPr>
                <w:bCs/>
                <w:sz w:val="18"/>
                <w:szCs w:val="18"/>
              </w:rPr>
              <w:t>, kultúrnych pamiatok</w:t>
            </w:r>
          </w:p>
        </w:tc>
        <w:tc>
          <w:tcPr>
            <w:tcW w:w="4416" w:type="dxa"/>
            <w:shd w:val="clear" w:color="auto" w:fill="auto"/>
          </w:tcPr>
          <w:p w14:paraId="70D79EA4" w14:textId="0F3B8BF9" w:rsidR="00347FE8" w:rsidRPr="003A0FFC" w:rsidRDefault="006D168C" w:rsidP="009C6DF1">
            <w:pPr>
              <w:rPr>
                <w:sz w:val="18"/>
                <w:szCs w:val="18"/>
              </w:rPr>
            </w:pPr>
            <w:r>
              <w:rPr>
                <w:bCs/>
                <w:noProof/>
                <w:sz w:val="18"/>
                <w:szCs w:val="18"/>
              </w:rPr>
              <w:drawing>
                <wp:anchor distT="0" distB="0" distL="114300" distR="114300" simplePos="0" relativeHeight="251761152" behindDoc="1" locked="0" layoutInCell="1" allowOverlap="1" wp14:anchorId="00F49519" wp14:editId="3B506548">
                  <wp:simplePos x="0" y="0"/>
                  <wp:positionH relativeFrom="column">
                    <wp:posOffset>-1121738</wp:posOffset>
                  </wp:positionH>
                  <wp:positionV relativeFrom="paragraph">
                    <wp:posOffset>170180</wp:posOffset>
                  </wp:positionV>
                  <wp:extent cx="1813560" cy="1221311"/>
                  <wp:effectExtent l="0" t="0" r="0" b="0"/>
                  <wp:wrapNone/>
                  <wp:docPr id="65" name="Obrázo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ázok 65"/>
                          <pic:cNvPicPr/>
                        </pic:nvPicPr>
                        <pic:blipFill>
                          <a:blip r:embed="rId88" cstate="print">
                            <a:alphaModFix amt="50000"/>
                            <a:extLst>
                              <a:ext uri="{28A0092B-C50C-407E-A947-70E740481C1C}">
                                <a14:useLocalDpi xmlns:a14="http://schemas.microsoft.com/office/drawing/2010/main" val="0"/>
                              </a:ext>
                            </a:extLst>
                          </a:blip>
                          <a:stretch>
                            <a:fillRect/>
                          </a:stretch>
                        </pic:blipFill>
                        <pic:spPr>
                          <a:xfrm>
                            <a:off x="0" y="0"/>
                            <a:ext cx="1813560" cy="1221311"/>
                          </a:xfrm>
                          <a:prstGeom prst="rect">
                            <a:avLst/>
                          </a:prstGeom>
                        </pic:spPr>
                      </pic:pic>
                    </a:graphicData>
                  </a:graphic>
                  <wp14:sizeRelH relativeFrom="page">
                    <wp14:pctWidth>0</wp14:pctWidth>
                  </wp14:sizeRelH>
                  <wp14:sizeRelV relativeFrom="page">
                    <wp14:pctHeight>0</wp14:pctHeight>
                  </wp14:sizeRelV>
                </wp:anchor>
              </w:drawing>
            </w:r>
          </w:p>
          <w:p w14:paraId="70C3169F" w14:textId="77777777" w:rsidR="00DE5FB0" w:rsidRDefault="00DE5FB0" w:rsidP="00664804">
            <w:pPr>
              <w:numPr>
                <w:ilvl w:val="0"/>
                <w:numId w:val="11"/>
              </w:numPr>
              <w:rPr>
                <w:sz w:val="18"/>
                <w:szCs w:val="18"/>
              </w:rPr>
            </w:pPr>
            <w:r>
              <w:rPr>
                <w:sz w:val="18"/>
                <w:szCs w:val="18"/>
              </w:rPr>
              <w:t>nedostatočná propagácia obce z hľadiska atrakcií cestovného ruchu</w:t>
            </w:r>
          </w:p>
          <w:p w14:paraId="47F7B781" w14:textId="77777777" w:rsidR="00A6222D" w:rsidRDefault="00A6222D" w:rsidP="00664804">
            <w:pPr>
              <w:numPr>
                <w:ilvl w:val="0"/>
                <w:numId w:val="11"/>
              </w:numPr>
              <w:rPr>
                <w:sz w:val="18"/>
                <w:szCs w:val="18"/>
              </w:rPr>
            </w:pPr>
            <w:r>
              <w:rPr>
                <w:sz w:val="18"/>
                <w:szCs w:val="18"/>
              </w:rPr>
              <w:t>nerozvinutá turistická infraštruktúra</w:t>
            </w:r>
          </w:p>
          <w:p w14:paraId="31DCF5B9" w14:textId="44425C70" w:rsidR="00A6222D" w:rsidRPr="00566E95" w:rsidRDefault="00A6222D" w:rsidP="00664804">
            <w:pPr>
              <w:numPr>
                <w:ilvl w:val="0"/>
                <w:numId w:val="11"/>
              </w:numPr>
              <w:rPr>
                <w:sz w:val="18"/>
                <w:szCs w:val="18"/>
              </w:rPr>
            </w:pPr>
            <w:r>
              <w:rPr>
                <w:sz w:val="18"/>
                <w:szCs w:val="18"/>
              </w:rPr>
              <w:t>nedostatok zelene a absencia oddychových zón</w:t>
            </w:r>
          </w:p>
        </w:tc>
      </w:tr>
      <w:tr w:rsidR="00347FE8" w:rsidRPr="003A0FFC" w14:paraId="5BE625D3" w14:textId="77777777" w:rsidTr="00AA68FA">
        <w:trPr>
          <w:trHeight w:val="424"/>
        </w:trPr>
        <w:tc>
          <w:tcPr>
            <w:tcW w:w="4303" w:type="dxa"/>
            <w:shd w:val="clear" w:color="auto" w:fill="F4E50E"/>
            <w:vAlign w:val="center"/>
          </w:tcPr>
          <w:p w14:paraId="0CE2313D" w14:textId="77777777" w:rsidR="00347FE8" w:rsidRPr="00CB5DBC" w:rsidRDefault="00347FE8" w:rsidP="00566E95">
            <w:pPr>
              <w:ind w:left="0" w:firstLine="0"/>
              <w:rPr>
                <w:b/>
                <w:color w:val="FFFFFF" w:themeColor="background1"/>
                <w:sz w:val="18"/>
                <w:szCs w:val="18"/>
              </w:rPr>
            </w:pPr>
            <w:r w:rsidRPr="00CB5DBC">
              <w:rPr>
                <w:b/>
                <w:color w:val="FFFFFF" w:themeColor="background1"/>
                <w:sz w:val="18"/>
                <w:szCs w:val="18"/>
              </w:rPr>
              <w:t>PRÍLEŽITOSTI</w:t>
            </w:r>
          </w:p>
        </w:tc>
        <w:tc>
          <w:tcPr>
            <w:tcW w:w="4416" w:type="dxa"/>
            <w:shd w:val="clear" w:color="auto" w:fill="1D7587"/>
            <w:vAlign w:val="center"/>
          </w:tcPr>
          <w:p w14:paraId="5C87AC34" w14:textId="77777777" w:rsidR="00347FE8" w:rsidRPr="00CB5DBC" w:rsidRDefault="00347FE8" w:rsidP="00566E95">
            <w:pPr>
              <w:ind w:left="0" w:firstLine="0"/>
              <w:rPr>
                <w:b/>
                <w:color w:val="FFFFFF" w:themeColor="background1"/>
                <w:sz w:val="18"/>
                <w:szCs w:val="18"/>
              </w:rPr>
            </w:pPr>
            <w:r w:rsidRPr="00CB5DBC">
              <w:rPr>
                <w:b/>
                <w:color w:val="FFFFFF" w:themeColor="background1"/>
                <w:sz w:val="18"/>
                <w:szCs w:val="18"/>
              </w:rPr>
              <w:t>OHROZENIA</w:t>
            </w:r>
          </w:p>
        </w:tc>
      </w:tr>
      <w:tr w:rsidR="00347FE8" w:rsidRPr="003A0FFC" w14:paraId="59E54CD0" w14:textId="77777777" w:rsidTr="005E43C6">
        <w:trPr>
          <w:trHeight w:val="284"/>
        </w:trPr>
        <w:tc>
          <w:tcPr>
            <w:tcW w:w="4303" w:type="dxa"/>
            <w:shd w:val="clear" w:color="auto" w:fill="auto"/>
          </w:tcPr>
          <w:p w14:paraId="2745EED0" w14:textId="77777777" w:rsidR="00347FE8" w:rsidRPr="003A0FFC" w:rsidRDefault="00347FE8" w:rsidP="00641E4C">
            <w:pPr>
              <w:ind w:left="0" w:firstLine="0"/>
              <w:rPr>
                <w:b/>
                <w:sz w:val="18"/>
                <w:szCs w:val="18"/>
              </w:rPr>
            </w:pPr>
          </w:p>
          <w:p w14:paraId="40E76F43" w14:textId="77777777" w:rsidR="00347FE8" w:rsidRPr="00566E95" w:rsidRDefault="00347FE8" w:rsidP="00664804">
            <w:pPr>
              <w:numPr>
                <w:ilvl w:val="0"/>
                <w:numId w:val="12"/>
              </w:numPr>
              <w:rPr>
                <w:b/>
                <w:sz w:val="18"/>
                <w:szCs w:val="18"/>
              </w:rPr>
            </w:pPr>
            <w:r w:rsidRPr="00566E95">
              <w:rPr>
                <w:sz w:val="18"/>
                <w:szCs w:val="18"/>
              </w:rPr>
              <w:t>možnosť čerpania finančných prostriedkov zo štrukturálnych fondov EÚ</w:t>
            </w:r>
          </w:p>
          <w:p w14:paraId="7DF97974" w14:textId="48AA70F6" w:rsidR="00347FE8" w:rsidRPr="00566E95" w:rsidRDefault="00347FE8" w:rsidP="00664804">
            <w:pPr>
              <w:numPr>
                <w:ilvl w:val="0"/>
                <w:numId w:val="12"/>
              </w:numPr>
              <w:rPr>
                <w:b/>
                <w:sz w:val="18"/>
                <w:szCs w:val="18"/>
              </w:rPr>
            </w:pPr>
            <w:r w:rsidRPr="00566E95">
              <w:rPr>
                <w:sz w:val="18"/>
                <w:szCs w:val="18"/>
              </w:rPr>
              <w:t>lepšia elektronizácia samosprávy</w:t>
            </w:r>
          </w:p>
          <w:p w14:paraId="66B55BC3" w14:textId="77777777" w:rsidR="00347FE8" w:rsidRPr="00566E95" w:rsidRDefault="00347FE8" w:rsidP="00664804">
            <w:pPr>
              <w:numPr>
                <w:ilvl w:val="0"/>
                <w:numId w:val="12"/>
              </w:numPr>
              <w:rPr>
                <w:b/>
                <w:sz w:val="18"/>
                <w:szCs w:val="18"/>
              </w:rPr>
            </w:pPr>
            <w:r w:rsidRPr="00566E95">
              <w:rPr>
                <w:sz w:val="18"/>
                <w:szCs w:val="18"/>
              </w:rPr>
              <w:t>zvýšenie spolupatričnosti a povedomia obyvateľov s cieľom zveľadenia obce a zvýšenia jeho atraktivity pre život a pre návštevu</w:t>
            </w:r>
          </w:p>
          <w:p w14:paraId="568E3529" w14:textId="3AC02F50" w:rsidR="00347FE8" w:rsidRPr="00A6222D" w:rsidRDefault="00347FE8" w:rsidP="00664804">
            <w:pPr>
              <w:numPr>
                <w:ilvl w:val="0"/>
                <w:numId w:val="12"/>
              </w:numPr>
              <w:rPr>
                <w:b/>
                <w:sz w:val="18"/>
                <w:szCs w:val="18"/>
              </w:rPr>
            </w:pPr>
            <w:r w:rsidRPr="00566E95">
              <w:rPr>
                <w:sz w:val="18"/>
                <w:szCs w:val="18"/>
              </w:rPr>
              <w:t xml:space="preserve">dobudovanie a rekonštrukcia technickej infraštruktúry </w:t>
            </w:r>
          </w:p>
          <w:p w14:paraId="79E3D777" w14:textId="41234D2A" w:rsidR="00A6222D" w:rsidRPr="00A6222D" w:rsidRDefault="00A6222D" w:rsidP="00664804">
            <w:pPr>
              <w:numPr>
                <w:ilvl w:val="0"/>
                <w:numId w:val="12"/>
              </w:numPr>
              <w:rPr>
                <w:bCs/>
                <w:sz w:val="18"/>
                <w:szCs w:val="18"/>
              </w:rPr>
            </w:pPr>
            <w:r w:rsidRPr="00A6222D">
              <w:rPr>
                <w:bCs/>
                <w:sz w:val="18"/>
                <w:szCs w:val="18"/>
              </w:rPr>
              <w:t>vyriešenie dopravnej situácie</w:t>
            </w:r>
          </w:p>
          <w:p w14:paraId="40A00010" w14:textId="77777777" w:rsidR="00347FE8" w:rsidRPr="00566E95" w:rsidRDefault="00347FE8" w:rsidP="00664804">
            <w:pPr>
              <w:numPr>
                <w:ilvl w:val="0"/>
                <w:numId w:val="12"/>
              </w:numPr>
              <w:rPr>
                <w:b/>
                <w:sz w:val="18"/>
                <w:szCs w:val="18"/>
              </w:rPr>
            </w:pPr>
            <w:r w:rsidRPr="00566E95">
              <w:rPr>
                <w:sz w:val="18"/>
                <w:szCs w:val="18"/>
              </w:rPr>
              <w:t>dobudovanie a rekonštrukcia športových objektov</w:t>
            </w:r>
          </w:p>
          <w:p w14:paraId="552F48B8" w14:textId="77777777" w:rsidR="00347FE8" w:rsidRPr="00566E95" w:rsidRDefault="00347FE8" w:rsidP="00664804">
            <w:pPr>
              <w:numPr>
                <w:ilvl w:val="0"/>
                <w:numId w:val="12"/>
              </w:numPr>
              <w:rPr>
                <w:b/>
                <w:sz w:val="18"/>
                <w:szCs w:val="18"/>
              </w:rPr>
            </w:pPr>
            <w:r w:rsidRPr="00566E95">
              <w:rPr>
                <w:sz w:val="18"/>
                <w:szCs w:val="18"/>
              </w:rPr>
              <w:t>zlepšenie spolupráce s okolitými samosprávami na regionálnej úrovni</w:t>
            </w:r>
          </w:p>
          <w:p w14:paraId="438ADA66" w14:textId="6127A23A" w:rsidR="00347FE8" w:rsidRPr="00566E95" w:rsidRDefault="00347FE8" w:rsidP="00664804">
            <w:pPr>
              <w:numPr>
                <w:ilvl w:val="0"/>
                <w:numId w:val="12"/>
              </w:numPr>
              <w:rPr>
                <w:b/>
                <w:sz w:val="18"/>
                <w:szCs w:val="18"/>
              </w:rPr>
            </w:pPr>
            <w:r w:rsidRPr="00566E95">
              <w:rPr>
                <w:sz w:val="18"/>
                <w:szCs w:val="18"/>
              </w:rPr>
              <w:t>skvalitnenie technického vybavenia obecných budov</w:t>
            </w:r>
            <w:r w:rsidR="00A6222D">
              <w:rPr>
                <w:sz w:val="18"/>
                <w:szCs w:val="18"/>
              </w:rPr>
              <w:t xml:space="preserve"> </w:t>
            </w:r>
          </w:p>
          <w:p w14:paraId="5756F3BB" w14:textId="59804185" w:rsidR="00347FE8" w:rsidRPr="00A6222D" w:rsidRDefault="00347FE8" w:rsidP="00664804">
            <w:pPr>
              <w:numPr>
                <w:ilvl w:val="0"/>
                <w:numId w:val="12"/>
              </w:numPr>
              <w:rPr>
                <w:b/>
                <w:sz w:val="18"/>
                <w:szCs w:val="18"/>
              </w:rPr>
            </w:pPr>
            <w:r w:rsidRPr="00566E95">
              <w:rPr>
                <w:bCs/>
                <w:sz w:val="18"/>
                <w:szCs w:val="18"/>
              </w:rPr>
              <w:t>zriadenie</w:t>
            </w:r>
            <w:r w:rsidR="00DE5FB0">
              <w:rPr>
                <w:bCs/>
                <w:sz w:val="18"/>
                <w:szCs w:val="18"/>
              </w:rPr>
              <w:t xml:space="preserve"> ponuky</w:t>
            </w:r>
            <w:r w:rsidRPr="00566E95">
              <w:rPr>
                <w:bCs/>
                <w:sz w:val="18"/>
                <w:szCs w:val="18"/>
              </w:rPr>
              <w:t xml:space="preserve"> sociálnych služieb v</w:t>
            </w:r>
            <w:r w:rsidR="00A6222D">
              <w:rPr>
                <w:bCs/>
                <w:sz w:val="18"/>
                <w:szCs w:val="18"/>
              </w:rPr>
              <w:t> </w:t>
            </w:r>
            <w:r w:rsidRPr="00566E95">
              <w:rPr>
                <w:bCs/>
                <w:sz w:val="18"/>
                <w:szCs w:val="18"/>
              </w:rPr>
              <w:t>obc</w:t>
            </w:r>
            <w:r w:rsidR="00641E4C">
              <w:rPr>
                <w:bCs/>
                <w:sz w:val="18"/>
                <w:szCs w:val="18"/>
              </w:rPr>
              <w:t>i</w:t>
            </w:r>
          </w:p>
          <w:p w14:paraId="4FB30629" w14:textId="305151E9" w:rsidR="00A6222D" w:rsidRPr="00A6222D" w:rsidRDefault="00A6222D" w:rsidP="00664804">
            <w:pPr>
              <w:numPr>
                <w:ilvl w:val="0"/>
                <w:numId w:val="12"/>
              </w:numPr>
              <w:rPr>
                <w:sz w:val="18"/>
                <w:szCs w:val="18"/>
              </w:rPr>
            </w:pPr>
            <w:r w:rsidRPr="00A6222D">
              <w:rPr>
                <w:sz w:val="18"/>
                <w:szCs w:val="18"/>
              </w:rPr>
              <w:t>budúci očakávaný prílev investorov do obce</w:t>
            </w:r>
          </w:p>
        </w:tc>
        <w:tc>
          <w:tcPr>
            <w:tcW w:w="4416" w:type="dxa"/>
            <w:shd w:val="clear" w:color="auto" w:fill="auto"/>
          </w:tcPr>
          <w:p w14:paraId="22002C23" w14:textId="77777777" w:rsidR="00347FE8" w:rsidRPr="003A0FFC" w:rsidRDefault="00347FE8" w:rsidP="00641E4C">
            <w:pPr>
              <w:ind w:left="0" w:firstLine="0"/>
              <w:rPr>
                <w:b/>
                <w:sz w:val="18"/>
                <w:szCs w:val="18"/>
              </w:rPr>
            </w:pPr>
          </w:p>
          <w:p w14:paraId="7BA9FB00" w14:textId="77777777" w:rsidR="00347FE8" w:rsidRPr="00566E95" w:rsidRDefault="00347FE8" w:rsidP="00664804">
            <w:pPr>
              <w:numPr>
                <w:ilvl w:val="0"/>
                <w:numId w:val="13"/>
              </w:numPr>
              <w:rPr>
                <w:b/>
                <w:sz w:val="18"/>
                <w:szCs w:val="18"/>
              </w:rPr>
            </w:pPr>
            <w:r w:rsidRPr="00566E95">
              <w:rPr>
                <w:sz w:val="18"/>
                <w:szCs w:val="18"/>
              </w:rPr>
              <w:t>nedostatok finančných prostriedkov na realizáciu väčších rozvojových zámerov</w:t>
            </w:r>
          </w:p>
          <w:p w14:paraId="430F295C" w14:textId="77777777" w:rsidR="00347FE8" w:rsidRPr="00566E95" w:rsidRDefault="00347FE8" w:rsidP="00664804">
            <w:pPr>
              <w:numPr>
                <w:ilvl w:val="0"/>
                <w:numId w:val="13"/>
              </w:numPr>
              <w:rPr>
                <w:b/>
                <w:sz w:val="18"/>
                <w:szCs w:val="18"/>
              </w:rPr>
            </w:pPr>
            <w:r w:rsidRPr="00566E95">
              <w:rPr>
                <w:sz w:val="18"/>
                <w:szCs w:val="18"/>
              </w:rPr>
              <w:t>absencia vhodných výziev v oblasti čerpania nenávratných finančných príspevkov</w:t>
            </w:r>
          </w:p>
          <w:p w14:paraId="35ED2F89" w14:textId="77777777" w:rsidR="00566E95" w:rsidRPr="00566E95" w:rsidRDefault="00347FE8" w:rsidP="00664804">
            <w:pPr>
              <w:numPr>
                <w:ilvl w:val="0"/>
                <w:numId w:val="13"/>
              </w:numPr>
              <w:rPr>
                <w:sz w:val="18"/>
                <w:szCs w:val="18"/>
              </w:rPr>
            </w:pPr>
            <w:r w:rsidRPr="00566E95">
              <w:rPr>
                <w:sz w:val="18"/>
                <w:szCs w:val="18"/>
              </w:rPr>
              <w:t>náročnosť spracovania rozvojových projektov z hľadiska finančného a odborných kapacít</w:t>
            </w:r>
          </w:p>
          <w:p w14:paraId="54F49D1A" w14:textId="02542DE9" w:rsidR="00347FE8" w:rsidRPr="00A6222D" w:rsidRDefault="00347FE8" w:rsidP="00664804">
            <w:pPr>
              <w:numPr>
                <w:ilvl w:val="0"/>
                <w:numId w:val="13"/>
              </w:numPr>
              <w:rPr>
                <w:b/>
                <w:sz w:val="18"/>
                <w:szCs w:val="18"/>
              </w:rPr>
            </w:pPr>
            <w:r w:rsidRPr="00566E95">
              <w:rPr>
                <w:sz w:val="18"/>
                <w:szCs w:val="18"/>
              </w:rPr>
              <w:t>predlžovanie času a predražovanie realizovaných projektov</w:t>
            </w:r>
          </w:p>
          <w:p w14:paraId="7271FB77" w14:textId="704922FF" w:rsidR="00A6222D" w:rsidRDefault="00A6222D" w:rsidP="00664804">
            <w:pPr>
              <w:numPr>
                <w:ilvl w:val="0"/>
                <w:numId w:val="13"/>
              </w:numPr>
              <w:rPr>
                <w:bCs/>
                <w:sz w:val="18"/>
                <w:szCs w:val="18"/>
              </w:rPr>
            </w:pPr>
            <w:r w:rsidRPr="00A6222D">
              <w:rPr>
                <w:bCs/>
                <w:sz w:val="18"/>
                <w:szCs w:val="18"/>
              </w:rPr>
              <w:t>zmeny v</w:t>
            </w:r>
            <w:r>
              <w:rPr>
                <w:bCs/>
                <w:sz w:val="18"/>
                <w:szCs w:val="18"/>
              </w:rPr>
              <w:t> </w:t>
            </w:r>
            <w:r w:rsidRPr="00A6222D">
              <w:rPr>
                <w:bCs/>
                <w:sz w:val="18"/>
                <w:szCs w:val="18"/>
              </w:rPr>
              <w:t>legislatíve</w:t>
            </w:r>
          </w:p>
          <w:p w14:paraId="52403789" w14:textId="3E2684D6" w:rsidR="00A6222D" w:rsidRPr="00A6222D" w:rsidRDefault="00A6222D" w:rsidP="00664804">
            <w:pPr>
              <w:numPr>
                <w:ilvl w:val="0"/>
                <w:numId w:val="13"/>
              </w:numPr>
              <w:rPr>
                <w:bCs/>
                <w:sz w:val="18"/>
                <w:szCs w:val="18"/>
              </w:rPr>
            </w:pPr>
            <w:r>
              <w:rPr>
                <w:bCs/>
                <w:sz w:val="18"/>
                <w:szCs w:val="18"/>
              </w:rPr>
              <w:t>oslabenie národnej ekonomiky</w:t>
            </w:r>
          </w:p>
          <w:p w14:paraId="5A827592" w14:textId="77777777" w:rsidR="00347FE8" w:rsidRPr="003A0FFC" w:rsidRDefault="00347FE8" w:rsidP="00A6222D">
            <w:pPr>
              <w:ind w:left="720" w:firstLine="0"/>
              <w:rPr>
                <w:b/>
                <w:sz w:val="18"/>
                <w:szCs w:val="18"/>
              </w:rPr>
            </w:pPr>
          </w:p>
        </w:tc>
      </w:tr>
    </w:tbl>
    <w:p w14:paraId="08E95BD0" w14:textId="094D5744" w:rsidR="00E821DC" w:rsidRPr="00040AA9" w:rsidRDefault="00E821DC" w:rsidP="00040AA9">
      <w:pPr>
        <w:ind w:left="0" w:firstLine="0"/>
        <w:rPr>
          <w:i/>
          <w:color w:val="808080" w:themeColor="background1" w:themeShade="80"/>
          <w:sz w:val="18"/>
          <w:szCs w:val="21"/>
        </w:rPr>
      </w:pPr>
      <w:bookmarkStart w:id="163" w:name="_Toc87783473"/>
      <w:bookmarkStart w:id="164" w:name="_Toc160450270"/>
      <w:r w:rsidRPr="00040AA9">
        <w:rPr>
          <w:i/>
          <w:color w:val="808080" w:themeColor="background1" w:themeShade="80"/>
          <w:sz w:val="18"/>
          <w:szCs w:val="21"/>
        </w:rPr>
        <w:t xml:space="preserve">Tabuľka </w:t>
      </w:r>
      <w:r w:rsidR="000F451A" w:rsidRPr="00040AA9">
        <w:rPr>
          <w:i/>
          <w:color w:val="808080" w:themeColor="background1" w:themeShade="80"/>
          <w:sz w:val="18"/>
          <w:szCs w:val="21"/>
        </w:rPr>
        <w:fldChar w:fldCharType="begin"/>
      </w:r>
      <w:r w:rsidR="000F451A" w:rsidRPr="00040AA9">
        <w:rPr>
          <w:i/>
          <w:color w:val="808080" w:themeColor="background1" w:themeShade="80"/>
          <w:sz w:val="18"/>
          <w:szCs w:val="21"/>
        </w:rPr>
        <w:instrText xml:space="preserve"> SEQ Tabuľka \* ARABIC </w:instrText>
      </w:r>
      <w:r w:rsidR="000F451A" w:rsidRPr="00040AA9">
        <w:rPr>
          <w:i/>
          <w:color w:val="808080" w:themeColor="background1" w:themeShade="80"/>
          <w:sz w:val="18"/>
          <w:szCs w:val="21"/>
        </w:rPr>
        <w:fldChar w:fldCharType="separate"/>
      </w:r>
      <w:r w:rsidR="00CB5F21">
        <w:rPr>
          <w:i/>
          <w:noProof/>
          <w:color w:val="808080" w:themeColor="background1" w:themeShade="80"/>
          <w:sz w:val="18"/>
          <w:szCs w:val="21"/>
        </w:rPr>
        <w:t>21</w:t>
      </w:r>
      <w:r w:rsidR="000F451A" w:rsidRPr="00040AA9">
        <w:rPr>
          <w:i/>
          <w:color w:val="808080" w:themeColor="background1" w:themeShade="80"/>
          <w:sz w:val="18"/>
          <w:szCs w:val="21"/>
        </w:rPr>
        <w:fldChar w:fldCharType="end"/>
      </w:r>
      <w:r w:rsidRPr="00040AA9">
        <w:rPr>
          <w:i/>
          <w:color w:val="808080" w:themeColor="background1" w:themeShade="80"/>
          <w:sz w:val="18"/>
          <w:szCs w:val="21"/>
        </w:rPr>
        <w:t xml:space="preserve">: SWOT analýza obce </w:t>
      </w:r>
      <w:r w:rsidR="00CD0BB3">
        <w:rPr>
          <w:i/>
          <w:color w:val="808080" w:themeColor="background1" w:themeShade="80"/>
          <w:sz w:val="18"/>
          <w:szCs w:val="21"/>
        </w:rPr>
        <w:t>Rastislavice</w:t>
      </w:r>
      <w:r w:rsidR="00845956">
        <w:rPr>
          <w:i/>
          <w:color w:val="808080" w:themeColor="background1" w:themeShade="80"/>
          <w:sz w:val="18"/>
          <w:szCs w:val="21"/>
        </w:rPr>
        <w:t>,</w:t>
      </w:r>
      <w:r w:rsidRPr="00040AA9">
        <w:rPr>
          <w:i/>
          <w:color w:val="808080" w:themeColor="background1" w:themeShade="80"/>
          <w:sz w:val="18"/>
          <w:szCs w:val="21"/>
        </w:rPr>
        <w:t xml:space="preserve"> zdroj: vlastné spracovanie</w:t>
      </w:r>
      <w:bookmarkEnd w:id="163"/>
      <w:bookmarkEnd w:id="164"/>
    </w:p>
    <w:p w14:paraId="6C1B7DC6" w14:textId="6F5F53AC" w:rsidR="00265A0F" w:rsidRPr="00626FB1" w:rsidRDefault="00C91DFB" w:rsidP="00DC3EE7">
      <w:pPr>
        <w:pStyle w:val="Nadpis3"/>
        <w:numPr>
          <w:ilvl w:val="0"/>
          <w:numId w:val="38"/>
        </w:numPr>
      </w:pPr>
      <w:bookmarkStart w:id="165" w:name="_Toc160453377"/>
      <w:r w:rsidRPr="00626FB1">
        <w:lastRenderedPageBreak/>
        <w:t>Hlavné disparity a faktory rozvoja</w:t>
      </w:r>
      <w:bookmarkEnd w:id="165"/>
    </w:p>
    <w:p w14:paraId="7E40FCD1" w14:textId="5F274C37" w:rsidR="00C91DFB" w:rsidRDefault="00C91DFB" w:rsidP="00D11674">
      <w:pPr>
        <w:spacing w:line="276" w:lineRule="auto"/>
      </w:pPr>
      <w:r w:rsidRPr="000733E6">
        <w:t xml:space="preserve">Na základe vykonanej SWOT analýzy je možné identifikovať kľúčové disparity a faktory rozvoja územia. Kombináciou silných stránok a príležitostí získame hlavné faktory rozvoja, naopak, kombináciou slabých stránok a ohrození </w:t>
      </w:r>
      <w:r>
        <w:t xml:space="preserve">môžeme identifikovať </w:t>
      </w:r>
      <w:r w:rsidRPr="000733E6">
        <w:t>hlavné disparity. Poznanie hlavných faktorov ako aj disparít prispieva k formulácii vhodnej stratégie, ktorou by sa v budúcnosti obec mala uberať.</w:t>
      </w:r>
    </w:p>
    <w:p w14:paraId="5D043266" w14:textId="3F96412D" w:rsidR="00CA7338" w:rsidRDefault="00CA7338" w:rsidP="00D11674">
      <w:pPr>
        <w:spacing w:line="276" w:lineRule="auto"/>
      </w:pPr>
      <w:r>
        <w:t xml:space="preserve">Disparitami možno rozumieť problémy/ limity územia. </w:t>
      </w:r>
      <w:r w:rsidRPr="00CA7338">
        <w:t xml:space="preserve">Proces tvorby a obsah PHRSR </w:t>
      </w:r>
      <w:r>
        <w:t>musí byť</w:t>
      </w:r>
      <w:r w:rsidRPr="00CA7338">
        <w:t xml:space="preserve"> jasne koncentrovaný na zhodnotenie potenciálu rozvoja obce, na kľúčové výzvy, problémy a limity, osobitne na tie, ktoré sú ako kritické vnímané občanmi a ostatnými sociálno-ekonomickými partnermi. Pritom je treba venovať pozornosť aj očakávaným výzvam a problémom vyplývajúcim z vývoja okolitého socioekonomického a prírodného prostredia, prevencii, zmierňovaniu a kompenzácii ich negatívnych vplyvov.</w:t>
      </w:r>
    </w:p>
    <w:p w14:paraId="01A3CBCD" w14:textId="77777777" w:rsidR="001A3EBD" w:rsidRDefault="001A3EBD" w:rsidP="009C6DF1"/>
    <w:tbl>
      <w:tblPr>
        <w:tblStyle w:val="Tabukasmriekou4zvraznenie2"/>
        <w:tblW w:w="8755" w:type="dxa"/>
        <w:tblLook w:val="04A0" w:firstRow="1" w:lastRow="0" w:firstColumn="1" w:lastColumn="0" w:noHBand="0" w:noVBand="1"/>
      </w:tblPr>
      <w:tblGrid>
        <w:gridCol w:w="4530"/>
        <w:gridCol w:w="4225"/>
      </w:tblGrid>
      <w:tr w:rsidR="003520B4" w:rsidRPr="00CB4859" w14:paraId="441633FF" w14:textId="77777777" w:rsidTr="00220FD1">
        <w:trPr>
          <w:cnfStyle w:val="100000000000" w:firstRow="1" w:lastRow="0" w:firstColumn="0" w:lastColumn="0" w:oddVBand="0" w:evenVBand="0" w:oddHBand="0" w:evenHBand="0" w:firstRowFirstColumn="0" w:firstRowLastColumn="0" w:lastRowFirstColumn="0" w:lastRowLastColumn="0"/>
          <w:trHeight w:val="371"/>
        </w:trPr>
        <w:tc>
          <w:tcPr>
            <w:cnfStyle w:val="001000000000" w:firstRow="0" w:lastRow="0" w:firstColumn="1" w:lastColumn="0" w:oddVBand="0" w:evenVBand="0" w:oddHBand="0" w:evenHBand="0" w:firstRowFirstColumn="0" w:firstRowLastColumn="0" w:lastRowFirstColumn="0" w:lastRowLastColumn="0"/>
            <w:tcW w:w="4530" w:type="dxa"/>
            <w:shd w:val="clear" w:color="auto" w:fill="C42B26"/>
          </w:tcPr>
          <w:p w14:paraId="1E2FD9C9" w14:textId="1372F2EA" w:rsidR="003520B4" w:rsidRPr="00CB4859" w:rsidRDefault="001A3EBD" w:rsidP="00566E95">
            <w:pPr>
              <w:ind w:left="0" w:firstLine="0"/>
              <w:rPr>
                <w:sz w:val="18"/>
                <w:szCs w:val="18"/>
              </w:rPr>
            </w:pPr>
            <w:r w:rsidRPr="00CB4859">
              <w:rPr>
                <w:sz w:val="18"/>
                <w:szCs w:val="18"/>
              </w:rPr>
              <w:t>Hlavné faktory rozvoja</w:t>
            </w:r>
            <w:r w:rsidR="003520B4" w:rsidRPr="00CB4859">
              <w:rPr>
                <w:sz w:val="18"/>
                <w:szCs w:val="18"/>
              </w:rPr>
              <w:t xml:space="preserve"> +</w:t>
            </w:r>
          </w:p>
        </w:tc>
        <w:tc>
          <w:tcPr>
            <w:tcW w:w="4225" w:type="dxa"/>
            <w:shd w:val="clear" w:color="auto" w:fill="C42B26"/>
          </w:tcPr>
          <w:p w14:paraId="2CC2B13D" w14:textId="04F5477E" w:rsidR="003520B4" w:rsidRPr="00CB4859" w:rsidRDefault="001A3EBD" w:rsidP="00566E95">
            <w:pPr>
              <w:ind w:left="0" w:firstLine="0"/>
              <w:cnfStyle w:val="100000000000" w:firstRow="1" w:lastRow="0" w:firstColumn="0" w:lastColumn="0" w:oddVBand="0" w:evenVBand="0" w:oddHBand="0" w:evenHBand="0" w:firstRowFirstColumn="0" w:firstRowLastColumn="0" w:lastRowFirstColumn="0" w:lastRowLastColumn="0"/>
              <w:rPr>
                <w:sz w:val="18"/>
                <w:szCs w:val="18"/>
              </w:rPr>
            </w:pPr>
            <w:r w:rsidRPr="00CB4859">
              <w:rPr>
                <w:sz w:val="18"/>
                <w:szCs w:val="18"/>
              </w:rPr>
              <w:t>Hlavné disparity</w:t>
            </w:r>
            <w:r w:rsidR="003520B4" w:rsidRPr="00CB4859">
              <w:rPr>
                <w:sz w:val="18"/>
                <w:szCs w:val="18"/>
              </w:rPr>
              <w:t xml:space="preserve"> -</w:t>
            </w:r>
          </w:p>
        </w:tc>
      </w:tr>
      <w:tr w:rsidR="003520B4" w:rsidRPr="00CB4859" w14:paraId="1AEB9CC7" w14:textId="77777777" w:rsidTr="00CB485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0" w:type="dxa"/>
          </w:tcPr>
          <w:p w14:paraId="651E8BA6" w14:textId="5482CCFE" w:rsidR="004E5BED" w:rsidRPr="00CB4859" w:rsidRDefault="004E5BED" w:rsidP="00664804">
            <w:pPr>
              <w:numPr>
                <w:ilvl w:val="0"/>
                <w:numId w:val="14"/>
              </w:numPr>
              <w:rPr>
                <w:b w:val="0"/>
                <w:bCs w:val="0"/>
                <w:sz w:val="18"/>
                <w:szCs w:val="18"/>
              </w:rPr>
            </w:pPr>
            <w:r w:rsidRPr="00CB4859">
              <w:rPr>
                <w:b w:val="0"/>
                <w:bCs w:val="0"/>
                <w:sz w:val="18"/>
                <w:szCs w:val="18"/>
              </w:rPr>
              <w:t>rast počtu obyvateľov</w:t>
            </w:r>
          </w:p>
          <w:p w14:paraId="77437370" w14:textId="0E0F978C" w:rsidR="003520B4" w:rsidRPr="00CB4859" w:rsidRDefault="003520B4" w:rsidP="00664804">
            <w:pPr>
              <w:numPr>
                <w:ilvl w:val="0"/>
                <w:numId w:val="14"/>
              </w:numPr>
              <w:rPr>
                <w:b w:val="0"/>
                <w:bCs w:val="0"/>
                <w:sz w:val="18"/>
                <w:szCs w:val="18"/>
              </w:rPr>
            </w:pPr>
            <w:r w:rsidRPr="00CB4859">
              <w:rPr>
                <w:b w:val="0"/>
                <w:bCs w:val="0"/>
                <w:sz w:val="18"/>
                <w:szCs w:val="18"/>
              </w:rPr>
              <w:t>prítomnosť materskej</w:t>
            </w:r>
            <w:r w:rsidR="004E5BED" w:rsidRPr="00CB4859">
              <w:rPr>
                <w:b w:val="0"/>
                <w:bCs w:val="0"/>
                <w:sz w:val="18"/>
                <w:szCs w:val="18"/>
              </w:rPr>
              <w:t xml:space="preserve"> </w:t>
            </w:r>
            <w:r w:rsidR="00626FB1" w:rsidRPr="00CB4859">
              <w:rPr>
                <w:b w:val="0"/>
                <w:bCs w:val="0"/>
                <w:sz w:val="18"/>
                <w:szCs w:val="18"/>
              </w:rPr>
              <w:t>školy</w:t>
            </w:r>
            <w:r w:rsidR="00883283">
              <w:rPr>
                <w:b w:val="0"/>
                <w:bCs w:val="0"/>
                <w:sz w:val="18"/>
                <w:szCs w:val="18"/>
              </w:rPr>
              <w:t xml:space="preserve"> a základnej školy</w:t>
            </w:r>
          </w:p>
          <w:p w14:paraId="71B08459" w14:textId="77777777" w:rsidR="003520B4" w:rsidRPr="00CB4859" w:rsidRDefault="003520B4" w:rsidP="00664804">
            <w:pPr>
              <w:numPr>
                <w:ilvl w:val="0"/>
                <w:numId w:val="14"/>
              </w:numPr>
              <w:rPr>
                <w:b w:val="0"/>
                <w:bCs w:val="0"/>
                <w:sz w:val="18"/>
                <w:szCs w:val="18"/>
              </w:rPr>
            </w:pPr>
            <w:r w:rsidRPr="00CB4859">
              <w:rPr>
                <w:b w:val="0"/>
                <w:bCs w:val="0"/>
                <w:sz w:val="18"/>
                <w:szCs w:val="18"/>
              </w:rPr>
              <w:t>stabilná finančná situácia obce a proaktívny prístup predstaviteľov samosprávy pri rozvojových projektoch</w:t>
            </w:r>
          </w:p>
          <w:p w14:paraId="1BD2437E" w14:textId="77777777" w:rsidR="003520B4" w:rsidRPr="00CB4859" w:rsidRDefault="003520B4" w:rsidP="00664804">
            <w:pPr>
              <w:numPr>
                <w:ilvl w:val="0"/>
                <w:numId w:val="14"/>
              </w:numPr>
              <w:rPr>
                <w:b w:val="0"/>
                <w:bCs w:val="0"/>
                <w:sz w:val="18"/>
                <w:szCs w:val="18"/>
              </w:rPr>
            </w:pPr>
            <w:r w:rsidRPr="00CB4859">
              <w:rPr>
                <w:b w:val="0"/>
                <w:bCs w:val="0"/>
                <w:sz w:val="18"/>
                <w:szCs w:val="18"/>
              </w:rPr>
              <w:t>uspokojivá poloha obce, ktorá umožňuje dostupnosť, resp. dochádzku za prácou do okolitých obcí a miest</w:t>
            </w:r>
          </w:p>
          <w:p w14:paraId="3EAFAF1B" w14:textId="77777777" w:rsidR="003520B4" w:rsidRPr="00CB4859" w:rsidRDefault="003520B4" w:rsidP="004E5BED">
            <w:pPr>
              <w:ind w:left="720" w:firstLine="0"/>
              <w:rPr>
                <w:b w:val="0"/>
                <w:bCs w:val="0"/>
                <w:sz w:val="18"/>
                <w:szCs w:val="18"/>
              </w:rPr>
            </w:pPr>
          </w:p>
        </w:tc>
        <w:tc>
          <w:tcPr>
            <w:tcW w:w="4225" w:type="dxa"/>
          </w:tcPr>
          <w:p w14:paraId="258D3FCE" w14:textId="024F29F4" w:rsidR="00E821DC" w:rsidRDefault="00E821DC" w:rsidP="00664804">
            <w:pPr>
              <w:numPr>
                <w:ilvl w:val="0"/>
                <w:numId w:val="15"/>
              </w:numPr>
              <w:cnfStyle w:val="000000100000" w:firstRow="0" w:lastRow="0" w:firstColumn="0" w:lastColumn="0" w:oddVBand="0" w:evenVBand="0" w:oddHBand="1" w:evenHBand="0" w:firstRowFirstColumn="0" w:firstRowLastColumn="0" w:lastRowFirstColumn="0" w:lastRowLastColumn="0"/>
              <w:rPr>
                <w:sz w:val="18"/>
                <w:szCs w:val="18"/>
              </w:rPr>
            </w:pPr>
            <w:r w:rsidRPr="00CB4859">
              <w:rPr>
                <w:sz w:val="18"/>
                <w:szCs w:val="18"/>
              </w:rPr>
              <w:t xml:space="preserve">nedostatočne </w:t>
            </w:r>
            <w:r w:rsidR="001A3EBD" w:rsidRPr="00CB4859">
              <w:rPr>
                <w:sz w:val="18"/>
                <w:szCs w:val="18"/>
              </w:rPr>
              <w:t>vybudovaná infraštruktúra</w:t>
            </w:r>
            <w:r w:rsidR="00626FB1" w:rsidRPr="00CB4859">
              <w:rPr>
                <w:sz w:val="18"/>
                <w:szCs w:val="18"/>
              </w:rPr>
              <w:t xml:space="preserve"> zdravotníctva a </w:t>
            </w:r>
            <w:r w:rsidR="001A3EBD" w:rsidRPr="00CB4859">
              <w:rPr>
                <w:sz w:val="18"/>
                <w:szCs w:val="18"/>
              </w:rPr>
              <w:t xml:space="preserve"> sociálnych služieb</w:t>
            </w:r>
          </w:p>
          <w:p w14:paraId="1ECCB518" w14:textId="26CCDB6E" w:rsidR="00205A54" w:rsidRDefault="00205A54" w:rsidP="00664804">
            <w:pPr>
              <w:numPr>
                <w:ilvl w:val="0"/>
                <w:numId w:val="15"/>
              </w:num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nevyhovuj</w:t>
            </w:r>
            <w:r w:rsidR="00845956">
              <w:rPr>
                <w:sz w:val="18"/>
                <w:szCs w:val="18"/>
              </w:rPr>
              <w:t>úci technický stav niektorých úsekov ciest a chodníkov</w:t>
            </w:r>
          </w:p>
          <w:p w14:paraId="535EB180" w14:textId="7F36405F" w:rsidR="00845956" w:rsidRPr="00CB4859" w:rsidRDefault="00845956" w:rsidP="00664804">
            <w:pPr>
              <w:numPr>
                <w:ilvl w:val="0"/>
                <w:numId w:val="15"/>
              </w:numP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nevyhovujúci technický stav niektorých obecných budov</w:t>
            </w:r>
          </w:p>
          <w:p w14:paraId="240CD246" w14:textId="7092CFD6" w:rsidR="0074751D" w:rsidRPr="00CB4859" w:rsidRDefault="0074751D" w:rsidP="00664804">
            <w:pPr>
              <w:numPr>
                <w:ilvl w:val="0"/>
                <w:numId w:val="15"/>
              </w:numPr>
              <w:cnfStyle w:val="000000100000" w:firstRow="0" w:lastRow="0" w:firstColumn="0" w:lastColumn="0" w:oddVBand="0" w:evenVBand="0" w:oddHBand="1" w:evenHBand="0" w:firstRowFirstColumn="0" w:firstRowLastColumn="0" w:lastRowFirstColumn="0" w:lastRowLastColumn="0"/>
              <w:rPr>
                <w:sz w:val="18"/>
                <w:szCs w:val="18"/>
              </w:rPr>
            </w:pPr>
            <w:r w:rsidRPr="00CB4859">
              <w:rPr>
                <w:sz w:val="18"/>
                <w:szCs w:val="18"/>
              </w:rPr>
              <w:t>absencia širšej ponuky tovarov a služieb</w:t>
            </w:r>
          </w:p>
        </w:tc>
      </w:tr>
    </w:tbl>
    <w:p w14:paraId="44934879" w14:textId="77777777" w:rsidR="00E6164A" w:rsidRDefault="00E6164A" w:rsidP="00286BA6">
      <w:pPr>
        <w:pStyle w:val="Odsekzoznamu"/>
      </w:pPr>
    </w:p>
    <w:p w14:paraId="5BEA2D7F" w14:textId="7A88773D" w:rsidR="00C91DFB" w:rsidRPr="00B21C03" w:rsidRDefault="003F1531" w:rsidP="00B21C03">
      <w:pPr>
        <w:pStyle w:val="Odsekzoznamu"/>
      </w:pPr>
      <w:r w:rsidRPr="00B21C03">
        <w:t>Tabuľka 22</w:t>
      </w:r>
      <w:r w:rsidR="00E6164A" w:rsidRPr="00B21C03">
        <w:t>:</w:t>
      </w:r>
      <w:r w:rsidRPr="00B21C03">
        <w:t xml:space="preserve"> Hlavné faktory rozvoja a hlavné disparity obce </w:t>
      </w:r>
      <w:r w:rsidR="00775492">
        <w:t>Rastislavice</w:t>
      </w:r>
      <w:r w:rsidRPr="00B21C03">
        <w:t>, zdroj: vlastné spracovanie</w:t>
      </w:r>
    </w:p>
    <w:p w14:paraId="35BB26A0" w14:textId="658B3303" w:rsidR="0063675D" w:rsidRPr="0063675D" w:rsidRDefault="00BD3741" w:rsidP="00DC3EE7">
      <w:pPr>
        <w:pStyle w:val="Nadpis3"/>
        <w:numPr>
          <w:ilvl w:val="0"/>
          <w:numId w:val="38"/>
        </w:numPr>
      </w:pPr>
      <w:bookmarkStart w:id="166" w:name="_Toc160453378"/>
      <w:r w:rsidRPr="007A551D">
        <w:t>Budúci rozvoj obce</w:t>
      </w:r>
      <w:bookmarkEnd w:id="166"/>
    </w:p>
    <w:p w14:paraId="575E20E4" w14:textId="10E01EB7" w:rsidR="00F84A6C" w:rsidRPr="00F84A6C" w:rsidRDefault="00F84A6C" w:rsidP="00D11674">
      <w:pPr>
        <w:spacing w:line="276" w:lineRule="auto"/>
      </w:pPr>
      <w:r w:rsidRPr="00F84A6C">
        <w:t>Dokument PHRSR musí vychádzať z detailného poznania problematiky rozvoja konkrétnej obce, pričom pri jeho tvorbe by sa mali získavať znalosti a skúsenosti občanov a ďalších aktérov rozvoja, ďalej tiež dopĺňať o údaje z databáz, o zber údajov v teréne, o hodnotenie implementácie predchádzajúcich plánovacích dokumentov, a ako aj o domáce aj zahraničné príklady dobrej praxe. Je potrebné upozorniť, že plánovacie dokumenty musia vychádzať z rámcov nadradených plánovacích dokumentov, a tiež plánov a zámerov rozvoja aktérov regionálneho rozvoja v zmysle princípu subsidiarity.</w:t>
      </w:r>
    </w:p>
    <w:p w14:paraId="23828808" w14:textId="0BBB1115" w:rsidR="00F84A6C" w:rsidRDefault="00BD3741" w:rsidP="00D11674">
      <w:pPr>
        <w:spacing w:line="276" w:lineRule="auto"/>
      </w:pPr>
      <w:r w:rsidRPr="00C702AD">
        <w:t xml:space="preserve">Podoba budúceho rozvoja obce </w:t>
      </w:r>
      <w:r w:rsidR="00013A79">
        <w:t>Rastislavice</w:t>
      </w:r>
      <w:r w:rsidRPr="00C702AD">
        <w:t xml:space="preserve"> bude závisieť od mnohých faktorov, z ktorých </w:t>
      </w:r>
      <w:r>
        <w:t>väčšina</w:t>
      </w:r>
      <w:r w:rsidRPr="00C702AD">
        <w:t xml:space="preserve"> je zachytená aj vo</w:t>
      </w:r>
      <w:r>
        <w:t xml:space="preserve"> vyššie uvedenej</w:t>
      </w:r>
      <w:r w:rsidRPr="00C702AD">
        <w:t xml:space="preserve"> SWOT analýze. Svoju zásluhu na rozvoji obce budú mať </w:t>
      </w:r>
      <w:r>
        <w:t xml:space="preserve">všetci aktéri, ktorí sa podieľajú na tvorbe verejnej politiky samosprávy - </w:t>
      </w:r>
      <w:r w:rsidRPr="00C702AD">
        <w:t>zástupcovia samosprávy, ale aj občania a</w:t>
      </w:r>
      <w:r w:rsidR="007A551D">
        <w:t xml:space="preserve"> podnikateľské </w:t>
      </w:r>
      <w:r w:rsidRPr="00C702AD">
        <w:t>subjekty</w:t>
      </w:r>
      <w:r w:rsidR="007A551D">
        <w:t>, či organizácie</w:t>
      </w:r>
      <w:r w:rsidRPr="00C702AD">
        <w:t xml:space="preserve"> pôsobiace v</w:t>
      </w:r>
      <w:r w:rsidR="00626FB1">
        <w:t xml:space="preserve"> obci </w:t>
      </w:r>
      <w:r w:rsidR="00013A79">
        <w:t>Rastislavice</w:t>
      </w:r>
      <w:r w:rsidRPr="00C702AD">
        <w:t xml:space="preserve">. Zmierňovanie disparít sa stane efektívnejšie, ak sa rozvojové snahy zacielia na oblasti, ktoré sú z hľadiska potrieb občanov považované za </w:t>
      </w:r>
      <w:r>
        <w:t xml:space="preserve">najproblematickejšie a </w:t>
      </w:r>
      <w:r w:rsidRPr="00C702AD">
        <w:t xml:space="preserve">najakútnejšie. V neposlednom rade bude budúci rozvoj </w:t>
      </w:r>
      <w:r w:rsidR="007A551D">
        <w:t>obce</w:t>
      </w:r>
      <w:r w:rsidRPr="00C702AD">
        <w:t xml:space="preserve"> závisieť aj od vývoja národného hospodárstva a ekonomickej situácie na nadnárodnej úrovni.</w:t>
      </w:r>
      <w:r>
        <w:t xml:space="preserve"> </w:t>
      </w:r>
      <w:r w:rsidR="00895CCF">
        <w:t xml:space="preserve">Významný </w:t>
      </w:r>
      <w:r w:rsidR="00BB3AD4">
        <w:t>vplyv</w:t>
      </w:r>
      <w:r w:rsidR="00895CCF">
        <w:t xml:space="preserve"> na realizáciu rozvojových aktivít obcí má aj smerovanie politiky </w:t>
      </w:r>
      <w:r w:rsidR="00895CCF">
        <w:lastRenderedPageBreak/>
        <w:t>súdržnosti Európskej únie, ktorá je vykonávaná prostredníctvom európskych fondov a jedným z jej cieľov je aj zmierňovanie regionálnych rozdielov.</w:t>
      </w:r>
    </w:p>
    <w:p w14:paraId="408BA751" w14:textId="77777777" w:rsidR="00F84A6C" w:rsidRPr="00C702AD" w:rsidRDefault="00F84A6C" w:rsidP="00F84A6C"/>
    <w:p w14:paraId="68BBE501" w14:textId="76476BB9" w:rsidR="00DB5147" w:rsidRPr="008D14E8" w:rsidRDefault="001F718E" w:rsidP="00DC3EE7">
      <w:pPr>
        <w:pStyle w:val="Nadpis3"/>
        <w:numPr>
          <w:ilvl w:val="0"/>
          <w:numId w:val="38"/>
        </w:numPr>
      </w:pPr>
      <w:bookmarkStart w:id="167" w:name="_Toc160453379"/>
      <w:r w:rsidRPr="008D14E8">
        <w:t>STEEP analýza</w:t>
      </w:r>
      <w:bookmarkEnd w:id="167"/>
    </w:p>
    <w:p w14:paraId="7DDD3F7E" w14:textId="4526689B" w:rsidR="005E18A2" w:rsidRPr="00DB5147" w:rsidRDefault="005E18A2" w:rsidP="00D11674">
      <w:pPr>
        <w:spacing w:line="276" w:lineRule="auto"/>
      </w:pPr>
      <w:r w:rsidRPr="00DB5147">
        <w:t xml:space="preserve">Okrem SWOT analýzy je veľmi často používaná v strategickom plánovaní i takzvaná STEEP  analýza, ktorá sa zameriava na komplex sociálnych, technických, ekonomických, ekologických a politických faktorov. Spoločenské faktory zahŕňajú predovšetkým faktory súvisiace so spôsobom života ľudí, ako napríklad demografické faktory, úroveň vzdelania, štruktúru školstva a mnoho ďalších príbuzných faktorov. Technické faktory predstavujú všetky faktory, ktoré súvisia s vývojom výrobných prostriedkov, materiálov, procesov, know-how a nových technológií, ktoré majú dopad na obec/región. Ekonomické faktory odrážajú hospodársky vývoj na mezo a makro úrovni a sú v nich obsiahnuté toky financií, tovarov, informácií a energií, problematika nezamestnanosti, platových podmienok, konkurencie a ďalších faktorov, ktoré môžu mať dopad na rozvoj územia. Z ekologických faktorov sa prihliada najmä na trvalo udržateľný rozvoj krajiny, ktorý úzko súvisí s limitovanými zdrojmi a stále narastajúcimi nárokmi na ich využívanie. Politické faktory predstavujú všetky faktory vyššej politickej moci, od štátnej až po medzinárodnú úroveň. Tieto faktory tvoria právny rámec podporujúci alebo, naopak, brzdiaci rozvoj obce. </w:t>
      </w:r>
    </w:p>
    <w:p w14:paraId="7D93613A" w14:textId="46D685C0" w:rsidR="003F1531" w:rsidRDefault="005E18A2" w:rsidP="00286BA6">
      <w:pPr>
        <w:pStyle w:val="Nadpis5"/>
      </w:pPr>
      <w:r w:rsidRPr="00E41324">
        <w:t>STEEP analýza obce</w:t>
      </w:r>
      <w:r w:rsidR="007A551D" w:rsidRPr="00E41324">
        <w:t xml:space="preserve"> </w:t>
      </w:r>
      <w:r w:rsidR="006D5F77">
        <w:t>Rastislavice</w:t>
      </w:r>
    </w:p>
    <w:p w14:paraId="717DA8A3" w14:textId="7232182C" w:rsidR="00E41324" w:rsidRDefault="00E41324" w:rsidP="00626FB1">
      <w:pPr>
        <w:ind w:left="0" w:firstLine="0"/>
      </w:pPr>
    </w:p>
    <w:p w14:paraId="62D7F690" w14:textId="77777777" w:rsidR="00626FB1" w:rsidRDefault="00626FB1" w:rsidP="00626FB1">
      <w:pPr>
        <w:ind w:left="0" w:firstLine="0"/>
      </w:pPr>
    </w:p>
    <w:tbl>
      <w:tblPr>
        <w:tblStyle w:val="Mriekatabuky2"/>
        <w:tblW w:w="0" w:type="auto"/>
        <w:tblInd w:w="567" w:type="dxa"/>
        <w:tblLook w:val="04A0" w:firstRow="1" w:lastRow="0" w:firstColumn="1" w:lastColumn="0" w:noHBand="0" w:noVBand="1"/>
      </w:tblPr>
      <w:tblGrid>
        <w:gridCol w:w="2700"/>
        <w:gridCol w:w="5795"/>
      </w:tblGrid>
      <w:tr w:rsidR="00626FB1" w:rsidRPr="00346AEE" w14:paraId="6FFF8A1F" w14:textId="77777777" w:rsidTr="00626FB1">
        <w:trPr>
          <w:trHeight w:val="2388"/>
        </w:trPr>
        <w:tc>
          <w:tcPr>
            <w:tcW w:w="2726" w:type="dxa"/>
            <w:shd w:val="clear" w:color="auto" w:fill="auto"/>
          </w:tcPr>
          <w:p w14:paraId="121AE242" w14:textId="56D117CE" w:rsidR="00626FB1" w:rsidRPr="00346AEE" w:rsidRDefault="00270DEF" w:rsidP="00207FD1">
            <w:pPr>
              <w:ind w:left="0" w:firstLine="0"/>
              <w:jc w:val="center"/>
              <w:rPr>
                <w:sz w:val="18"/>
                <w:szCs w:val="18"/>
              </w:rPr>
            </w:pPr>
            <w:r w:rsidRPr="00270DEF">
              <w:rPr>
                <w:noProof/>
                <w:sz w:val="18"/>
                <w:szCs w:val="18"/>
              </w:rPr>
              <w:drawing>
                <wp:anchor distT="0" distB="0" distL="114300" distR="114300" simplePos="0" relativeHeight="252242432" behindDoc="0" locked="0" layoutInCell="1" allowOverlap="1" wp14:anchorId="73EA0EA9" wp14:editId="12561B57">
                  <wp:simplePos x="0" y="0"/>
                  <wp:positionH relativeFrom="column">
                    <wp:posOffset>146685</wp:posOffset>
                  </wp:positionH>
                  <wp:positionV relativeFrom="paragraph">
                    <wp:posOffset>257175</wp:posOffset>
                  </wp:positionV>
                  <wp:extent cx="1318260" cy="1244240"/>
                  <wp:effectExtent l="0" t="0" r="0" b="0"/>
                  <wp:wrapSquare wrapText="bothSides"/>
                  <wp:docPr id="867074839"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074839"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318260" cy="1244240"/>
                          </a:xfrm>
                          <a:prstGeom prst="rect">
                            <a:avLst/>
                          </a:prstGeom>
                        </pic:spPr>
                      </pic:pic>
                    </a:graphicData>
                  </a:graphic>
                  <wp14:sizeRelH relativeFrom="page">
                    <wp14:pctWidth>0</wp14:pctWidth>
                  </wp14:sizeRelH>
                  <wp14:sizeRelV relativeFrom="page">
                    <wp14:pctHeight>0</wp14:pctHeight>
                  </wp14:sizeRelV>
                </wp:anchor>
              </w:drawing>
            </w:r>
            <w:r w:rsidR="00626FB1" w:rsidRPr="00346AEE">
              <w:rPr>
                <w:sz w:val="18"/>
                <w:szCs w:val="18"/>
              </w:rPr>
              <w:t>Spoločenské faktory</w:t>
            </w:r>
          </w:p>
          <w:p w14:paraId="2C66BFB1" w14:textId="06AA8586" w:rsidR="00626FB1" w:rsidRPr="00346AEE" w:rsidRDefault="00626FB1" w:rsidP="00207FD1">
            <w:pPr>
              <w:ind w:left="0" w:firstLine="0"/>
              <w:rPr>
                <w:sz w:val="18"/>
                <w:szCs w:val="18"/>
              </w:rPr>
            </w:pPr>
          </w:p>
        </w:tc>
        <w:tc>
          <w:tcPr>
            <w:tcW w:w="5995" w:type="dxa"/>
            <w:vAlign w:val="center"/>
          </w:tcPr>
          <w:p w14:paraId="7CD4A83D" w14:textId="77777777" w:rsidR="00626FB1" w:rsidRPr="00346AEE" w:rsidRDefault="00626FB1" w:rsidP="00664804">
            <w:pPr>
              <w:numPr>
                <w:ilvl w:val="0"/>
                <w:numId w:val="25"/>
              </w:numPr>
              <w:contextualSpacing/>
              <w:jc w:val="left"/>
              <w:rPr>
                <w:sz w:val="18"/>
                <w:szCs w:val="18"/>
              </w:rPr>
            </w:pPr>
            <w:r w:rsidRPr="00346AEE">
              <w:rPr>
                <w:sz w:val="18"/>
                <w:szCs w:val="18"/>
              </w:rPr>
              <w:t>Demografické trendy na národnej a medzinárodnej úrovni</w:t>
            </w:r>
          </w:p>
          <w:p w14:paraId="05471C2F" w14:textId="77777777" w:rsidR="00626FB1" w:rsidRPr="00346AEE" w:rsidRDefault="00626FB1" w:rsidP="00664804">
            <w:pPr>
              <w:numPr>
                <w:ilvl w:val="0"/>
                <w:numId w:val="25"/>
              </w:numPr>
              <w:contextualSpacing/>
              <w:jc w:val="left"/>
              <w:rPr>
                <w:sz w:val="18"/>
                <w:szCs w:val="18"/>
              </w:rPr>
            </w:pPr>
            <w:r w:rsidRPr="00346AEE">
              <w:rPr>
                <w:sz w:val="18"/>
                <w:szCs w:val="18"/>
              </w:rPr>
              <w:t>Zmeny v prístupe ku vzdelávaniu, inovácie vo vzdelávacom systéme</w:t>
            </w:r>
          </w:p>
          <w:p w14:paraId="1410D978" w14:textId="77777777" w:rsidR="00626FB1" w:rsidRPr="00346AEE" w:rsidRDefault="00626FB1" w:rsidP="00664804">
            <w:pPr>
              <w:numPr>
                <w:ilvl w:val="0"/>
                <w:numId w:val="25"/>
              </w:numPr>
              <w:contextualSpacing/>
              <w:jc w:val="left"/>
              <w:rPr>
                <w:sz w:val="18"/>
                <w:szCs w:val="18"/>
              </w:rPr>
            </w:pPr>
            <w:r w:rsidRPr="00346AEE">
              <w:rPr>
                <w:sz w:val="18"/>
                <w:szCs w:val="18"/>
              </w:rPr>
              <w:t>Zmeny v prístupe k práci a v prístupe k voľnému času</w:t>
            </w:r>
          </w:p>
          <w:p w14:paraId="65739261" w14:textId="77777777" w:rsidR="00626FB1" w:rsidRPr="00346AEE" w:rsidRDefault="00626FB1" w:rsidP="00664804">
            <w:pPr>
              <w:numPr>
                <w:ilvl w:val="0"/>
                <w:numId w:val="25"/>
              </w:numPr>
              <w:contextualSpacing/>
              <w:jc w:val="left"/>
              <w:rPr>
                <w:sz w:val="18"/>
                <w:szCs w:val="18"/>
              </w:rPr>
            </w:pPr>
            <w:r w:rsidRPr="00346AEE">
              <w:rPr>
                <w:sz w:val="18"/>
                <w:szCs w:val="18"/>
              </w:rPr>
              <w:t>Vplyv médií na postoje obyvateľstva</w:t>
            </w:r>
          </w:p>
          <w:p w14:paraId="1DC37F83" w14:textId="77777777" w:rsidR="00626FB1" w:rsidRPr="00346AEE" w:rsidRDefault="00626FB1" w:rsidP="00664804">
            <w:pPr>
              <w:numPr>
                <w:ilvl w:val="0"/>
                <w:numId w:val="25"/>
              </w:numPr>
              <w:contextualSpacing/>
              <w:jc w:val="left"/>
              <w:rPr>
                <w:sz w:val="18"/>
                <w:szCs w:val="18"/>
              </w:rPr>
            </w:pPr>
            <w:r w:rsidRPr="00346AEE">
              <w:rPr>
                <w:sz w:val="18"/>
                <w:szCs w:val="18"/>
              </w:rPr>
              <w:t>Migračné trendy</w:t>
            </w:r>
          </w:p>
        </w:tc>
      </w:tr>
      <w:tr w:rsidR="00626FB1" w:rsidRPr="00346AEE" w14:paraId="25C204D4" w14:textId="77777777" w:rsidTr="00626FB1">
        <w:trPr>
          <w:trHeight w:val="2107"/>
        </w:trPr>
        <w:tc>
          <w:tcPr>
            <w:tcW w:w="2726" w:type="dxa"/>
            <w:shd w:val="clear" w:color="auto" w:fill="auto"/>
          </w:tcPr>
          <w:p w14:paraId="3962B6AE" w14:textId="103D0369" w:rsidR="00626FB1" w:rsidRPr="00346AEE" w:rsidRDefault="00AA026D" w:rsidP="00207FD1">
            <w:pPr>
              <w:ind w:left="0" w:firstLine="0"/>
              <w:jc w:val="center"/>
              <w:rPr>
                <w:sz w:val="18"/>
                <w:szCs w:val="18"/>
              </w:rPr>
            </w:pPr>
            <w:r w:rsidRPr="00AA026D">
              <w:rPr>
                <w:noProof/>
                <w:sz w:val="18"/>
                <w:szCs w:val="18"/>
              </w:rPr>
              <w:drawing>
                <wp:anchor distT="0" distB="0" distL="114300" distR="114300" simplePos="0" relativeHeight="252243456" behindDoc="0" locked="0" layoutInCell="1" allowOverlap="1" wp14:anchorId="2923609C" wp14:editId="335D0358">
                  <wp:simplePos x="0" y="0"/>
                  <wp:positionH relativeFrom="column">
                    <wp:posOffset>177165</wp:posOffset>
                  </wp:positionH>
                  <wp:positionV relativeFrom="paragraph">
                    <wp:posOffset>285750</wp:posOffset>
                  </wp:positionV>
                  <wp:extent cx="1272540" cy="1194435"/>
                  <wp:effectExtent l="0" t="0" r="3810" b="5715"/>
                  <wp:wrapSquare wrapText="bothSides"/>
                  <wp:docPr id="8402292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22926" nam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272540" cy="1194435"/>
                          </a:xfrm>
                          <a:prstGeom prst="rect">
                            <a:avLst/>
                          </a:prstGeom>
                        </pic:spPr>
                      </pic:pic>
                    </a:graphicData>
                  </a:graphic>
                  <wp14:sizeRelH relativeFrom="page">
                    <wp14:pctWidth>0</wp14:pctWidth>
                  </wp14:sizeRelH>
                  <wp14:sizeRelV relativeFrom="page">
                    <wp14:pctHeight>0</wp14:pctHeight>
                  </wp14:sizeRelV>
                </wp:anchor>
              </w:drawing>
            </w:r>
            <w:r w:rsidR="00626FB1" w:rsidRPr="00346AEE">
              <w:rPr>
                <w:sz w:val="18"/>
                <w:szCs w:val="18"/>
              </w:rPr>
              <w:t>Technické faktory</w:t>
            </w:r>
          </w:p>
          <w:p w14:paraId="1B070EF3" w14:textId="23124DBD" w:rsidR="00626FB1" w:rsidRPr="00346AEE" w:rsidRDefault="00626FB1" w:rsidP="00207FD1">
            <w:pPr>
              <w:ind w:left="0" w:firstLine="0"/>
              <w:jc w:val="center"/>
              <w:rPr>
                <w:sz w:val="18"/>
                <w:szCs w:val="18"/>
              </w:rPr>
            </w:pPr>
          </w:p>
        </w:tc>
        <w:tc>
          <w:tcPr>
            <w:tcW w:w="5995" w:type="dxa"/>
            <w:vAlign w:val="center"/>
          </w:tcPr>
          <w:p w14:paraId="78D53CAB" w14:textId="77777777" w:rsidR="00626FB1" w:rsidRPr="00346AEE" w:rsidRDefault="00626FB1" w:rsidP="00664804">
            <w:pPr>
              <w:numPr>
                <w:ilvl w:val="0"/>
                <w:numId w:val="26"/>
              </w:numPr>
              <w:contextualSpacing/>
              <w:jc w:val="left"/>
              <w:rPr>
                <w:sz w:val="18"/>
                <w:szCs w:val="18"/>
              </w:rPr>
            </w:pPr>
            <w:r w:rsidRPr="00346AEE">
              <w:rPr>
                <w:sz w:val="18"/>
                <w:szCs w:val="18"/>
              </w:rPr>
              <w:t>Nové technológie ovplyvňujúce domácnosti</w:t>
            </w:r>
          </w:p>
          <w:p w14:paraId="27855566" w14:textId="77777777" w:rsidR="00626FB1" w:rsidRPr="00346AEE" w:rsidRDefault="00626FB1" w:rsidP="00664804">
            <w:pPr>
              <w:numPr>
                <w:ilvl w:val="0"/>
                <w:numId w:val="26"/>
              </w:numPr>
              <w:contextualSpacing/>
              <w:jc w:val="left"/>
              <w:rPr>
                <w:sz w:val="18"/>
                <w:szCs w:val="18"/>
              </w:rPr>
            </w:pPr>
            <w:r w:rsidRPr="00346AEE">
              <w:rPr>
                <w:sz w:val="18"/>
                <w:szCs w:val="18"/>
              </w:rPr>
              <w:t>Nové technológie ovplyvňujúce produktivitu práce a podnikové procesy</w:t>
            </w:r>
          </w:p>
          <w:p w14:paraId="4129E579" w14:textId="77777777" w:rsidR="00626FB1" w:rsidRPr="00346AEE" w:rsidRDefault="00626FB1" w:rsidP="00664804">
            <w:pPr>
              <w:numPr>
                <w:ilvl w:val="0"/>
                <w:numId w:val="26"/>
              </w:numPr>
              <w:contextualSpacing/>
              <w:jc w:val="left"/>
              <w:rPr>
                <w:sz w:val="18"/>
                <w:szCs w:val="18"/>
              </w:rPr>
            </w:pPr>
            <w:r w:rsidRPr="00346AEE">
              <w:rPr>
                <w:sz w:val="18"/>
                <w:szCs w:val="18"/>
              </w:rPr>
              <w:t>Vládna podpora v oblasti výskumu a vývoja</w:t>
            </w:r>
          </w:p>
          <w:p w14:paraId="7F552E5E" w14:textId="77777777" w:rsidR="00626FB1" w:rsidRPr="00346AEE" w:rsidRDefault="00626FB1" w:rsidP="00664804">
            <w:pPr>
              <w:numPr>
                <w:ilvl w:val="0"/>
                <w:numId w:val="26"/>
              </w:numPr>
              <w:contextualSpacing/>
              <w:jc w:val="left"/>
              <w:rPr>
                <w:sz w:val="18"/>
                <w:szCs w:val="18"/>
              </w:rPr>
            </w:pPr>
            <w:r w:rsidRPr="00346AEE">
              <w:rPr>
                <w:sz w:val="18"/>
                <w:szCs w:val="18"/>
              </w:rPr>
              <w:t>Tempo zavádzania inovácii</w:t>
            </w:r>
          </w:p>
          <w:p w14:paraId="01E0BD12" w14:textId="77777777" w:rsidR="00626FB1" w:rsidRPr="00346AEE" w:rsidRDefault="00626FB1" w:rsidP="00664804">
            <w:pPr>
              <w:numPr>
                <w:ilvl w:val="0"/>
                <w:numId w:val="26"/>
              </w:numPr>
              <w:contextualSpacing/>
              <w:jc w:val="left"/>
              <w:rPr>
                <w:sz w:val="18"/>
                <w:szCs w:val="18"/>
              </w:rPr>
            </w:pPr>
            <w:r w:rsidRPr="00346AEE">
              <w:rPr>
                <w:sz w:val="18"/>
                <w:szCs w:val="18"/>
              </w:rPr>
              <w:t>Vplyv inovácii na mobilitu, komunikácie...</w:t>
            </w:r>
          </w:p>
        </w:tc>
      </w:tr>
      <w:tr w:rsidR="00626FB1" w:rsidRPr="00346AEE" w14:paraId="7597F22F" w14:textId="77777777" w:rsidTr="00626FB1">
        <w:trPr>
          <w:trHeight w:val="2079"/>
        </w:trPr>
        <w:tc>
          <w:tcPr>
            <w:tcW w:w="2726" w:type="dxa"/>
            <w:shd w:val="clear" w:color="auto" w:fill="auto"/>
          </w:tcPr>
          <w:p w14:paraId="1F3FEFB8" w14:textId="045AB372" w:rsidR="00626FB1" w:rsidRPr="00346AEE" w:rsidRDefault="007702F0" w:rsidP="00207FD1">
            <w:pPr>
              <w:ind w:left="0" w:firstLine="0"/>
              <w:jc w:val="center"/>
              <w:rPr>
                <w:sz w:val="18"/>
                <w:szCs w:val="18"/>
              </w:rPr>
            </w:pPr>
            <w:r w:rsidRPr="007702F0">
              <w:rPr>
                <w:noProof/>
                <w:sz w:val="18"/>
                <w:szCs w:val="18"/>
              </w:rPr>
              <w:lastRenderedPageBreak/>
              <w:drawing>
                <wp:anchor distT="0" distB="0" distL="114300" distR="114300" simplePos="0" relativeHeight="252244480" behindDoc="0" locked="0" layoutInCell="1" allowOverlap="1" wp14:anchorId="3E12D7D5" wp14:editId="64FFFD26">
                  <wp:simplePos x="0" y="0"/>
                  <wp:positionH relativeFrom="column">
                    <wp:posOffset>168910</wp:posOffset>
                  </wp:positionH>
                  <wp:positionV relativeFrom="paragraph">
                    <wp:posOffset>396875</wp:posOffset>
                  </wp:positionV>
                  <wp:extent cx="1296035" cy="1073785"/>
                  <wp:effectExtent l="0" t="0" r="0" b="0"/>
                  <wp:wrapSquare wrapText="bothSides"/>
                  <wp:docPr id="1047185932"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185932" name=""/>
                          <pic:cNvPicPr/>
                        </pic:nvPicPr>
                        <pic:blipFill>
                          <a:blip r:embed="rId91">
                            <a:extLst>
                              <a:ext uri="{28A0092B-C50C-407E-A947-70E740481C1C}">
                                <a14:useLocalDpi xmlns:a14="http://schemas.microsoft.com/office/drawing/2010/main" val="0"/>
                              </a:ext>
                            </a:extLst>
                          </a:blip>
                          <a:stretch>
                            <a:fillRect/>
                          </a:stretch>
                        </pic:blipFill>
                        <pic:spPr>
                          <a:xfrm>
                            <a:off x="0" y="0"/>
                            <a:ext cx="1296035" cy="1073785"/>
                          </a:xfrm>
                          <a:prstGeom prst="rect">
                            <a:avLst/>
                          </a:prstGeom>
                        </pic:spPr>
                      </pic:pic>
                    </a:graphicData>
                  </a:graphic>
                  <wp14:sizeRelH relativeFrom="page">
                    <wp14:pctWidth>0</wp14:pctWidth>
                  </wp14:sizeRelH>
                  <wp14:sizeRelV relativeFrom="page">
                    <wp14:pctHeight>0</wp14:pctHeight>
                  </wp14:sizeRelV>
                </wp:anchor>
              </w:drawing>
            </w:r>
            <w:r w:rsidR="00626FB1" w:rsidRPr="00346AEE">
              <w:rPr>
                <w:sz w:val="18"/>
                <w:szCs w:val="18"/>
              </w:rPr>
              <w:t>Ekonomické faktory</w:t>
            </w:r>
          </w:p>
          <w:p w14:paraId="72DC20E2" w14:textId="70F1B932" w:rsidR="00626FB1" w:rsidRPr="00346AEE" w:rsidRDefault="00626FB1" w:rsidP="00207FD1">
            <w:pPr>
              <w:ind w:left="0" w:firstLine="0"/>
              <w:jc w:val="center"/>
              <w:rPr>
                <w:sz w:val="18"/>
                <w:szCs w:val="18"/>
              </w:rPr>
            </w:pPr>
          </w:p>
        </w:tc>
        <w:tc>
          <w:tcPr>
            <w:tcW w:w="5995" w:type="dxa"/>
            <w:vAlign w:val="center"/>
          </w:tcPr>
          <w:p w14:paraId="01E68367" w14:textId="77777777" w:rsidR="00626FB1" w:rsidRPr="00346AEE" w:rsidRDefault="00626FB1" w:rsidP="00664804">
            <w:pPr>
              <w:numPr>
                <w:ilvl w:val="0"/>
                <w:numId w:val="27"/>
              </w:numPr>
              <w:contextualSpacing/>
              <w:jc w:val="left"/>
              <w:rPr>
                <w:sz w:val="18"/>
                <w:szCs w:val="18"/>
              </w:rPr>
            </w:pPr>
            <w:r w:rsidRPr="00346AEE">
              <w:rPr>
                <w:sz w:val="18"/>
                <w:szCs w:val="18"/>
              </w:rPr>
              <w:t>Príchod nových ekonomických subjektov do obce</w:t>
            </w:r>
          </w:p>
          <w:p w14:paraId="034BBF4B" w14:textId="77777777" w:rsidR="00626FB1" w:rsidRPr="00346AEE" w:rsidRDefault="00626FB1" w:rsidP="00664804">
            <w:pPr>
              <w:numPr>
                <w:ilvl w:val="0"/>
                <w:numId w:val="27"/>
              </w:numPr>
              <w:contextualSpacing/>
              <w:jc w:val="left"/>
              <w:rPr>
                <w:sz w:val="18"/>
                <w:szCs w:val="18"/>
              </w:rPr>
            </w:pPr>
            <w:r w:rsidRPr="00346AEE">
              <w:rPr>
                <w:sz w:val="18"/>
                <w:szCs w:val="18"/>
              </w:rPr>
              <w:t>Ekonomická situácia v regióne</w:t>
            </w:r>
          </w:p>
          <w:p w14:paraId="0BF64E8F" w14:textId="77777777" w:rsidR="00626FB1" w:rsidRPr="00346AEE" w:rsidRDefault="00626FB1" w:rsidP="00664804">
            <w:pPr>
              <w:numPr>
                <w:ilvl w:val="0"/>
                <w:numId w:val="27"/>
              </w:numPr>
              <w:contextualSpacing/>
              <w:jc w:val="left"/>
              <w:rPr>
                <w:sz w:val="18"/>
                <w:szCs w:val="18"/>
              </w:rPr>
            </w:pPr>
            <w:r w:rsidRPr="00346AEE">
              <w:rPr>
                <w:sz w:val="18"/>
                <w:szCs w:val="18"/>
              </w:rPr>
              <w:t>Ekonomická situácia na národnej úrovni</w:t>
            </w:r>
          </w:p>
          <w:p w14:paraId="033071CE" w14:textId="77777777" w:rsidR="00626FB1" w:rsidRPr="00346AEE" w:rsidRDefault="00626FB1" w:rsidP="00664804">
            <w:pPr>
              <w:numPr>
                <w:ilvl w:val="0"/>
                <w:numId w:val="27"/>
              </w:numPr>
              <w:contextualSpacing/>
              <w:jc w:val="left"/>
              <w:rPr>
                <w:sz w:val="18"/>
                <w:szCs w:val="18"/>
              </w:rPr>
            </w:pPr>
            <w:r w:rsidRPr="00346AEE">
              <w:rPr>
                <w:sz w:val="18"/>
                <w:szCs w:val="18"/>
              </w:rPr>
              <w:t>Situácia na finančných trhoch</w:t>
            </w:r>
          </w:p>
          <w:p w14:paraId="748A9DFB" w14:textId="77777777" w:rsidR="00626FB1" w:rsidRPr="00346AEE" w:rsidRDefault="00626FB1" w:rsidP="00664804">
            <w:pPr>
              <w:numPr>
                <w:ilvl w:val="0"/>
                <w:numId w:val="27"/>
              </w:numPr>
              <w:contextualSpacing/>
              <w:jc w:val="left"/>
              <w:rPr>
                <w:sz w:val="18"/>
                <w:szCs w:val="18"/>
              </w:rPr>
            </w:pPr>
            <w:r w:rsidRPr="00346AEE">
              <w:rPr>
                <w:sz w:val="18"/>
                <w:szCs w:val="18"/>
              </w:rPr>
              <w:t>Výška daňového zaťaženia na všetkých úrovniach</w:t>
            </w:r>
          </w:p>
          <w:p w14:paraId="04DB8C09" w14:textId="77777777" w:rsidR="00626FB1" w:rsidRPr="00346AEE" w:rsidRDefault="00626FB1" w:rsidP="00664804">
            <w:pPr>
              <w:numPr>
                <w:ilvl w:val="0"/>
                <w:numId w:val="27"/>
              </w:numPr>
              <w:contextualSpacing/>
              <w:jc w:val="left"/>
              <w:rPr>
                <w:sz w:val="18"/>
                <w:szCs w:val="18"/>
              </w:rPr>
            </w:pPr>
            <w:r w:rsidRPr="00346AEE">
              <w:rPr>
                <w:sz w:val="18"/>
                <w:szCs w:val="18"/>
              </w:rPr>
              <w:t>Náhle a neplánované rozpočtové výdavky</w:t>
            </w:r>
          </w:p>
        </w:tc>
      </w:tr>
      <w:tr w:rsidR="00626FB1" w:rsidRPr="00346AEE" w14:paraId="24C25A25" w14:textId="77777777" w:rsidTr="00626FB1">
        <w:trPr>
          <w:trHeight w:val="2107"/>
        </w:trPr>
        <w:tc>
          <w:tcPr>
            <w:tcW w:w="2726" w:type="dxa"/>
            <w:shd w:val="clear" w:color="auto" w:fill="auto"/>
          </w:tcPr>
          <w:p w14:paraId="6132E8C3" w14:textId="292FB708" w:rsidR="00626FB1" w:rsidRPr="00346AEE" w:rsidRDefault="00D853A0" w:rsidP="00207FD1">
            <w:pPr>
              <w:ind w:left="0" w:firstLine="0"/>
              <w:jc w:val="center"/>
              <w:rPr>
                <w:sz w:val="18"/>
                <w:szCs w:val="18"/>
              </w:rPr>
            </w:pPr>
            <w:r w:rsidRPr="00D853A0">
              <w:rPr>
                <w:noProof/>
                <w:sz w:val="18"/>
                <w:szCs w:val="18"/>
              </w:rPr>
              <w:drawing>
                <wp:anchor distT="0" distB="0" distL="114300" distR="114300" simplePos="0" relativeHeight="252245504" behindDoc="0" locked="0" layoutInCell="1" allowOverlap="1" wp14:anchorId="08D19944" wp14:editId="0147661A">
                  <wp:simplePos x="0" y="0"/>
                  <wp:positionH relativeFrom="column">
                    <wp:posOffset>177165</wp:posOffset>
                  </wp:positionH>
                  <wp:positionV relativeFrom="paragraph">
                    <wp:posOffset>342900</wp:posOffset>
                  </wp:positionV>
                  <wp:extent cx="1203960" cy="1184275"/>
                  <wp:effectExtent l="0" t="0" r="0" b="0"/>
                  <wp:wrapSquare wrapText="bothSides"/>
                  <wp:docPr id="84670920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709205" name=""/>
                          <pic:cNvPicPr/>
                        </pic:nvPicPr>
                        <pic:blipFill>
                          <a:blip r:embed="rId92">
                            <a:extLst>
                              <a:ext uri="{28A0092B-C50C-407E-A947-70E740481C1C}">
                                <a14:useLocalDpi xmlns:a14="http://schemas.microsoft.com/office/drawing/2010/main" val="0"/>
                              </a:ext>
                            </a:extLst>
                          </a:blip>
                          <a:stretch>
                            <a:fillRect/>
                          </a:stretch>
                        </pic:blipFill>
                        <pic:spPr>
                          <a:xfrm>
                            <a:off x="0" y="0"/>
                            <a:ext cx="1203960" cy="1184275"/>
                          </a:xfrm>
                          <a:prstGeom prst="rect">
                            <a:avLst/>
                          </a:prstGeom>
                        </pic:spPr>
                      </pic:pic>
                    </a:graphicData>
                  </a:graphic>
                  <wp14:sizeRelH relativeFrom="page">
                    <wp14:pctWidth>0</wp14:pctWidth>
                  </wp14:sizeRelH>
                  <wp14:sizeRelV relativeFrom="page">
                    <wp14:pctHeight>0</wp14:pctHeight>
                  </wp14:sizeRelV>
                </wp:anchor>
              </w:drawing>
            </w:r>
            <w:r w:rsidR="00626FB1" w:rsidRPr="00346AEE">
              <w:rPr>
                <w:sz w:val="18"/>
                <w:szCs w:val="18"/>
              </w:rPr>
              <w:t>Ekologické faktory</w:t>
            </w:r>
          </w:p>
          <w:p w14:paraId="79186C0F" w14:textId="68DAB3C7" w:rsidR="00626FB1" w:rsidRPr="00346AEE" w:rsidRDefault="00626FB1" w:rsidP="00207FD1">
            <w:pPr>
              <w:ind w:left="0" w:firstLine="0"/>
              <w:jc w:val="center"/>
              <w:rPr>
                <w:sz w:val="18"/>
                <w:szCs w:val="18"/>
              </w:rPr>
            </w:pPr>
          </w:p>
        </w:tc>
        <w:tc>
          <w:tcPr>
            <w:tcW w:w="5995" w:type="dxa"/>
            <w:vAlign w:val="center"/>
          </w:tcPr>
          <w:p w14:paraId="38F678E1" w14:textId="77777777" w:rsidR="00626FB1" w:rsidRPr="00346AEE" w:rsidRDefault="00626FB1" w:rsidP="00664804">
            <w:pPr>
              <w:numPr>
                <w:ilvl w:val="0"/>
                <w:numId w:val="28"/>
              </w:numPr>
              <w:contextualSpacing/>
              <w:jc w:val="left"/>
              <w:rPr>
                <w:sz w:val="18"/>
                <w:szCs w:val="18"/>
              </w:rPr>
            </w:pPr>
            <w:r w:rsidRPr="00346AEE">
              <w:rPr>
                <w:sz w:val="18"/>
                <w:szCs w:val="18"/>
              </w:rPr>
              <w:t>Nepredvídateľné ekologické katastrofy</w:t>
            </w:r>
          </w:p>
          <w:p w14:paraId="62882C46" w14:textId="77777777" w:rsidR="00626FB1" w:rsidRPr="00346AEE" w:rsidRDefault="00626FB1" w:rsidP="00664804">
            <w:pPr>
              <w:numPr>
                <w:ilvl w:val="0"/>
                <w:numId w:val="28"/>
              </w:numPr>
              <w:contextualSpacing/>
              <w:jc w:val="left"/>
              <w:rPr>
                <w:sz w:val="18"/>
                <w:szCs w:val="18"/>
              </w:rPr>
            </w:pPr>
            <w:r w:rsidRPr="00346AEE">
              <w:rPr>
                <w:sz w:val="18"/>
                <w:szCs w:val="18"/>
              </w:rPr>
              <w:t>Tlak na zlepšovanie kvality životného prostredia ako na jeden z najvýznamnejších faktorov ovplyvňujúcich kvalitu života</w:t>
            </w:r>
          </w:p>
          <w:p w14:paraId="1D175FC9" w14:textId="77777777" w:rsidR="00626FB1" w:rsidRPr="00346AEE" w:rsidRDefault="00626FB1" w:rsidP="00664804">
            <w:pPr>
              <w:numPr>
                <w:ilvl w:val="0"/>
                <w:numId w:val="28"/>
              </w:numPr>
              <w:contextualSpacing/>
              <w:jc w:val="left"/>
              <w:rPr>
                <w:sz w:val="18"/>
                <w:szCs w:val="18"/>
              </w:rPr>
            </w:pPr>
            <w:r w:rsidRPr="00346AEE">
              <w:rPr>
                <w:sz w:val="18"/>
                <w:szCs w:val="18"/>
              </w:rPr>
              <w:t>Presadzovanie trvalo udržateľných politík na všetkých úrovniach</w:t>
            </w:r>
          </w:p>
        </w:tc>
      </w:tr>
      <w:tr w:rsidR="00626FB1" w:rsidRPr="00346AEE" w14:paraId="050C6722" w14:textId="77777777" w:rsidTr="0073484E">
        <w:trPr>
          <w:trHeight w:val="2193"/>
        </w:trPr>
        <w:tc>
          <w:tcPr>
            <w:tcW w:w="2726" w:type="dxa"/>
            <w:shd w:val="clear" w:color="auto" w:fill="auto"/>
          </w:tcPr>
          <w:p w14:paraId="4F08F2CA" w14:textId="254B3F5A" w:rsidR="00626FB1" w:rsidRPr="00346AEE" w:rsidRDefault="00626FB1" w:rsidP="00207FD1">
            <w:pPr>
              <w:ind w:left="0" w:firstLine="0"/>
              <w:jc w:val="center"/>
              <w:rPr>
                <w:sz w:val="18"/>
                <w:szCs w:val="18"/>
              </w:rPr>
            </w:pPr>
            <w:r w:rsidRPr="00346AEE">
              <w:rPr>
                <w:sz w:val="18"/>
                <w:szCs w:val="18"/>
              </w:rPr>
              <w:t>Politické faktory</w:t>
            </w:r>
          </w:p>
          <w:p w14:paraId="255715D0" w14:textId="52CA1E69" w:rsidR="00626FB1" w:rsidRPr="00346AEE" w:rsidRDefault="0073484E" w:rsidP="00207FD1">
            <w:pPr>
              <w:ind w:left="0" w:firstLine="0"/>
              <w:jc w:val="center"/>
              <w:rPr>
                <w:sz w:val="18"/>
                <w:szCs w:val="18"/>
              </w:rPr>
            </w:pPr>
            <w:r w:rsidRPr="0073484E">
              <w:rPr>
                <w:noProof/>
                <w:sz w:val="18"/>
                <w:szCs w:val="18"/>
              </w:rPr>
              <w:drawing>
                <wp:anchor distT="0" distB="0" distL="114300" distR="114300" simplePos="0" relativeHeight="252246528" behindDoc="0" locked="0" layoutInCell="1" allowOverlap="1" wp14:anchorId="5098815C" wp14:editId="37D2F710">
                  <wp:simplePos x="0" y="0"/>
                  <wp:positionH relativeFrom="column">
                    <wp:posOffset>306705</wp:posOffset>
                  </wp:positionH>
                  <wp:positionV relativeFrom="paragraph">
                    <wp:posOffset>7620</wp:posOffset>
                  </wp:positionV>
                  <wp:extent cx="922020" cy="1029970"/>
                  <wp:effectExtent l="0" t="0" r="0" b="0"/>
                  <wp:wrapSquare wrapText="bothSides"/>
                  <wp:docPr id="1643935057"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935057"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22020" cy="1029970"/>
                          </a:xfrm>
                          <a:prstGeom prst="rect">
                            <a:avLst/>
                          </a:prstGeom>
                        </pic:spPr>
                      </pic:pic>
                    </a:graphicData>
                  </a:graphic>
                  <wp14:sizeRelH relativeFrom="page">
                    <wp14:pctWidth>0</wp14:pctWidth>
                  </wp14:sizeRelH>
                  <wp14:sizeRelV relativeFrom="page">
                    <wp14:pctHeight>0</wp14:pctHeight>
                  </wp14:sizeRelV>
                </wp:anchor>
              </w:drawing>
            </w:r>
          </w:p>
        </w:tc>
        <w:tc>
          <w:tcPr>
            <w:tcW w:w="5995" w:type="dxa"/>
            <w:vAlign w:val="center"/>
          </w:tcPr>
          <w:p w14:paraId="18EC8BA8" w14:textId="77777777" w:rsidR="00626FB1" w:rsidRPr="00346AEE" w:rsidRDefault="00626FB1" w:rsidP="00664804">
            <w:pPr>
              <w:numPr>
                <w:ilvl w:val="0"/>
                <w:numId w:val="29"/>
              </w:numPr>
              <w:contextualSpacing/>
              <w:jc w:val="left"/>
              <w:rPr>
                <w:sz w:val="18"/>
                <w:szCs w:val="18"/>
              </w:rPr>
            </w:pPr>
            <w:r w:rsidRPr="00346AEE">
              <w:rPr>
                <w:sz w:val="18"/>
                <w:szCs w:val="18"/>
              </w:rPr>
              <w:t>Politické rozhodnutia na medzinárodnej a národnej úrovni</w:t>
            </w:r>
          </w:p>
          <w:p w14:paraId="45B65D42" w14:textId="77777777" w:rsidR="00626FB1" w:rsidRPr="00346AEE" w:rsidRDefault="00626FB1" w:rsidP="00664804">
            <w:pPr>
              <w:numPr>
                <w:ilvl w:val="0"/>
                <w:numId w:val="29"/>
              </w:numPr>
              <w:contextualSpacing/>
              <w:jc w:val="left"/>
              <w:rPr>
                <w:sz w:val="18"/>
                <w:szCs w:val="18"/>
              </w:rPr>
            </w:pPr>
            <w:r w:rsidRPr="00346AEE">
              <w:rPr>
                <w:sz w:val="18"/>
                <w:szCs w:val="18"/>
              </w:rPr>
              <w:t>Rozsah zapájania sa občanov pri tvorbe verejnej politiky obce</w:t>
            </w:r>
          </w:p>
          <w:p w14:paraId="002493C8" w14:textId="77777777" w:rsidR="00626FB1" w:rsidRPr="00346AEE" w:rsidRDefault="00626FB1" w:rsidP="00664804">
            <w:pPr>
              <w:numPr>
                <w:ilvl w:val="0"/>
                <w:numId w:val="29"/>
              </w:numPr>
              <w:contextualSpacing/>
              <w:jc w:val="left"/>
              <w:rPr>
                <w:sz w:val="18"/>
                <w:szCs w:val="18"/>
              </w:rPr>
            </w:pPr>
            <w:r w:rsidRPr="00346AEE">
              <w:rPr>
                <w:sz w:val="18"/>
                <w:szCs w:val="18"/>
              </w:rPr>
              <w:t>Zmeny v kompetenciách miestnych samospráv</w:t>
            </w:r>
          </w:p>
          <w:p w14:paraId="16461B3A" w14:textId="77777777" w:rsidR="00626FB1" w:rsidRPr="00346AEE" w:rsidRDefault="00626FB1" w:rsidP="00664804">
            <w:pPr>
              <w:numPr>
                <w:ilvl w:val="0"/>
                <w:numId w:val="29"/>
              </w:numPr>
              <w:contextualSpacing/>
              <w:jc w:val="left"/>
              <w:rPr>
                <w:sz w:val="18"/>
                <w:szCs w:val="18"/>
              </w:rPr>
            </w:pPr>
            <w:r w:rsidRPr="00346AEE">
              <w:rPr>
                <w:sz w:val="18"/>
                <w:szCs w:val="18"/>
              </w:rPr>
              <w:t>Zmeny v spôsobe financovania miestnych samospráv</w:t>
            </w:r>
          </w:p>
          <w:p w14:paraId="1A8F430F" w14:textId="77777777" w:rsidR="00626FB1" w:rsidRPr="00346AEE" w:rsidRDefault="00626FB1" w:rsidP="00664804">
            <w:pPr>
              <w:numPr>
                <w:ilvl w:val="0"/>
                <w:numId w:val="29"/>
              </w:numPr>
              <w:contextualSpacing/>
              <w:jc w:val="left"/>
              <w:rPr>
                <w:sz w:val="18"/>
                <w:szCs w:val="18"/>
              </w:rPr>
            </w:pPr>
            <w:r w:rsidRPr="00346AEE">
              <w:rPr>
                <w:sz w:val="18"/>
                <w:szCs w:val="18"/>
              </w:rPr>
              <w:t>Politická stabilita na všetkých úrovniach</w:t>
            </w:r>
          </w:p>
        </w:tc>
      </w:tr>
    </w:tbl>
    <w:p w14:paraId="487642AA" w14:textId="5F5E2C47" w:rsidR="00BD4A25" w:rsidRDefault="00BD4A25">
      <w:pPr>
        <w:spacing w:before="0" w:after="200" w:line="276" w:lineRule="auto"/>
        <w:ind w:left="0" w:firstLine="0"/>
        <w:jc w:val="left"/>
        <w:rPr>
          <w:b/>
          <w:sz w:val="24"/>
          <w:szCs w:val="28"/>
        </w:rPr>
      </w:pPr>
    </w:p>
    <w:p w14:paraId="2634084A" w14:textId="24F336C9" w:rsidR="00403328" w:rsidRDefault="00EB1501" w:rsidP="00DC3EE7">
      <w:pPr>
        <w:pStyle w:val="Nadpis3"/>
        <w:numPr>
          <w:ilvl w:val="0"/>
          <w:numId w:val="38"/>
        </w:numPr>
      </w:pPr>
      <w:bookmarkStart w:id="168" w:name="_Toc160453380"/>
      <w:r w:rsidRPr="00AF568B">
        <w:t>Výsledky dotazníkového prieskumu</w:t>
      </w:r>
      <w:bookmarkEnd w:id="168"/>
    </w:p>
    <w:p w14:paraId="467ECD3C" w14:textId="77777777" w:rsidR="009D35DD" w:rsidRDefault="009D35DD" w:rsidP="009D35DD"/>
    <w:p w14:paraId="08B1DBBA" w14:textId="4B8C16E5" w:rsidR="009D35DD" w:rsidRPr="0068455A" w:rsidRDefault="009D35DD" w:rsidP="009D35DD">
      <w:r w:rsidRPr="0068455A">
        <w:t>V záujme zapojiť obyvateľov do tvorby PHRSR bol vytvorený dotazník, ktorý bol dostupný v elektronickej forme a v papierovej forme. Dotazník bol rozdelený na 2 časti – úvodnú a hlavnú časť. Cieľom úvodnej časti bolo zistenie základných charakteristík o respondentoch</w:t>
      </w:r>
      <w:r w:rsidRPr="0068455A">
        <w:rPr>
          <w:noProof/>
        </w:rPr>
        <w:t xml:space="preserve">, hlavná časť bola zameraná na zisťovanie spokojnosti a názorov na rozvoj obce </w:t>
      </w:r>
      <w:r w:rsidR="00FD0290">
        <w:rPr>
          <w:noProof/>
        </w:rPr>
        <w:t>Rastislavice</w:t>
      </w:r>
      <w:r w:rsidRPr="0068455A">
        <w:rPr>
          <w:noProof/>
        </w:rPr>
        <w:t>. Vzor dotazníka sa nachádza v prílohe tohto dokumentu.</w:t>
      </w:r>
    </w:p>
    <w:p w14:paraId="2A4731DC" w14:textId="0454AB0A" w:rsidR="009D35DD" w:rsidRPr="0068455A" w:rsidRDefault="009D35DD" w:rsidP="009D35DD">
      <w:pPr>
        <w:rPr>
          <w:noProof/>
        </w:rPr>
      </w:pPr>
      <w:r w:rsidRPr="0068455A">
        <w:rPr>
          <w:noProof/>
        </w:rPr>
        <w:t>Zber dotazníkov bol ukončený v</w:t>
      </w:r>
      <w:r>
        <w:rPr>
          <w:noProof/>
        </w:rPr>
        <w:t> </w:t>
      </w:r>
      <w:r w:rsidR="00FD0290">
        <w:rPr>
          <w:noProof/>
        </w:rPr>
        <w:t>decembri</w:t>
      </w:r>
      <w:r>
        <w:rPr>
          <w:noProof/>
        </w:rPr>
        <w:t xml:space="preserve"> </w:t>
      </w:r>
      <w:r w:rsidRPr="0068455A">
        <w:rPr>
          <w:noProof/>
        </w:rPr>
        <w:t xml:space="preserve">2023. Príležitosť vyjadriť svoj názor využilo celkovo </w:t>
      </w:r>
      <w:r w:rsidR="00D61B56">
        <w:rPr>
          <w:noProof/>
        </w:rPr>
        <w:t>39 občanov</w:t>
      </w:r>
      <w:r w:rsidRPr="0068455A">
        <w:rPr>
          <w:noProof/>
        </w:rPr>
        <w:t>.</w:t>
      </w:r>
    </w:p>
    <w:p w14:paraId="08507CBF" w14:textId="1BD4981D" w:rsidR="009D35DD" w:rsidRPr="0068455A" w:rsidRDefault="009D35DD" w:rsidP="009D35DD">
      <w:pPr>
        <w:rPr>
          <w:noProof/>
        </w:rPr>
      </w:pPr>
      <w:r w:rsidRPr="0068455A">
        <w:rPr>
          <w:noProof/>
        </w:rPr>
        <w:t xml:space="preserve">Z </w:t>
      </w:r>
      <w:r w:rsidR="00D61B56">
        <w:rPr>
          <w:noProof/>
        </w:rPr>
        <w:t>39</w:t>
      </w:r>
      <w:r w:rsidRPr="0068455A">
        <w:rPr>
          <w:noProof/>
        </w:rPr>
        <w:t xml:space="preserve"> dotazníkov </w:t>
      </w:r>
      <w:r w:rsidR="00D61B56">
        <w:rPr>
          <w:noProof/>
        </w:rPr>
        <w:t>56,40</w:t>
      </w:r>
      <w:r w:rsidRPr="0068455A">
        <w:rPr>
          <w:noProof/>
        </w:rPr>
        <w:t xml:space="preserve"> % vyplnili ženy a</w:t>
      </w:r>
      <w:r w:rsidR="00D61B56">
        <w:rPr>
          <w:noProof/>
        </w:rPr>
        <w:t> 43,60</w:t>
      </w:r>
      <w:r w:rsidRPr="0068455A">
        <w:rPr>
          <w:noProof/>
        </w:rPr>
        <w:t xml:space="preserve"> % muži. </w:t>
      </w:r>
    </w:p>
    <w:p w14:paraId="12CE6B3B" w14:textId="78A65361" w:rsidR="009D35DD" w:rsidRPr="0068455A" w:rsidRDefault="009D35DD" w:rsidP="009D35DD">
      <w:pPr>
        <w:rPr>
          <w:noProof/>
        </w:rPr>
      </w:pPr>
      <w:r w:rsidRPr="0068455A">
        <w:rPr>
          <w:noProof/>
        </w:rPr>
        <w:t xml:space="preserve">Najpočetnejšiu skupinu trovitli respondenti, ktorí bývajú v obci </w:t>
      </w:r>
      <w:r w:rsidR="0094437C">
        <w:rPr>
          <w:noProof/>
        </w:rPr>
        <w:t>Rastislavice</w:t>
      </w:r>
      <w:r w:rsidRPr="0068455A">
        <w:rPr>
          <w:noProof/>
        </w:rPr>
        <w:t xml:space="preserve"> 21 a viac  rokov (</w:t>
      </w:r>
      <w:r w:rsidR="0094437C">
        <w:rPr>
          <w:noProof/>
        </w:rPr>
        <w:t>61,50</w:t>
      </w:r>
      <w:r w:rsidRPr="0068455A">
        <w:rPr>
          <w:noProof/>
        </w:rPr>
        <w:t xml:space="preserve"> %). Nasledovala skupina respondentov, ktorí v obci bývajú </w:t>
      </w:r>
      <w:r>
        <w:rPr>
          <w:noProof/>
        </w:rPr>
        <w:t>6 - 10</w:t>
      </w:r>
      <w:r w:rsidRPr="0068455A">
        <w:rPr>
          <w:noProof/>
        </w:rPr>
        <w:t xml:space="preserve"> rokov zastúpení </w:t>
      </w:r>
      <w:r w:rsidR="0094437C">
        <w:rPr>
          <w:noProof/>
        </w:rPr>
        <w:t>15,40</w:t>
      </w:r>
      <w:r w:rsidRPr="0068455A">
        <w:rPr>
          <w:noProof/>
        </w:rPr>
        <w:t xml:space="preserve"> %. </w:t>
      </w:r>
      <w:r w:rsidR="00973033">
        <w:rPr>
          <w:noProof/>
        </w:rPr>
        <w:t>Ďalšou početnou skupinou</w:t>
      </w:r>
      <w:r w:rsidR="005F7808">
        <w:rPr>
          <w:noProof/>
        </w:rPr>
        <w:t xml:space="preserve"> boli obyvateli, ktorí v obci žijú 11 – 15 rokov, ktorí tvorili </w:t>
      </w:r>
      <w:r w:rsidR="00E30F27">
        <w:rPr>
          <w:noProof/>
        </w:rPr>
        <w:t xml:space="preserve">12,80 %. </w:t>
      </w:r>
      <w:r w:rsidRPr="0068455A">
        <w:rPr>
          <w:noProof/>
        </w:rPr>
        <w:t>Ostatné skupiny sa na vzorke respondentov nepodieľali vo významnej miere (</w:t>
      </w:r>
      <w:r>
        <w:rPr>
          <w:noProof/>
        </w:rPr>
        <w:t xml:space="preserve"> každá </w:t>
      </w:r>
      <w:r w:rsidRPr="0068455A">
        <w:rPr>
          <w:noProof/>
        </w:rPr>
        <w:t xml:space="preserve">&lt; </w:t>
      </w:r>
      <w:r w:rsidR="00E30F27">
        <w:rPr>
          <w:noProof/>
        </w:rPr>
        <w:t>10</w:t>
      </w:r>
      <w:r w:rsidRPr="0068455A">
        <w:rPr>
          <w:noProof/>
        </w:rPr>
        <w:t xml:space="preserve"> %).</w:t>
      </w:r>
    </w:p>
    <w:p w14:paraId="13F4609F" w14:textId="03A9A4C6" w:rsidR="009D35DD" w:rsidRPr="0068455A" w:rsidRDefault="009D35DD" w:rsidP="009D35DD">
      <w:r w:rsidRPr="0068455A">
        <w:t xml:space="preserve">Pokiaľ ide o vekovú štruktúru respondentov, najpočetnejšia skupina  </w:t>
      </w:r>
      <w:r w:rsidR="00E30F27">
        <w:t>28,2</w:t>
      </w:r>
      <w:r>
        <w:t>0</w:t>
      </w:r>
      <w:r w:rsidRPr="0068455A">
        <w:t xml:space="preserve"> % respondentov bola vo veku  </w:t>
      </w:r>
      <w:r w:rsidR="00E30F27">
        <w:t>30 - 39</w:t>
      </w:r>
      <w:r>
        <w:t xml:space="preserve"> </w:t>
      </w:r>
      <w:r w:rsidRPr="0068455A">
        <w:t>rokov, druhú najpočetnejšiu skupinu (</w:t>
      </w:r>
      <w:r w:rsidR="0002027C">
        <w:t>23,10</w:t>
      </w:r>
      <w:r w:rsidRPr="0068455A">
        <w:t xml:space="preserve"> %) tvorili respondenti vo veku </w:t>
      </w:r>
      <w:r w:rsidR="0002027C">
        <w:t>20 - 29</w:t>
      </w:r>
      <w:r w:rsidRPr="0068455A">
        <w:t xml:space="preserve"> rokov. Do dotazníkového prieskumu sa zapojilo aj </w:t>
      </w:r>
      <w:r>
        <w:t>20,</w:t>
      </w:r>
      <w:r w:rsidR="0002027C">
        <w:t>5</w:t>
      </w:r>
      <w:r>
        <w:t>0</w:t>
      </w:r>
      <w:r w:rsidRPr="0068455A">
        <w:t xml:space="preserve"> % obyvateľov vo veku </w:t>
      </w:r>
      <w:r w:rsidR="0002027C">
        <w:t>40 - 49</w:t>
      </w:r>
      <w:r w:rsidRPr="0068455A">
        <w:t xml:space="preserve"> rokov a</w:t>
      </w:r>
      <w:r w:rsidR="0002027C">
        <w:t> zhodne 20,50</w:t>
      </w:r>
      <w:r w:rsidRPr="0068455A">
        <w:t xml:space="preserve"> % obyvateľov vo veku </w:t>
      </w:r>
      <w:r>
        <w:t>50 – 64</w:t>
      </w:r>
      <w:r w:rsidRPr="0068455A">
        <w:t xml:space="preserve"> rokov. Ostaté vekové skupiny sa na dotazníkovom prieskume nepodieľali významne.</w:t>
      </w:r>
    </w:p>
    <w:p w14:paraId="212B715B" w14:textId="0C35333A" w:rsidR="009D35DD" w:rsidRPr="0068455A" w:rsidRDefault="009D35DD" w:rsidP="009D35DD">
      <w:r w:rsidRPr="0068455A">
        <w:lastRenderedPageBreak/>
        <w:t>Z hľadiska vzdelanostnej štruktúry malo v čase konania sa prieskumu najviac respondentov (</w:t>
      </w:r>
      <w:r w:rsidR="00B137E1">
        <w:t>30,70</w:t>
      </w:r>
      <w:r w:rsidRPr="0068455A">
        <w:t xml:space="preserve"> %) dosiahnuté stredné </w:t>
      </w:r>
      <w:r w:rsidR="00B137E1">
        <w:t>vysokoškolské vzdelanie II. stupňa</w:t>
      </w:r>
      <w:r w:rsidRPr="0068455A">
        <w:t xml:space="preserve">. Ďalšími početnými skupinami, ktoré prejavili záujem o účasť v dotazníkovom prieskume, boli osoby </w:t>
      </w:r>
      <w:r>
        <w:t xml:space="preserve">s ukončeným </w:t>
      </w:r>
      <w:r w:rsidR="00D775FD">
        <w:t>stredným odborným vzdelaním</w:t>
      </w:r>
      <w:r w:rsidRPr="0068455A">
        <w:t xml:space="preserve"> (</w:t>
      </w:r>
      <w:r w:rsidR="00D775FD">
        <w:t>17,90</w:t>
      </w:r>
      <w:r w:rsidRPr="0068455A">
        <w:t xml:space="preserve"> %) a osoby </w:t>
      </w:r>
      <w:r>
        <w:t xml:space="preserve">so stredným </w:t>
      </w:r>
      <w:r w:rsidR="00BC201D">
        <w:t>všeobecným</w:t>
      </w:r>
      <w:r>
        <w:t xml:space="preserve"> vzdelaním</w:t>
      </w:r>
      <w:r w:rsidRPr="0068455A">
        <w:t xml:space="preserve"> (</w:t>
      </w:r>
      <w:r w:rsidR="00BC201D">
        <w:t>15,40</w:t>
      </w:r>
      <w:r w:rsidRPr="0068455A">
        <w:t xml:space="preserve"> %)</w:t>
      </w:r>
      <w:r w:rsidR="00712D4A">
        <w:t>, početnou skupinou boli tiež osoby vyučené bez maturity, ktoré tvorili 15,40 %</w:t>
      </w:r>
      <w:r w:rsidRPr="0068455A">
        <w:t xml:space="preserve">. Ostatné skupiny sa na vzorke respondentov nepodieľali vo významnom zastúpení </w:t>
      </w:r>
      <w:r w:rsidRPr="0068455A">
        <w:rPr>
          <w:noProof/>
        </w:rPr>
        <w:t>(</w:t>
      </w:r>
      <w:r>
        <w:rPr>
          <w:noProof/>
        </w:rPr>
        <w:t xml:space="preserve">každá </w:t>
      </w:r>
      <w:r w:rsidRPr="0068455A">
        <w:rPr>
          <w:noProof/>
        </w:rPr>
        <w:t>&lt; 10 %)</w:t>
      </w:r>
      <w:r w:rsidRPr="0068455A">
        <w:t>.</w:t>
      </w:r>
    </w:p>
    <w:p w14:paraId="1AA86F60" w14:textId="3F490FD9" w:rsidR="009D35DD" w:rsidRPr="0068455A" w:rsidRDefault="009D35DD" w:rsidP="009D35DD">
      <w:r w:rsidRPr="0068455A">
        <w:t xml:space="preserve">Spomedzi respondentov, ktorí sa zapojili do dotazníkového prieskumu bolo </w:t>
      </w:r>
      <w:r w:rsidR="001F4332">
        <w:t>48,70</w:t>
      </w:r>
      <w:r w:rsidRPr="0068455A">
        <w:t xml:space="preserve"> % </w:t>
      </w:r>
      <w:r>
        <w:t>osôb zamestnaných v súkromnom sektore a</w:t>
      </w:r>
      <w:r w:rsidR="001F4332">
        <w:t> 23,10</w:t>
      </w:r>
      <w:r>
        <w:t xml:space="preserve"> % osôb zamestnaných vo verejnom sektore</w:t>
      </w:r>
      <w:r w:rsidRPr="0068455A">
        <w:t xml:space="preserve">. </w:t>
      </w:r>
      <w:r w:rsidR="00FB6213">
        <w:t>5,10</w:t>
      </w:r>
      <w:r w:rsidRPr="0068455A">
        <w:t xml:space="preserve"> % respondentov tvorili </w:t>
      </w:r>
      <w:r>
        <w:t>podnikatelia</w:t>
      </w:r>
      <w:r w:rsidRPr="0068455A">
        <w:t xml:space="preserve">. </w:t>
      </w:r>
      <w:r w:rsidR="00FB6213">
        <w:t>5,10</w:t>
      </w:r>
      <w:r w:rsidRPr="0068455A">
        <w:t xml:space="preserve"> % respondentov v čase zisťovania </w:t>
      </w:r>
      <w:r>
        <w:t>bolo na materskej alebo na rodičovskej dovolenke</w:t>
      </w:r>
      <w:r w:rsidRPr="0068455A">
        <w:t>. Zvyšok tvorili nezamestnané osoby</w:t>
      </w:r>
      <w:r>
        <w:t>, dôchodcovia alebo študenti, avšak tieto skupiny sa na vzorke nepodieľali významne</w:t>
      </w:r>
      <w:r w:rsidRPr="0068455A">
        <w:t>.</w:t>
      </w:r>
    </w:p>
    <w:p w14:paraId="4AC57C02" w14:textId="77777777" w:rsidR="009D35DD" w:rsidRPr="0068455A" w:rsidRDefault="009D35DD" w:rsidP="009D35DD">
      <w:r w:rsidRPr="0068455A">
        <w:t>V nasledujúcej časti prinášame výsledky dotazníkového prieskumu:</w:t>
      </w:r>
    </w:p>
    <w:p w14:paraId="1533332B" w14:textId="7D17F5B5" w:rsidR="009D35DD" w:rsidRPr="0068455A" w:rsidRDefault="009D35DD" w:rsidP="009D35DD">
      <w:bookmarkStart w:id="169" w:name="_Hlk89530659"/>
      <w:r w:rsidRPr="0068455A">
        <w:t xml:space="preserve">S bývaním v obci </w:t>
      </w:r>
      <w:r w:rsidR="00F40CD2">
        <w:t>Rastislavice</w:t>
      </w:r>
      <w:r w:rsidRPr="0068455A">
        <w:t xml:space="preserve"> je spokojných </w:t>
      </w:r>
      <w:r w:rsidR="00F40CD2">
        <w:t>46,20</w:t>
      </w:r>
      <w:r w:rsidRPr="0068455A">
        <w:t xml:space="preserve"> % respondentov, čiastočne spokojných </w:t>
      </w:r>
      <w:r w:rsidR="00F40CD2">
        <w:t>41,00</w:t>
      </w:r>
      <w:r w:rsidRPr="0068455A">
        <w:t xml:space="preserve"> % a nespokojných </w:t>
      </w:r>
      <w:r w:rsidR="00F40CD2">
        <w:t>12,80</w:t>
      </w:r>
      <w:r w:rsidRPr="0068455A">
        <w:t xml:space="preserve"> % obyvateľov zapojených do prieskumu.</w:t>
      </w:r>
    </w:p>
    <w:p w14:paraId="683EB550" w14:textId="724F4FE4" w:rsidR="009D35DD" w:rsidRPr="0068455A" w:rsidRDefault="001740E6" w:rsidP="009D35DD">
      <w:bookmarkStart w:id="170" w:name="_Hlk89530808"/>
      <w:bookmarkEnd w:id="169"/>
      <w:r>
        <w:rPr>
          <w:noProof/>
        </w:rPr>
        <w:drawing>
          <wp:inline distT="0" distB="0" distL="0" distR="0" wp14:anchorId="67B8E572" wp14:editId="5D89964B">
            <wp:extent cx="4249270" cy="2466575"/>
            <wp:effectExtent l="0" t="0" r="0" b="0"/>
            <wp:docPr id="1896643909" name="Graf 1">
              <a:extLst xmlns:a="http://schemas.openxmlformats.org/drawingml/2006/main">
                <a:ext uri="{FF2B5EF4-FFF2-40B4-BE49-F238E27FC236}">
                  <a16:creationId xmlns:a16="http://schemas.microsoft.com/office/drawing/2014/main" id="{AEBB57C4-04DD-4A40-A0BC-DD989DFE1C8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48BE9CD9" w14:textId="77777777" w:rsidR="009D35DD" w:rsidRPr="0068455A" w:rsidRDefault="009D35DD" w:rsidP="009D35DD"/>
    <w:p w14:paraId="5394020E" w14:textId="0305D2D3" w:rsidR="009D35DD" w:rsidRPr="0068455A" w:rsidRDefault="009D35DD" w:rsidP="009D35DD">
      <w:r w:rsidRPr="0068455A">
        <w:t xml:space="preserve">Rozvoj obce v posledných rokoch hodnotí </w:t>
      </w:r>
      <w:r w:rsidR="001740E6">
        <w:t>10,30</w:t>
      </w:r>
      <w:r w:rsidRPr="0068455A">
        <w:t xml:space="preserve"> % respondentov pozitívne, </w:t>
      </w:r>
      <w:r w:rsidR="004E7B5A">
        <w:t>28,20</w:t>
      </w:r>
      <w:r w:rsidRPr="0068455A">
        <w:t xml:space="preserve"> % respondentov svoj postoj k rozvoju obce </w:t>
      </w:r>
      <w:r w:rsidR="004E7B5A">
        <w:t>Rastislavice</w:t>
      </w:r>
      <w:r w:rsidRPr="0068455A">
        <w:t xml:space="preserve"> nevedelo posúdiť. Zvyšných </w:t>
      </w:r>
      <w:r w:rsidR="004E7B5A">
        <w:t>61,50</w:t>
      </w:r>
      <w:r w:rsidRPr="0068455A">
        <w:t xml:space="preserve"> % obyvateľov, ktorí sa zapojili do dotazníkového prieskumu hodnotí rozvoj obce </w:t>
      </w:r>
      <w:r w:rsidR="004E7B5A">
        <w:t>Rastislavice</w:t>
      </w:r>
      <w:r w:rsidRPr="0068455A">
        <w:t xml:space="preserve"> negatívne.</w:t>
      </w:r>
    </w:p>
    <w:bookmarkEnd w:id="170"/>
    <w:p w14:paraId="701FA907" w14:textId="65B00A38" w:rsidR="009D35DD" w:rsidRPr="0068455A" w:rsidRDefault="000F7817" w:rsidP="009D35DD">
      <w:r>
        <w:rPr>
          <w:noProof/>
        </w:rPr>
        <w:drawing>
          <wp:inline distT="0" distB="0" distL="0" distR="0" wp14:anchorId="2D84F0AB" wp14:editId="2A3D46E3">
            <wp:extent cx="4149378" cy="2420470"/>
            <wp:effectExtent l="0" t="0" r="3810" b="0"/>
            <wp:docPr id="1554851203" name="Graf 1">
              <a:extLst xmlns:a="http://schemas.openxmlformats.org/drawingml/2006/main">
                <a:ext uri="{FF2B5EF4-FFF2-40B4-BE49-F238E27FC236}">
                  <a16:creationId xmlns:a16="http://schemas.microsoft.com/office/drawing/2014/main" id="{39812D47-296C-4577-8836-0AC7F9AADC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14:paraId="09A45880" w14:textId="77777777" w:rsidR="009D35DD" w:rsidRPr="0068455A" w:rsidRDefault="009D35DD" w:rsidP="009D35DD"/>
    <w:p w14:paraId="00E3C9CC" w14:textId="10F5DBAC" w:rsidR="009D35DD" w:rsidRDefault="009D35DD" w:rsidP="009D35DD">
      <w:bookmarkStart w:id="171" w:name="_Hlk89530924"/>
      <w:r w:rsidRPr="0068455A">
        <w:lastRenderedPageBreak/>
        <w:t xml:space="preserve">Celkom </w:t>
      </w:r>
      <w:r w:rsidR="000F7817">
        <w:t>48,70</w:t>
      </w:r>
      <w:r w:rsidRPr="0068455A">
        <w:t xml:space="preserve"> % respondentov nepozná rozvojové plány obce, </w:t>
      </w:r>
      <w:r w:rsidR="00E87285">
        <w:t>46,20</w:t>
      </w:r>
      <w:r w:rsidRPr="0068455A">
        <w:t xml:space="preserve"> % rozvojové plány pozná čiastočne. Zvyšných </w:t>
      </w:r>
      <w:r w:rsidR="00E87285">
        <w:t>5</w:t>
      </w:r>
      <w:r>
        <w:t>,10</w:t>
      </w:r>
      <w:r w:rsidRPr="0068455A">
        <w:t xml:space="preserve"> % respondentov sa vyjadrilo, že rozvojové plány obce </w:t>
      </w:r>
      <w:r w:rsidR="00E87285">
        <w:t>Rastislavice</w:t>
      </w:r>
      <w:r w:rsidRPr="0068455A">
        <w:t xml:space="preserve"> pozná.</w:t>
      </w:r>
      <w:bookmarkEnd w:id="171"/>
    </w:p>
    <w:p w14:paraId="248C3EF5" w14:textId="77777777" w:rsidR="00CF3BD7" w:rsidRDefault="00CF3BD7" w:rsidP="009D35DD"/>
    <w:p w14:paraId="3DC1396D" w14:textId="2AE18C94" w:rsidR="009D35DD" w:rsidRPr="0068455A" w:rsidRDefault="00CF3BD7" w:rsidP="009D35DD">
      <w:r>
        <w:rPr>
          <w:noProof/>
        </w:rPr>
        <w:drawing>
          <wp:inline distT="0" distB="0" distL="0" distR="0" wp14:anchorId="29DAD5D2" wp14:editId="57F4FF90">
            <wp:extent cx="4402951" cy="2220686"/>
            <wp:effectExtent l="0" t="0" r="0" b="8255"/>
            <wp:docPr id="957445909" name="Graf 1">
              <a:extLst xmlns:a="http://schemas.openxmlformats.org/drawingml/2006/main">
                <a:ext uri="{FF2B5EF4-FFF2-40B4-BE49-F238E27FC236}">
                  <a16:creationId xmlns:a16="http://schemas.microsoft.com/office/drawing/2014/main" id="{022236B5-234A-4AB2-9225-5793833C36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14:paraId="38C4EBC8" w14:textId="42F90BCF" w:rsidR="009D35DD" w:rsidRPr="0068455A" w:rsidRDefault="009D35DD" w:rsidP="009D35DD"/>
    <w:p w14:paraId="75962D26" w14:textId="77777777" w:rsidR="009D35DD" w:rsidRPr="0068455A" w:rsidRDefault="009D35DD" w:rsidP="009D35DD">
      <w:bookmarkStart w:id="172" w:name="_Hlk89531020"/>
      <w:r w:rsidRPr="0068455A">
        <w:t>Respondenti dostali možnosť ohodnotiť známkou niektoré z oblastí, ktoré sa týkajú života v obci. Známka 1 znamenala najlepší výsledok a známka 5 najhorší.</w:t>
      </w:r>
    </w:p>
    <w:p w14:paraId="1D4EEE50" w14:textId="51077FD6" w:rsidR="009D35DD" w:rsidRPr="0068455A" w:rsidRDefault="009D35DD" w:rsidP="009D35DD">
      <w:r w:rsidRPr="0068455A">
        <w:t xml:space="preserve">Respondenti </w:t>
      </w:r>
      <w:r w:rsidR="00F41368">
        <w:t>negatívne</w:t>
      </w:r>
      <w:r w:rsidRPr="0068455A">
        <w:t xml:space="preserve"> hodnotili možností trávenia voľného času v obci (</w:t>
      </w:r>
      <w:r w:rsidR="00F41368">
        <w:t>0,00</w:t>
      </w:r>
      <w:r w:rsidRPr="0068455A">
        <w:t xml:space="preserve"> % respondentov ohodnotilo túto oblasť známkou „1“, </w:t>
      </w:r>
      <w:r w:rsidR="00F41368">
        <w:t>5,13</w:t>
      </w:r>
      <w:r w:rsidRPr="0068455A">
        <w:t xml:space="preserve"> % respondentov pridelilo možnostiam voľnočasových aktivít známku „2“). Priemerná známka za možnosti trávenia voľného času v obci je </w:t>
      </w:r>
      <w:r w:rsidR="00F41368">
        <w:t>3,74</w:t>
      </w:r>
      <w:r w:rsidRPr="0068455A">
        <w:t>.</w:t>
      </w:r>
    </w:p>
    <w:bookmarkEnd w:id="172"/>
    <w:p w14:paraId="78192EED" w14:textId="06A77E33" w:rsidR="009D35DD" w:rsidRPr="0068455A" w:rsidRDefault="00A543A7" w:rsidP="009D35DD">
      <w:r>
        <w:rPr>
          <w:noProof/>
        </w:rPr>
        <w:drawing>
          <wp:inline distT="0" distB="0" distL="0" distR="0" wp14:anchorId="62A120EC" wp14:editId="7BCBB057">
            <wp:extent cx="4678095" cy="2733315"/>
            <wp:effectExtent l="0" t="0" r="8255" b="0"/>
            <wp:docPr id="1630631566" name="Graf 1">
              <a:extLst xmlns:a="http://schemas.openxmlformats.org/drawingml/2006/main">
                <a:ext uri="{FF2B5EF4-FFF2-40B4-BE49-F238E27FC236}">
                  <a16:creationId xmlns:a16="http://schemas.microsoft.com/office/drawing/2014/main" id="{2BBBB234-C3C8-4A9A-BB2E-9869347FBC9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inline>
        </w:drawing>
      </w:r>
    </w:p>
    <w:p w14:paraId="792A3F51" w14:textId="77777777" w:rsidR="009D35DD" w:rsidRPr="0068455A" w:rsidRDefault="009D35DD" w:rsidP="009D35DD"/>
    <w:p w14:paraId="64CC0521" w14:textId="2A2EE5E1" w:rsidR="009D35DD" w:rsidRPr="0068455A" w:rsidRDefault="009D35DD" w:rsidP="009D35DD">
      <w:r w:rsidRPr="0068455A">
        <w:t>Respondenti podobne hodnotili úroveň služieb pre</w:t>
      </w:r>
      <w:r>
        <w:t xml:space="preserve"> turistov</w:t>
      </w:r>
      <w:r w:rsidRPr="0068455A">
        <w:t xml:space="preserve">. Priemerná známka za služby turistom je </w:t>
      </w:r>
      <w:r w:rsidR="0099264E">
        <w:t>4,08.</w:t>
      </w:r>
    </w:p>
    <w:p w14:paraId="01EDA2D3" w14:textId="17D98402" w:rsidR="009D35DD" w:rsidRPr="0068455A" w:rsidRDefault="0099264E" w:rsidP="009D35DD">
      <w:r>
        <w:rPr>
          <w:noProof/>
        </w:rPr>
        <w:lastRenderedPageBreak/>
        <w:drawing>
          <wp:inline distT="0" distB="0" distL="0" distR="0" wp14:anchorId="0EAA0750" wp14:editId="2BE73F96">
            <wp:extent cx="4678095" cy="2733315"/>
            <wp:effectExtent l="0" t="0" r="8255" b="0"/>
            <wp:docPr id="479689397" name="Graf 1">
              <a:extLst xmlns:a="http://schemas.openxmlformats.org/drawingml/2006/main">
                <a:ext uri="{FF2B5EF4-FFF2-40B4-BE49-F238E27FC236}">
                  <a16:creationId xmlns:a16="http://schemas.microsoft.com/office/drawing/2014/main" id="{AFB0543A-E5B6-4FFC-BA93-2C53120822B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148C3858" w14:textId="77777777" w:rsidR="009D35DD" w:rsidRPr="0068455A" w:rsidRDefault="009D35DD" w:rsidP="009D35DD"/>
    <w:p w14:paraId="625A4A95" w14:textId="2EC54B00" w:rsidR="009D35DD" w:rsidRPr="0068455A" w:rsidRDefault="009D35DD" w:rsidP="009D35DD">
      <w:r w:rsidRPr="0068455A">
        <w:t xml:space="preserve">Respondenti ďalej hodnotili stav historických a kultúrnych pamiatok v obci. Stav historických a kultúrnych pamiatok bol hodnotený priemernou známkou </w:t>
      </w:r>
      <w:r w:rsidR="00173FA7">
        <w:t>3,</w:t>
      </w:r>
      <w:r w:rsidR="00625ADE">
        <w:t>33</w:t>
      </w:r>
      <w:r>
        <w:t xml:space="preserve">, čo predstavuje </w:t>
      </w:r>
      <w:r w:rsidR="00625ADE">
        <w:t>pozitívnejšie</w:t>
      </w:r>
      <w:r>
        <w:t xml:space="preserve"> hodnotenie ako pri predchádzajúcich dvoch oblastiach.</w:t>
      </w:r>
    </w:p>
    <w:p w14:paraId="3CEC12F7" w14:textId="1BEAC40C" w:rsidR="009D35DD" w:rsidRPr="0068455A" w:rsidRDefault="00173FA7" w:rsidP="009D35DD">
      <w:r>
        <w:rPr>
          <w:noProof/>
        </w:rPr>
        <w:drawing>
          <wp:inline distT="0" distB="0" distL="0" distR="0" wp14:anchorId="186FCF7D" wp14:editId="1DB33549">
            <wp:extent cx="4572000" cy="2609850"/>
            <wp:effectExtent l="0" t="0" r="0" b="0"/>
            <wp:docPr id="2009333470" name="Graf 1">
              <a:extLst xmlns:a="http://schemas.openxmlformats.org/drawingml/2006/main">
                <a:ext uri="{FF2B5EF4-FFF2-40B4-BE49-F238E27FC236}">
                  <a16:creationId xmlns:a16="http://schemas.microsoft.com/office/drawing/2014/main" id="{9AB2556D-C60E-48F1-9BD7-D9C64110CE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47A06998" w14:textId="77777777" w:rsidR="009D35DD" w:rsidRPr="0068455A" w:rsidRDefault="009D35DD" w:rsidP="009D35DD"/>
    <w:p w14:paraId="6FFFBA37" w14:textId="1618B52D" w:rsidR="009D35DD" w:rsidRPr="0068455A" w:rsidRDefault="009D35DD" w:rsidP="009D35DD">
      <w:r w:rsidRPr="0068455A">
        <w:t xml:space="preserve">Kvalitu ciest a chodníkov v obci ohodnotili respondenti priemernou známkou </w:t>
      </w:r>
      <w:r w:rsidR="00557663">
        <w:t>3,56</w:t>
      </w:r>
      <w:r w:rsidR="00371C60">
        <w:t>.</w:t>
      </w:r>
      <w:r w:rsidRPr="0068455A">
        <w:t xml:space="preserve"> Obyvatelia nie sú spokojní s kvalitou chodníkov a ciest v obci a samospráva by sa mala sústrediť na zlepšenie stavu. </w:t>
      </w:r>
    </w:p>
    <w:p w14:paraId="4097D38E" w14:textId="57AB3121" w:rsidR="009D35DD" w:rsidRPr="0068455A" w:rsidRDefault="00371C60" w:rsidP="009D35DD">
      <w:r>
        <w:rPr>
          <w:noProof/>
        </w:rPr>
        <w:lastRenderedPageBreak/>
        <w:drawing>
          <wp:inline distT="0" distB="0" distL="0" distR="0" wp14:anchorId="5D88B5D3" wp14:editId="60B43CA3">
            <wp:extent cx="4678095" cy="2733315"/>
            <wp:effectExtent l="0" t="0" r="8255" b="0"/>
            <wp:docPr id="1753186016" name="Graf 1">
              <a:extLst xmlns:a="http://schemas.openxmlformats.org/drawingml/2006/main">
                <a:ext uri="{FF2B5EF4-FFF2-40B4-BE49-F238E27FC236}">
                  <a16:creationId xmlns:a16="http://schemas.microsoft.com/office/drawing/2014/main" id="{251D08C9-24F7-4DB1-9F9D-96EF215532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14:paraId="1B9BC6EE" w14:textId="77777777" w:rsidR="009D35DD" w:rsidRPr="0068455A" w:rsidRDefault="009D35DD" w:rsidP="009D35DD"/>
    <w:p w14:paraId="422B51DB" w14:textId="5F92D390" w:rsidR="009D35DD" w:rsidRPr="0068455A" w:rsidRDefault="009D35DD" w:rsidP="009D35DD">
      <w:r w:rsidRPr="0068455A">
        <w:t>Oblasť životného prostredia bola hodnotená pozitívne</w:t>
      </w:r>
      <w:r w:rsidR="00B418B0">
        <w:t>jšie</w:t>
      </w:r>
      <w:r w:rsidRPr="0068455A">
        <w:t xml:space="preserve">, a to priemernou známkou </w:t>
      </w:r>
      <w:r w:rsidR="00B418B0">
        <w:t>2,72</w:t>
      </w:r>
      <w:r w:rsidRPr="0068455A">
        <w:t>.</w:t>
      </w:r>
      <w:r>
        <w:t xml:space="preserve"> Spomedzi všetkých hodnotených oblastí dosiahla táto oblasť najlepšie hodnotenie. Obyvatelia obce </w:t>
      </w:r>
      <w:r w:rsidR="00B418B0">
        <w:t>Rastislavice</w:t>
      </w:r>
      <w:r>
        <w:t xml:space="preserve"> sú relatívne spokojní s kvalitou životného prostredia v obci, avšak samospráva by sa mala snažiť, aby tento stav zostal zachovaný minimálne na terajšej úrovni aj v budúcom období.</w:t>
      </w:r>
      <w:r w:rsidRPr="0068455A">
        <w:t xml:space="preserve"> </w:t>
      </w:r>
    </w:p>
    <w:p w14:paraId="12F01DA5" w14:textId="2AA1ECE1" w:rsidR="009D35DD" w:rsidRPr="0068455A" w:rsidRDefault="00CE36CC" w:rsidP="009D35DD">
      <w:r>
        <w:rPr>
          <w:noProof/>
        </w:rPr>
        <w:drawing>
          <wp:inline distT="0" distB="0" distL="0" distR="0" wp14:anchorId="21094EC7" wp14:editId="7D1FF65D">
            <wp:extent cx="4678095" cy="2733315"/>
            <wp:effectExtent l="0" t="0" r="8255" b="0"/>
            <wp:docPr id="806766407" name="Graf 1">
              <a:extLst xmlns:a="http://schemas.openxmlformats.org/drawingml/2006/main">
                <a:ext uri="{FF2B5EF4-FFF2-40B4-BE49-F238E27FC236}">
                  <a16:creationId xmlns:a16="http://schemas.microsoft.com/office/drawing/2014/main" id="{05ACD7F1-9157-4F40-9DBC-9C379231E68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14:paraId="20AE09AD" w14:textId="1ECB37C5" w:rsidR="009D35DD" w:rsidRPr="0068455A" w:rsidRDefault="009D35DD" w:rsidP="009D35DD"/>
    <w:p w14:paraId="4FB5F74E" w14:textId="77777777" w:rsidR="009D35DD" w:rsidRDefault="009D35DD" w:rsidP="009D35DD">
      <w:bookmarkStart w:id="173" w:name="_Hlk89533039"/>
    </w:p>
    <w:p w14:paraId="12DD53CA" w14:textId="0731FCC7" w:rsidR="009D35DD" w:rsidRPr="0068455A" w:rsidRDefault="009D35DD" w:rsidP="009D35DD">
      <w:r w:rsidRPr="00415BBC">
        <w:t>Za najviac</w:t>
      </w:r>
      <w:r w:rsidRPr="0068455A">
        <w:t xml:space="preserve"> nedostatkovú ohodnotili respondenti oblasť</w:t>
      </w:r>
      <w:bookmarkEnd w:id="173"/>
      <w:r w:rsidRPr="0068455A">
        <w:t xml:space="preserve"> technickej infraštruktúry </w:t>
      </w:r>
      <w:bookmarkStart w:id="174" w:name="_Hlk89533225"/>
      <w:r w:rsidR="00CE36CC">
        <w:t>(</w:t>
      </w:r>
      <w:r w:rsidR="00715FCE">
        <w:t xml:space="preserve">28 respondentov), nasledoval celkový rozvoj obce (16 respondentov), oblasť ekonomiky a podnikateľského prostredia v obci (15 respondentov), </w:t>
      </w:r>
      <w:r w:rsidR="00B300DA">
        <w:t>oblasť cestovného ruchu (11 respondentov), dopravná infraštruktúra (11 respondentov), sociálna infraštruktúra (</w:t>
      </w:r>
      <w:r w:rsidR="003D796C">
        <w:t xml:space="preserve">5 respondentov), oblasť životného prostredia (3 respondenti) a oblasť poľnohospodárstva (1 respondent). </w:t>
      </w:r>
      <w:r w:rsidRPr="0068455A">
        <w:t xml:space="preserve">Súčet uvedených hlasov presahuje počet respondentov, keďže každý respondent mohol za nedostatkové </w:t>
      </w:r>
      <w:r w:rsidR="003D796C">
        <w:t>viaceré</w:t>
      </w:r>
      <w:r w:rsidRPr="0068455A">
        <w:t xml:space="preserve"> dve oblasti.</w:t>
      </w:r>
    </w:p>
    <w:p w14:paraId="4FE427CD" w14:textId="77777777" w:rsidR="009D35DD" w:rsidRPr="0068455A" w:rsidRDefault="009D35DD" w:rsidP="009D35DD">
      <w:r w:rsidRPr="0068455A">
        <w:t>Podľa respondentov by sa mal rozvoj obce v nasledujúcich rokoch sústrediť predovšetkým na tieto oblasti:</w:t>
      </w:r>
    </w:p>
    <w:p w14:paraId="7ED7BEE2" w14:textId="555810B4" w:rsidR="009D35DD" w:rsidRDefault="009D35DD" w:rsidP="009D35DD">
      <w:pPr>
        <w:pStyle w:val="Odsekzoznamu"/>
        <w:numPr>
          <w:ilvl w:val="0"/>
          <w:numId w:val="45"/>
        </w:numPr>
        <w:rPr>
          <w:i w:val="0"/>
          <w:iCs/>
          <w:color w:val="auto"/>
          <w:sz w:val="20"/>
          <w:szCs w:val="24"/>
        </w:rPr>
      </w:pPr>
      <w:r w:rsidRPr="0068455A">
        <w:rPr>
          <w:i w:val="0"/>
          <w:iCs/>
          <w:color w:val="auto"/>
          <w:sz w:val="20"/>
          <w:szCs w:val="24"/>
        </w:rPr>
        <w:t>rekonštrukcia ciest a chodníkov (</w:t>
      </w:r>
      <w:r w:rsidR="003D796C">
        <w:rPr>
          <w:i w:val="0"/>
          <w:iCs/>
          <w:color w:val="auto"/>
          <w:sz w:val="20"/>
          <w:szCs w:val="24"/>
        </w:rPr>
        <w:t>24</w:t>
      </w:r>
      <w:r w:rsidRPr="0068455A">
        <w:rPr>
          <w:i w:val="0"/>
          <w:iCs/>
          <w:color w:val="auto"/>
          <w:sz w:val="20"/>
          <w:szCs w:val="24"/>
        </w:rPr>
        <w:t xml:space="preserve"> respondentov)</w:t>
      </w:r>
      <w:bookmarkEnd w:id="174"/>
    </w:p>
    <w:p w14:paraId="3C692B46" w14:textId="66959E9F" w:rsidR="003D796C" w:rsidRDefault="009D1905" w:rsidP="009D35DD">
      <w:pPr>
        <w:pStyle w:val="Odsekzoznamu"/>
        <w:numPr>
          <w:ilvl w:val="0"/>
          <w:numId w:val="45"/>
        </w:numPr>
        <w:rPr>
          <w:i w:val="0"/>
          <w:iCs/>
          <w:color w:val="auto"/>
          <w:sz w:val="20"/>
          <w:szCs w:val="24"/>
        </w:rPr>
      </w:pPr>
      <w:r>
        <w:rPr>
          <w:i w:val="0"/>
          <w:iCs/>
          <w:color w:val="auto"/>
          <w:sz w:val="20"/>
          <w:szCs w:val="24"/>
        </w:rPr>
        <w:lastRenderedPageBreak/>
        <w:t>podpora rozvoja podnikania a tvorby pracovných miest (18 respondentov)</w:t>
      </w:r>
    </w:p>
    <w:p w14:paraId="4DE499DD" w14:textId="79FECC93" w:rsidR="009D1905" w:rsidRDefault="009D1905" w:rsidP="009D35DD">
      <w:pPr>
        <w:pStyle w:val="Odsekzoznamu"/>
        <w:numPr>
          <w:ilvl w:val="0"/>
          <w:numId w:val="45"/>
        </w:numPr>
        <w:rPr>
          <w:i w:val="0"/>
          <w:iCs/>
          <w:color w:val="auto"/>
          <w:sz w:val="20"/>
          <w:szCs w:val="24"/>
        </w:rPr>
      </w:pPr>
      <w:r>
        <w:rPr>
          <w:i w:val="0"/>
          <w:iCs/>
          <w:color w:val="auto"/>
          <w:sz w:val="20"/>
          <w:szCs w:val="24"/>
        </w:rPr>
        <w:t xml:space="preserve">kultúrne a spoločenské podujatia </w:t>
      </w:r>
      <w:r w:rsidR="00C92B74">
        <w:rPr>
          <w:i w:val="0"/>
          <w:iCs/>
          <w:color w:val="auto"/>
          <w:sz w:val="20"/>
          <w:szCs w:val="24"/>
        </w:rPr>
        <w:t>(15 respondentov)</w:t>
      </w:r>
    </w:p>
    <w:p w14:paraId="44DF340E" w14:textId="2123E6B8" w:rsidR="00C92B74" w:rsidRDefault="00C92B74" w:rsidP="009D35DD">
      <w:pPr>
        <w:pStyle w:val="Odsekzoznamu"/>
        <w:numPr>
          <w:ilvl w:val="0"/>
          <w:numId w:val="45"/>
        </w:numPr>
        <w:rPr>
          <w:i w:val="0"/>
          <w:iCs/>
          <w:color w:val="auto"/>
          <w:sz w:val="20"/>
          <w:szCs w:val="24"/>
        </w:rPr>
      </w:pPr>
      <w:r>
        <w:rPr>
          <w:i w:val="0"/>
          <w:iCs/>
          <w:color w:val="auto"/>
          <w:sz w:val="20"/>
          <w:szCs w:val="24"/>
        </w:rPr>
        <w:t>poskytovanie sociálnej starostlivosti (14 respondentov)</w:t>
      </w:r>
    </w:p>
    <w:p w14:paraId="13F0D5E5" w14:textId="225A67EA" w:rsidR="00C92B74" w:rsidRDefault="00C92B74" w:rsidP="009D35DD">
      <w:pPr>
        <w:pStyle w:val="Odsekzoznamu"/>
        <w:numPr>
          <w:ilvl w:val="0"/>
          <w:numId w:val="45"/>
        </w:numPr>
        <w:rPr>
          <w:i w:val="0"/>
          <w:iCs/>
          <w:color w:val="auto"/>
          <w:sz w:val="20"/>
          <w:szCs w:val="24"/>
        </w:rPr>
      </w:pPr>
      <w:r>
        <w:rPr>
          <w:i w:val="0"/>
          <w:iCs/>
          <w:color w:val="auto"/>
          <w:sz w:val="20"/>
          <w:szCs w:val="24"/>
        </w:rPr>
        <w:t>vybudovanie nových ihrísk a športovísk (</w:t>
      </w:r>
      <w:r w:rsidR="00552076">
        <w:rPr>
          <w:i w:val="0"/>
          <w:iCs/>
          <w:color w:val="auto"/>
          <w:sz w:val="20"/>
          <w:szCs w:val="24"/>
        </w:rPr>
        <w:t>13 respondentov)</w:t>
      </w:r>
    </w:p>
    <w:p w14:paraId="272F24D4" w14:textId="61C640D8" w:rsidR="00552076" w:rsidRDefault="00954A4B" w:rsidP="009D35DD">
      <w:pPr>
        <w:pStyle w:val="Odsekzoznamu"/>
        <w:numPr>
          <w:ilvl w:val="0"/>
          <w:numId w:val="45"/>
        </w:numPr>
        <w:rPr>
          <w:i w:val="0"/>
          <w:iCs/>
          <w:color w:val="auto"/>
          <w:sz w:val="20"/>
          <w:szCs w:val="24"/>
        </w:rPr>
      </w:pPr>
      <w:r>
        <w:rPr>
          <w:i w:val="0"/>
          <w:iCs/>
          <w:color w:val="auto"/>
          <w:sz w:val="20"/>
          <w:szCs w:val="24"/>
        </w:rPr>
        <w:t>rozširovanie ponuky a kvality obchodu a služieb (12 respondentov)</w:t>
      </w:r>
    </w:p>
    <w:p w14:paraId="16E010C8" w14:textId="33897B9D" w:rsidR="00954A4B" w:rsidRDefault="00954A4B" w:rsidP="009D35DD">
      <w:pPr>
        <w:pStyle w:val="Odsekzoznamu"/>
        <w:numPr>
          <w:ilvl w:val="0"/>
          <w:numId w:val="45"/>
        </w:numPr>
        <w:rPr>
          <w:i w:val="0"/>
          <w:iCs/>
          <w:color w:val="auto"/>
          <w:sz w:val="20"/>
          <w:szCs w:val="24"/>
        </w:rPr>
      </w:pPr>
      <w:r>
        <w:rPr>
          <w:i w:val="0"/>
          <w:iCs/>
          <w:color w:val="auto"/>
          <w:sz w:val="20"/>
          <w:szCs w:val="24"/>
        </w:rPr>
        <w:t>rekonštrukcia verejných budov (11 respondentov)</w:t>
      </w:r>
    </w:p>
    <w:p w14:paraId="167A77AD" w14:textId="03FF46FE" w:rsidR="00954A4B" w:rsidRDefault="00D76425" w:rsidP="009D35DD">
      <w:pPr>
        <w:pStyle w:val="Odsekzoznamu"/>
        <w:numPr>
          <w:ilvl w:val="0"/>
          <w:numId w:val="45"/>
        </w:numPr>
        <w:rPr>
          <w:i w:val="0"/>
          <w:iCs/>
          <w:color w:val="auto"/>
          <w:sz w:val="20"/>
          <w:szCs w:val="24"/>
        </w:rPr>
      </w:pPr>
      <w:r>
        <w:rPr>
          <w:i w:val="0"/>
          <w:iCs/>
          <w:color w:val="auto"/>
          <w:sz w:val="20"/>
          <w:szCs w:val="24"/>
        </w:rPr>
        <w:t>informovanosť obyvateľov o veciach verejných (10 respondentov)</w:t>
      </w:r>
    </w:p>
    <w:p w14:paraId="573B805B" w14:textId="5AF61EEE" w:rsidR="00D76425" w:rsidRDefault="00D76425" w:rsidP="009D35DD">
      <w:pPr>
        <w:pStyle w:val="Odsekzoznamu"/>
        <w:numPr>
          <w:ilvl w:val="0"/>
          <w:numId w:val="45"/>
        </w:numPr>
        <w:rPr>
          <w:i w:val="0"/>
          <w:iCs/>
          <w:color w:val="auto"/>
          <w:sz w:val="20"/>
          <w:szCs w:val="24"/>
        </w:rPr>
      </w:pPr>
      <w:r>
        <w:rPr>
          <w:i w:val="0"/>
          <w:iCs/>
          <w:color w:val="auto"/>
          <w:sz w:val="20"/>
          <w:szCs w:val="24"/>
        </w:rPr>
        <w:t>úprava verejných priestranstiev (8 respondentov)</w:t>
      </w:r>
    </w:p>
    <w:p w14:paraId="318E53D1" w14:textId="650ECA9D" w:rsidR="00D76425" w:rsidRDefault="00D76425" w:rsidP="009D35DD">
      <w:pPr>
        <w:pStyle w:val="Odsekzoznamu"/>
        <w:numPr>
          <w:ilvl w:val="0"/>
          <w:numId w:val="45"/>
        </w:numPr>
        <w:rPr>
          <w:i w:val="0"/>
          <w:iCs/>
          <w:color w:val="auto"/>
          <w:sz w:val="20"/>
          <w:szCs w:val="24"/>
        </w:rPr>
      </w:pPr>
      <w:r>
        <w:rPr>
          <w:i w:val="0"/>
          <w:iCs/>
          <w:color w:val="auto"/>
          <w:sz w:val="20"/>
          <w:szCs w:val="24"/>
        </w:rPr>
        <w:t>rozvoj cestovného ruchu (8 respondentov)</w:t>
      </w:r>
    </w:p>
    <w:p w14:paraId="434EAF98" w14:textId="77777777" w:rsidR="009D35DD" w:rsidRDefault="009D35DD" w:rsidP="009D35DD">
      <w:pPr>
        <w:ind w:firstLine="436"/>
      </w:pPr>
      <w:r w:rsidRPr="0068455A">
        <w:t xml:space="preserve">Súčet uvedených hlasov presahuje počet respondentov, keďže každý respondent mohol za nedostatkové označiť </w:t>
      </w:r>
      <w:r>
        <w:t>viac</w:t>
      </w:r>
      <w:r w:rsidRPr="0068455A">
        <w:t xml:space="preserve"> oblast</w:t>
      </w:r>
      <w:r>
        <w:t>í</w:t>
      </w:r>
      <w:r w:rsidRPr="0068455A">
        <w:t>.</w:t>
      </w:r>
    </w:p>
    <w:p w14:paraId="3CB33E2C" w14:textId="77777777" w:rsidR="009D35DD" w:rsidRPr="0068455A" w:rsidRDefault="009D35DD" w:rsidP="009D35DD">
      <w:pPr>
        <w:spacing w:before="0" w:after="200"/>
        <w:ind w:left="0" w:firstLine="0"/>
        <w:jc w:val="left"/>
      </w:pPr>
      <w:r w:rsidRPr="0068455A">
        <w:t>Okrem vyššie uvedených oblastí spomenuli tiež:</w:t>
      </w:r>
    </w:p>
    <w:p w14:paraId="100E569E" w14:textId="77777777" w:rsidR="00DA0481" w:rsidRDefault="009D35DD" w:rsidP="00DA0481">
      <w:pPr>
        <w:pStyle w:val="Odsekzoznamu"/>
        <w:numPr>
          <w:ilvl w:val="0"/>
          <w:numId w:val="45"/>
        </w:numPr>
        <w:rPr>
          <w:i w:val="0"/>
          <w:iCs/>
          <w:color w:val="auto"/>
          <w:sz w:val="20"/>
          <w:szCs w:val="20"/>
        </w:rPr>
      </w:pPr>
      <w:r>
        <w:rPr>
          <w:i w:val="0"/>
          <w:iCs/>
          <w:color w:val="auto"/>
          <w:sz w:val="20"/>
          <w:szCs w:val="20"/>
        </w:rPr>
        <w:t>vybudovanie</w:t>
      </w:r>
      <w:r w:rsidRPr="0068455A">
        <w:rPr>
          <w:i w:val="0"/>
          <w:iCs/>
          <w:color w:val="auto"/>
          <w:sz w:val="20"/>
          <w:szCs w:val="20"/>
        </w:rPr>
        <w:t xml:space="preserve"> kanalizácie</w:t>
      </w:r>
    </w:p>
    <w:p w14:paraId="57415F77" w14:textId="18CAAFB6" w:rsidR="009D35DD" w:rsidRDefault="001A5FD7" w:rsidP="00DA0481">
      <w:pPr>
        <w:pStyle w:val="Odsekzoznamu"/>
        <w:numPr>
          <w:ilvl w:val="0"/>
          <w:numId w:val="45"/>
        </w:numPr>
        <w:rPr>
          <w:i w:val="0"/>
          <w:iCs/>
          <w:color w:val="auto"/>
          <w:sz w:val="20"/>
          <w:szCs w:val="20"/>
        </w:rPr>
      </w:pPr>
      <w:r>
        <w:rPr>
          <w:i w:val="0"/>
          <w:iCs/>
          <w:color w:val="auto"/>
          <w:sz w:val="20"/>
          <w:szCs w:val="20"/>
        </w:rPr>
        <w:t>podpora aktívneho trávenia voľného času</w:t>
      </w:r>
    </w:p>
    <w:p w14:paraId="30E18B7F" w14:textId="1BE26135" w:rsidR="001A5FD7" w:rsidRDefault="001A5FD7" w:rsidP="00DA0481">
      <w:pPr>
        <w:pStyle w:val="Odsekzoznamu"/>
        <w:numPr>
          <w:ilvl w:val="0"/>
          <w:numId w:val="45"/>
        </w:numPr>
        <w:rPr>
          <w:i w:val="0"/>
          <w:iCs/>
          <w:color w:val="auto"/>
          <w:sz w:val="20"/>
          <w:szCs w:val="20"/>
        </w:rPr>
      </w:pPr>
      <w:r>
        <w:rPr>
          <w:i w:val="0"/>
          <w:iCs/>
          <w:color w:val="auto"/>
          <w:sz w:val="20"/>
          <w:szCs w:val="20"/>
        </w:rPr>
        <w:t>podpora spoločenských a kultúrnych podujatí</w:t>
      </w:r>
    </w:p>
    <w:p w14:paraId="6730768B" w14:textId="75B8A371" w:rsidR="001A5FD7" w:rsidRDefault="00F6455D" w:rsidP="00DA0481">
      <w:pPr>
        <w:pStyle w:val="Odsekzoznamu"/>
        <w:numPr>
          <w:ilvl w:val="0"/>
          <w:numId w:val="45"/>
        </w:numPr>
        <w:rPr>
          <w:i w:val="0"/>
          <w:iCs/>
          <w:color w:val="auto"/>
          <w:sz w:val="20"/>
          <w:szCs w:val="20"/>
        </w:rPr>
      </w:pPr>
      <w:r>
        <w:rPr>
          <w:i w:val="0"/>
          <w:iCs/>
          <w:color w:val="auto"/>
          <w:sz w:val="20"/>
          <w:szCs w:val="20"/>
        </w:rPr>
        <w:t>športové kluby pre deti a dospelých</w:t>
      </w:r>
    </w:p>
    <w:p w14:paraId="5C7FD1D1" w14:textId="51039DE7" w:rsidR="00F6455D" w:rsidRDefault="00F6455D" w:rsidP="00DA0481">
      <w:pPr>
        <w:pStyle w:val="Odsekzoznamu"/>
        <w:numPr>
          <w:ilvl w:val="0"/>
          <w:numId w:val="45"/>
        </w:numPr>
        <w:rPr>
          <w:i w:val="0"/>
          <w:iCs/>
          <w:color w:val="auto"/>
          <w:sz w:val="20"/>
          <w:szCs w:val="20"/>
        </w:rPr>
      </w:pPr>
      <w:r>
        <w:rPr>
          <w:i w:val="0"/>
          <w:iCs/>
          <w:color w:val="auto"/>
          <w:sz w:val="20"/>
          <w:szCs w:val="20"/>
        </w:rPr>
        <w:t>vybudovanie telocvične</w:t>
      </w:r>
    </w:p>
    <w:p w14:paraId="732FE8DC" w14:textId="790B258F" w:rsidR="00F6455D" w:rsidRDefault="00FF75F7" w:rsidP="00DA0481">
      <w:pPr>
        <w:pStyle w:val="Odsekzoznamu"/>
        <w:numPr>
          <w:ilvl w:val="0"/>
          <w:numId w:val="45"/>
        </w:numPr>
        <w:rPr>
          <w:i w:val="0"/>
          <w:iCs/>
          <w:color w:val="auto"/>
          <w:sz w:val="20"/>
          <w:szCs w:val="20"/>
        </w:rPr>
      </w:pPr>
      <w:r>
        <w:rPr>
          <w:i w:val="0"/>
          <w:iCs/>
          <w:color w:val="auto"/>
          <w:sz w:val="20"/>
          <w:szCs w:val="20"/>
        </w:rPr>
        <w:t>vybudovanie cyklotrás</w:t>
      </w:r>
    </w:p>
    <w:p w14:paraId="71D16EB9" w14:textId="5DEE714C" w:rsidR="00FF75F7" w:rsidRDefault="00FF75F7" w:rsidP="00DA0481">
      <w:pPr>
        <w:pStyle w:val="Odsekzoznamu"/>
        <w:numPr>
          <w:ilvl w:val="0"/>
          <w:numId w:val="45"/>
        </w:numPr>
        <w:rPr>
          <w:i w:val="0"/>
          <w:iCs/>
          <w:color w:val="auto"/>
          <w:sz w:val="20"/>
          <w:szCs w:val="20"/>
        </w:rPr>
      </w:pPr>
      <w:r>
        <w:rPr>
          <w:i w:val="0"/>
          <w:iCs/>
          <w:color w:val="auto"/>
          <w:sz w:val="20"/>
          <w:szCs w:val="20"/>
        </w:rPr>
        <w:t>dobudovanie verejného osvetlenia</w:t>
      </w:r>
    </w:p>
    <w:p w14:paraId="2484109D" w14:textId="6A1B5D39" w:rsidR="00FF75F7" w:rsidRDefault="00FF75F7" w:rsidP="00DA0481">
      <w:pPr>
        <w:pStyle w:val="Odsekzoznamu"/>
        <w:numPr>
          <w:ilvl w:val="0"/>
          <w:numId w:val="45"/>
        </w:numPr>
        <w:rPr>
          <w:i w:val="0"/>
          <w:iCs/>
          <w:color w:val="auto"/>
          <w:sz w:val="20"/>
          <w:szCs w:val="20"/>
        </w:rPr>
      </w:pPr>
      <w:r>
        <w:rPr>
          <w:i w:val="0"/>
          <w:iCs/>
          <w:color w:val="auto"/>
          <w:sz w:val="20"/>
          <w:szCs w:val="20"/>
        </w:rPr>
        <w:t>zlepšenie kvality vzdelávania (uvedenie školy do riadnej prevádzky)</w:t>
      </w:r>
    </w:p>
    <w:p w14:paraId="0ACF0161" w14:textId="1EC205D1" w:rsidR="00FF75F7" w:rsidRDefault="00AC178A" w:rsidP="00DA0481">
      <w:pPr>
        <w:pStyle w:val="Odsekzoznamu"/>
        <w:numPr>
          <w:ilvl w:val="0"/>
          <w:numId w:val="45"/>
        </w:numPr>
        <w:rPr>
          <w:i w:val="0"/>
          <w:iCs/>
          <w:color w:val="auto"/>
          <w:sz w:val="20"/>
          <w:szCs w:val="20"/>
        </w:rPr>
      </w:pPr>
      <w:r>
        <w:rPr>
          <w:i w:val="0"/>
          <w:iCs/>
          <w:color w:val="auto"/>
          <w:sz w:val="20"/>
          <w:szCs w:val="20"/>
        </w:rPr>
        <w:t>nájomné sociálne byty</w:t>
      </w:r>
    </w:p>
    <w:p w14:paraId="22913713" w14:textId="5D307C07" w:rsidR="00AC178A" w:rsidRDefault="00AC178A" w:rsidP="00DA0481">
      <w:pPr>
        <w:pStyle w:val="Odsekzoznamu"/>
        <w:numPr>
          <w:ilvl w:val="0"/>
          <w:numId w:val="45"/>
        </w:numPr>
        <w:rPr>
          <w:i w:val="0"/>
          <w:iCs/>
          <w:color w:val="auto"/>
          <w:sz w:val="20"/>
          <w:szCs w:val="20"/>
        </w:rPr>
      </w:pPr>
      <w:r>
        <w:rPr>
          <w:i w:val="0"/>
          <w:iCs/>
          <w:color w:val="auto"/>
          <w:sz w:val="20"/>
          <w:szCs w:val="20"/>
        </w:rPr>
        <w:t>zdravotné stredisko</w:t>
      </w:r>
    </w:p>
    <w:p w14:paraId="7D61A34F" w14:textId="42A6AB9B" w:rsidR="00AC178A" w:rsidRDefault="00AC178A" w:rsidP="00DA0481">
      <w:pPr>
        <w:pStyle w:val="Odsekzoznamu"/>
        <w:numPr>
          <w:ilvl w:val="0"/>
          <w:numId w:val="45"/>
        </w:numPr>
        <w:rPr>
          <w:i w:val="0"/>
          <w:iCs/>
          <w:color w:val="auto"/>
          <w:sz w:val="20"/>
          <w:szCs w:val="20"/>
        </w:rPr>
      </w:pPr>
      <w:r>
        <w:rPr>
          <w:i w:val="0"/>
          <w:iCs/>
          <w:color w:val="auto"/>
          <w:sz w:val="20"/>
          <w:szCs w:val="20"/>
        </w:rPr>
        <w:t>rekonštrukcia obecného rozhlasu</w:t>
      </w:r>
    </w:p>
    <w:p w14:paraId="45E565A3" w14:textId="4E9DEF54" w:rsidR="00AC178A" w:rsidRDefault="00AC178A" w:rsidP="00DA0481">
      <w:pPr>
        <w:pStyle w:val="Odsekzoznamu"/>
        <w:numPr>
          <w:ilvl w:val="0"/>
          <w:numId w:val="45"/>
        </w:numPr>
        <w:rPr>
          <w:i w:val="0"/>
          <w:iCs/>
          <w:color w:val="auto"/>
          <w:sz w:val="20"/>
          <w:szCs w:val="20"/>
        </w:rPr>
      </w:pPr>
      <w:r>
        <w:rPr>
          <w:i w:val="0"/>
          <w:iCs/>
          <w:color w:val="auto"/>
          <w:sz w:val="20"/>
          <w:szCs w:val="20"/>
        </w:rPr>
        <w:t>poskytovanie sociálnych služieb</w:t>
      </w:r>
    </w:p>
    <w:p w14:paraId="5E9CA988" w14:textId="0AB6254E" w:rsidR="00AC178A" w:rsidRDefault="00AC178A" w:rsidP="00DA0481">
      <w:pPr>
        <w:pStyle w:val="Odsekzoznamu"/>
        <w:numPr>
          <w:ilvl w:val="0"/>
          <w:numId w:val="45"/>
        </w:numPr>
        <w:rPr>
          <w:i w:val="0"/>
          <w:iCs/>
          <w:color w:val="auto"/>
          <w:sz w:val="20"/>
          <w:szCs w:val="20"/>
        </w:rPr>
      </w:pPr>
      <w:r>
        <w:rPr>
          <w:i w:val="0"/>
          <w:iCs/>
          <w:color w:val="auto"/>
          <w:sz w:val="20"/>
          <w:szCs w:val="20"/>
        </w:rPr>
        <w:t>zlepšenie fungovania odpadového hospodárstva</w:t>
      </w:r>
    </w:p>
    <w:p w14:paraId="101F14F4" w14:textId="0DCCB8B4" w:rsidR="00AC178A" w:rsidRDefault="006D0522" w:rsidP="00DA0481">
      <w:pPr>
        <w:pStyle w:val="Odsekzoznamu"/>
        <w:numPr>
          <w:ilvl w:val="0"/>
          <w:numId w:val="45"/>
        </w:numPr>
        <w:rPr>
          <w:i w:val="0"/>
          <w:iCs/>
          <w:color w:val="auto"/>
          <w:sz w:val="20"/>
          <w:szCs w:val="20"/>
        </w:rPr>
      </w:pPr>
      <w:r>
        <w:rPr>
          <w:i w:val="0"/>
          <w:iCs/>
          <w:color w:val="auto"/>
          <w:sz w:val="20"/>
          <w:szCs w:val="20"/>
        </w:rPr>
        <w:t>rekonštrukcia verejných budov v obci</w:t>
      </w:r>
    </w:p>
    <w:p w14:paraId="0BE7CCCB" w14:textId="19D58D2A" w:rsidR="006D0522" w:rsidRDefault="006D0522" w:rsidP="00DA0481">
      <w:pPr>
        <w:pStyle w:val="Odsekzoznamu"/>
        <w:numPr>
          <w:ilvl w:val="0"/>
          <w:numId w:val="45"/>
        </w:numPr>
        <w:rPr>
          <w:i w:val="0"/>
          <w:iCs/>
          <w:color w:val="auto"/>
          <w:sz w:val="20"/>
          <w:szCs w:val="20"/>
        </w:rPr>
      </w:pPr>
      <w:r>
        <w:rPr>
          <w:i w:val="0"/>
          <w:iCs/>
          <w:color w:val="auto"/>
          <w:sz w:val="20"/>
          <w:szCs w:val="20"/>
        </w:rPr>
        <w:t>zavedenie optického internetu</w:t>
      </w:r>
    </w:p>
    <w:p w14:paraId="6A2B7A93" w14:textId="7F2BFF9D" w:rsidR="006D0522" w:rsidRDefault="006D0522" w:rsidP="00DA0481">
      <w:pPr>
        <w:pStyle w:val="Odsekzoznamu"/>
        <w:numPr>
          <w:ilvl w:val="0"/>
          <w:numId w:val="45"/>
        </w:numPr>
        <w:rPr>
          <w:i w:val="0"/>
          <w:iCs/>
          <w:color w:val="auto"/>
          <w:sz w:val="20"/>
          <w:szCs w:val="20"/>
        </w:rPr>
      </w:pPr>
      <w:r>
        <w:rPr>
          <w:i w:val="0"/>
          <w:iCs/>
          <w:color w:val="auto"/>
          <w:sz w:val="20"/>
          <w:szCs w:val="20"/>
        </w:rPr>
        <w:t>park s detským ihriskom</w:t>
      </w:r>
    </w:p>
    <w:p w14:paraId="7AE27B6F" w14:textId="18F01581" w:rsidR="006D0522" w:rsidRPr="00DA0481" w:rsidRDefault="006D0522" w:rsidP="00DA0481">
      <w:pPr>
        <w:pStyle w:val="Odsekzoznamu"/>
        <w:numPr>
          <w:ilvl w:val="0"/>
          <w:numId w:val="45"/>
        </w:numPr>
        <w:rPr>
          <w:i w:val="0"/>
          <w:iCs/>
          <w:color w:val="auto"/>
          <w:sz w:val="20"/>
          <w:szCs w:val="20"/>
        </w:rPr>
      </w:pPr>
      <w:r>
        <w:rPr>
          <w:i w:val="0"/>
          <w:iCs/>
          <w:color w:val="auto"/>
          <w:sz w:val="20"/>
          <w:szCs w:val="20"/>
        </w:rPr>
        <w:t>podpora agroturistiky</w:t>
      </w:r>
    </w:p>
    <w:p w14:paraId="19735410" w14:textId="32C393F0" w:rsidR="009D35DD" w:rsidRPr="009D35DD" w:rsidRDefault="001A5FD7" w:rsidP="009D35DD">
      <w:r w:rsidRPr="0068455A">
        <w:rPr>
          <w:noProof/>
        </w:rPr>
        <w:drawing>
          <wp:anchor distT="0" distB="0" distL="114300" distR="114300" simplePos="0" relativeHeight="252290560" behindDoc="0" locked="0" layoutInCell="1" allowOverlap="1" wp14:anchorId="0337719B" wp14:editId="024DA823">
            <wp:simplePos x="0" y="0"/>
            <wp:positionH relativeFrom="margin">
              <wp:align>right</wp:align>
            </wp:positionH>
            <wp:positionV relativeFrom="paragraph">
              <wp:posOffset>2769</wp:posOffset>
            </wp:positionV>
            <wp:extent cx="1828165" cy="1627505"/>
            <wp:effectExtent l="0" t="0" r="635" b="0"/>
            <wp:wrapSquare wrapText="bothSides"/>
            <wp:docPr id="16" name="Obrázok 16" descr="Obrázok, na ktorom je text, ClipArt, vektorová grafi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Obrázok 16" descr="Obrázok, na ktorom je text, ClipArt, vektorová grafika&#10;&#10;Automaticky generovaný popis"/>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828165" cy="1627505"/>
                    </a:xfrm>
                    <a:prstGeom prst="rect">
                      <a:avLst/>
                    </a:prstGeom>
                  </pic:spPr>
                </pic:pic>
              </a:graphicData>
            </a:graphic>
            <wp14:sizeRelH relativeFrom="page">
              <wp14:pctWidth>0</wp14:pctWidth>
            </wp14:sizeRelH>
            <wp14:sizeRelV relativeFrom="page">
              <wp14:pctHeight>0</wp14:pctHeight>
            </wp14:sizeRelV>
          </wp:anchor>
        </w:drawing>
      </w:r>
    </w:p>
    <w:p w14:paraId="72A8963C" w14:textId="21105AE5" w:rsidR="007B0B53" w:rsidRDefault="007B0B53" w:rsidP="00D16E3C">
      <w:pPr>
        <w:pStyle w:val="Nadpis1"/>
      </w:pPr>
      <w:bookmarkStart w:id="175" w:name="_Toc160453381"/>
      <w:r w:rsidRPr="00437969">
        <w:lastRenderedPageBreak/>
        <w:t>Časť B – Strategická časť</w:t>
      </w:r>
      <w:bookmarkEnd w:id="175"/>
    </w:p>
    <w:p w14:paraId="489872C8" w14:textId="5A3B76D1" w:rsidR="007B0B53" w:rsidRPr="00033FCE" w:rsidRDefault="007B0B53" w:rsidP="00DC3EE7">
      <w:pPr>
        <w:pStyle w:val="Nadpis3"/>
        <w:numPr>
          <w:ilvl w:val="0"/>
          <w:numId w:val="38"/>
        </w:numPr>
      </w:pPr>
      <w:r w:rsidRPr="008D14E8">
        <w:t xml:space="preserve"> </w:t>
      </w:r>
      <w:bookmarkStart w:id="176" w:name="_Toc160453382"/>
      <w:r w:rsidRPr="00033FCE">
        <w:t>Vízia územia</w:t>
      </w:r>
      <w:bookmarkEnd w:id="176"/>
    </w:p>
    <w:p w14:paraId="459E384B" w14:textId="510F2391" w:rsidR="00D46960" w:rsidRDefault="007B0B53" w:rsidP="00D11674">
      <w:pPr>
        <w:spacing w:line="276" w:lineRule="auto"/>
      </w:pPr>
      <w:r>
        <w:t>Víz</w:t>
      </w:r>
      <w:r w:rsidR="005B7459">
        <w:t>i</w:t>
      </w:r>
      <w:r>
        <w:t>a formulovaná v strategickom dokumente PHRSR odráža želanú predstavu obyvateľov o budúcnosti obce. Ideálny stav by mal byť dosiahnutý prostredníctvom zámerov, ktoré sú taktiež definované v tomto dokumente. Zámery by mali riešiť aktuálne nedostatky, ktoré obyvatelia obce vnímajú a zároveň by mali stavať na silných stránkach a snažiť sa v plnej miere využiť už existujúci potenciál obce. Hlavným cieľom vízie je poskytnúť užitočnú informáciu pre súčasných a potenciálnych obyvateľov, záujmové skupiny, podnikateľov, potenciálnych investorov, turistov, ale aj obec samotnú. V snahe priblížiť sa čo najviac stanovenej vízii formuluje samospráva v strategickej časti dokumentu PHRSR následne aj konkrétne opatrenia a v rámci nich konkrétne aktivity, ktorých uskutočnenie je potrebné na dosiahnutie vízie a na rozvoj obce.</w:t>
      </w:r>
    </w:p>
    <w:p w14:paraId="19013EE6" w14:textId="77777777" w:rsidR="003E442E" w:rsidRDefault="003E442E" w:rsidP="00D11674">
      <w:pPr>
        <w:spacing w:line="276" w:lineRule="auto"/>
      </w:pPr>
    </w:p>
    <w:p w14:paraId="2C66CE1C" w14:textId="01BC81C5" w:rsidR="00D46960" w:rsidRPr="00D11674" w:rsidRDefault="007B0B53" w:rsidP="0025432A">
      <w:pPr>
        <w:shd w:val="clear" w:color="auto" w:fill="C42B26"/>
        <w:spacing w:line="480" w:lineRule="auto"/>
        <w:rPr>
          <w:b/>
          <w:color w:val="FFFFFF" w:themeColor="background1"/>
        </w:rPr>
      </w:pPr>
      <w:r w:rsidRPr="008F78C7">
        <w:rPr>
          <w:b/>
          <w:color w:val="FFFFFF" w:themeColor="background1"/>
        </w:rPr>
        <w:t>„</w:t>
      </w:r>
      <w:r w:rsidRPr="006E5E41">
        <w:rPr>
          <w:b/>
          <w:color w:val="FFFFFF" w:themeColor="background1"/>
        </w:rPr>
        <w:t xml:space="preserve">Obec </w:t>
      </w:r>
      <w:r w:rsidR="0025432A">
        <w:rPr>
          <w:b/>
          <w:color w:val="FFFFFF" w:themeColor="background1"/>
        </w:rPr>
        <w:t>Rastislavice</w:t>
      </w:r>
      <w:r w:rsidRPr="006E5E41">
        <w:rPr>
          <w:b/>
          <w:color w:val="FFFFFF" w:themeColor="background1"/>
        </w:rPr>
        <w:t xml:space="preserve"> bude vždy otvorenou, bezpečnou a atraktívnou obcou, v ktorej žijú aktívni občania a zástupcovia obce, ktorí svojim záujmom o </w:t>
      </w:r>
      <w:r w:rsidR="000E5615" w:rsidRPr="006E5E41">
        <w:rPr>
          <w:b/>
          <w:color w:val="FFFFFF" w:themeColor="background1"/>
        </w:rPr>
        <w:t>verejné</w:t>
      </w:r>
      <w:r w:rsidRPr="006E5E41">
        <w:rPr>
          <w:b/>
          <w:color w:val="FFFFFF" w:themeColor="background1"/>
        </w:rPr>
        <w:t xml:space="preserve"> dianie budú podporovať všestranný rozvoj obce. </w:t>
      </w:r>
      <w:r w:rsidR="00E23091">
        <w:rPr>
          <w:b/>
          <w:color w:val="FFFFFF" w:themeColor="background1"/>
        </w:rPr>
        <w:t xml:space="preserve">Obec </w:t>
      </w:r>
      <w:r w:rsidR="0025432A">
        <w:rPr>
          <w:b/>
          <w:color w:val="FFFFFF" w:themeColor="background1"/>
        </w:rPr>
        <w:t>Rastislavice</w:t>
      </w:r>
      <w:r w:rsidR="00437969" w:rsidRPr="006E5E41">
        <w:rPr>
          <w:b/>
          <w:color w:val="FFFFFF" w:themeColor="background1"/>
        </w:rPr>
        <w:t xml:space="preserve"> bude</w:t>
      </w:r>
      <w:r w:rsidRPr="006E5E41">
        <w:rPr>
          <w:b/>
          <w:color w:val="FFFFFF" w:themeColor="background1"/>
        </w:rPr>
        <w:t xml:space="preserve"> pokojným a občiansky uspokojivo vybaveným územím tak, aby </w:t>
      </w:r>
      <w:r w:rsidR="005F68C8" w:rsidRPr="006E5E41">
        <w:rPr>
          <w:b/>
          <w:color w:val="FFFFFF" w:themeColor="background1"/>
        </w:rPr>
        <w:t xml:space="preserve">boli pokryté potreby </w:t>
      </w:r>
      <w:r w:rsidR="000E5615" w:rsidRPr="006E5E41">
        <w:rPr>
          <w:b/>
          <w:color w:val="FFFFFF" w:themeColor="background1"/>
        </w:rPr>
        <w:t>všetkých obyvateľov</w:t>
      </w:r>
      <w:r w:rsidR="0025432A">
        <w:rPr>
          <w:b/>
          <w:color w:val="FFFFFF" w:themeColor="background1"/>
        </w:rPr>
        <w:t xml:space="preserve"> obce bez rozdielu</w:t>
      </w:r>
      <w:r w:rsidRPr="006E5E41">
        <w:rPr>
          <w:b/>
          <w:color w:val="FFFFFF" w:themeColor="background1"/>
        </w:rPr>
        <w:t>.“</w:t>
      </w:r>
    </w:p>
    <w:p w14:paraId="49721BAA" w14:textId="77777777" w:rsidR="003E442E" w:rsidRDefault="003E442E" w:rsidP="00D11674">
      <w:pPr>
        <w:spacing w:line="276" w:lineRule="auto"/>
      </w:pPr>
    </w:p>
    <w:p w14:paraId="0964CA15" w14:textId="5FD6AB2F" w:rsidR="003D1F81" w:rsidRDefault="005F68C8" w:rsidP="00D11674">
      <w:pPr>
        <w:spacing w:line="276" w:lineRule="auto"/>
      </w:pPr>
      <w:r>
        <w:t xml:space="preserve">Táto vízia bude naplnená realizáciou strategických zámerov Programu hospodárskeho rozvoja a sociálneho rozvoja obce </w:t>
      </w:r>
      <w:r w:rsidR="0025432A">
        <w:t>Rastislavice</w:t>
      </w:r>
      <w:r>
        <w:t xml:space="preserve"> na roky 202</w:t>
      </w:r>
      <w:r w:rsidR="00E23091">
        <w:t>4</w:t>
      </w:r>
      <w:r>
        <w:t xml:space="preserve"> – 20</w:t>
      </w:r>
      <w:r w:rsidR="00E23091">
        <w:t>30</w:t>
      </w:r>
      <w:r>
        <w:t>.</w:t>
      </w:r>
    </w:p>
    <w:p w14:paraId="15FC7708" w14:textId="2851DE20" w:rsidR="003D1F81" w:rsidRDefault="003D1F81" w:rsidP="007B21C6">
      <w:pPr>
        <w:ind w:left="0" w:firstLine="0"/>
      </w:pPr>
    </w:p>
    <w:p w14:paraId="69335C27" w14:textId="0852C183" w:rsidR="00EF7AEC" w:rsidRPr="004E6C2E" w:rsidRDefault="008A40D8" w:rsidP="00DC3EE7">
      <w:pPr>
        <w:pStyle w:val="Nadpis3"/>
        <w:numPr>
          <w:ilvl w:val="0"/>
          <w:numId w:val="38"/>
        </w:numPr>
      </w:pPr>
      <w:bookmarkStart w:id="177" w:name="_Toc160453383"/>
      <w:r w:rsidRPr="00C0132F">
        <w:t xml:space="preserve">Návrh stratégie rozvoja obce </w:t>
      </w:r>
      <w:r w:rsidR="0025432A">
        <w:t>Rastislavice</w:t>
      </w:r>
      <w:bookmarkEnd w:id="177"/>
    </w:p>
    <w:p w14:paraId="04A84588" w14:textId="00BDE11B" w:rsidR="002300B7" w:rsidRDefault="003E442E" w:rsidP="00D11674">
      <w:pPr>
        <w:spacing w:line="276" w:lineRule="auto"/>
      </w:pPr>
      <w:r w:rsidRPr="00C043F4">
        <w:rPr>
          <w:noProof/>
        </w:rPr>
        <w:drawing>
          <wp:anchor distT="0" distB="0" distL="114300" distR="114300" simplePos="0" relativeHeight="252285440" behindDoc="0" locked="0" layoutInCell="1" allowOverlap="1" wp14:anchorId="7CCE7C59" wp14:editId="5FC49F29">
            <wp:simplePos x="0" y="0"/>
            <wp:positionH relativeFrom="margin">
              <wp:posOffset>1753625</wp:posOffset>
            </wp:positionH>
            <wp:positionV relativeFrom="paragraph">
              <wp:posOffset>1143699</wp:posOffset>
            </wp:positionV>
            <wp:extent cx="2499360" cy="2056130"/>
            <wp:effectExtent l="0" t="0" r="0" b="1270"/>
            <wp:wrapSquare wrapText="bothSides"/>
            <wp:docPr id="762217257" name="Obrázok 1" descr="Obrázok, na ktorom je text, kruh, logo,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217257" name="Obrázok 1" descr="Obrázok, na ktorom je text, kruh, logo, písmo&#10;&#10;Automaticky generovaný popis"/>
                    <pic:cNvPicPr/>
                  </pic:nvPicPr>
                  <pic:blipFill>
                    <a:blip r:embed="rId103">
                      <a:extLst>
                        <a:ext uri="{28A0092B-C50C-407E-A947-70E740481C1C}">
                          <a14:useLocalDpi xmlns:a14="http://schemas.microsoft.com/office/drawing/2010/main" val="0"/>
                        </a:ext>
                      </a:extLst>
                    </a:blip>
                    <a:stretch>
                      <a:fillRect/>
                    </a:stretch>
                  </pic:blipFill>
                  <pic:spPr>
                    <a:xfrm>
                      <a:off x="0" y="0"/>
                      <a:ext cx="2499360" cy="2056130"/>
                    </a:xfrm>
                    <a:prstGeom prst="rect">
                      <a:avLst/>
                    </a:prstGeom>
                  </pic:spPr>
                </pic:pic>
              </a:graphicData>
            </a:graphic>
            <wp14:sizeRelH relativeFrom="page">
              <wp14:pctWidth>0</wp14:pctWidth>
            </wp14:sizeRelH>
            <wp14:sizeRelV relativeFrom="page">
              <wp14:pctHeight>0</wp14:pctHeight>
            </wp14:sizeRelV>
          </wp:anchor>
        </w:drawing>
      </w:r>
      <w:r w:rsidR="00E629CA">
        <w:t>V</w:t>
      </w:r>
      <w:r w:rsidR="008A40D8" w:rsidRPr="00826623">
        <w:t xml:space="preserve"> súlade s platnou metodikou pre spracovanie dokumentu PHRSR boli stanovené tri prioritné oblasti rozvoja </w:t>
      </w:r>
      <w:r w:rsidR="008A40D8">
        <w:t xml:space="preserve">obce </w:t>
      </w:r>
      <w:r w:rsidR="00013A79">
        <w:t>Rastislavice</w:t>
      </w:r>
      <w:r w:rsidR="008A40D8" w:rsidRPr="00826623">
        <w:t xml:space="preserve">: </w:t>
      </w:r>
      <w:r w:rsidR="008A40D8" w:rsidRPr="00826623">
        <w:rPr>
          <w:b/>
        </w:rPr>
        <w:t>hospodárska, sociálna a environmentálna oblasť</w:t>
      </w:r>
      <w:r w:rsidR="008A40D8" w:rsidRPr="00826623">
        <w:t>, pričom všetky tieto oblasti spolu prispejú k dosiahnutiu vyššie uvedenej vízie. Konkrétne ciele a k nim prislúchajúce opatrenia boli v rámci jednotlivých oblastí formulované v súlade so záujmom dosiahnuť vyvážený, trvalo udržateľný rozvoj územia, pri rešpektovaní regionálnej politiky a s ohľadom na vnútorné špecifiká</w:t>
      </w:r>
      <w:r w:rsidR="008A40D8">
        <w:t xml:space="preserve"> obce</w:t>
      </w:r>
      <w:r w:rsidR="00642289">
        <w:t>.</w:t>
      </w:r>
    </w:p>
    <w:p w14:paraId="36292EFA" w14:textId="661213BE" w:rsidR="00E629CA" w:rsidRDefault="00E629CA" w:rsidP="00642289"/>
    <w:p w14:paraId="186E4E2F" w14:textId="43485487" w:rsidR="00622809" w:rsidRDefault="00622809" w:rsidP="00642289"/>
    <w:p w14:paraId="407176EA" w14:textId="193B994B" w:rsidR="00622809" w:rsidRDefault="00622809" w:rsidP="00B21C03">
      <w:pPr>
        <w:pStyle w:val="Odsekzoznamu"/>
      </w:pPr>
    </w:p>
    <w:p w14:paraId="278A6AF7" w14:textId="77777777" w:rsidR="00763C78" w:rsidRDefault="00763C78" w:rsidP="00B21C03">
      <w:pPr>
        <w:pStyle w:val="Odsekzoznamu"/>
      </w:pPr>
    </w:p>
    <w:p w14:paraId="31CCDA71" w14:textId="77777777" w:rsidR="00763C78" w:rsidRDefault="00763C78" w:rsidP="00B21C03">
      <w:pPr>
        <w:pStyle w:val="Odsekzoznamu"/>
      </w:pPr>
    </w:p>
    <w:p w14:paraId="5A942FDD" w14:textId="77777777" w:rsidR="00763C78" w:rsidRDefault="00763C78" w:rsidP="00B21C03">
      <w:pPr>
        <w:pStyle w:val="Odsekzoznamu"/>
      </w:pPr>
    </w:p>
    <w:p w14:paraId="67AB6DBD" w14:textId="77777777" w:rsidR="00763C78" w:rsidRDefault="00763C78" w:rsidP="00B21C03">
      <w:pPr>
        <w:pStyle w:val="Odsekzoznamu"/>
      </w:pPr>
    </w:p>
    <w:p w14:paraId="5F805339" w14:textId="7789E908" w:rsidR="00763C78" w:rsidRDefault="00763C78" w:rsidP="00B21C03">
      <w:pPr>
        <w:pStyle w:val="Odsekzoznamu"/>
      </w:pPr>
    </w:p>
    <w:p w14:paraId="46C9D462" w14:textId="5B3A5434" w:rsidR="00763C78" w:rsidRDefault="00763C78" w:rsidP="00B21C03">
      <w:pPr>
        <w:pStyle w:val="Odsekzoznamu"/>
      </w:pPr>
    </w:p>
    <w:p w14:paraId="1415D1BC" w14:textId="77777777" w:rsidR="00763C78" w:rsidRDefault="00763C78" w:rsidP="00763C78">
      <w:pPr>
        <w:ind w:left="0" w:firstLine="0"/>
      </w:pPr>
    </w:p>
    <w:p w14:paraId="4EEAB4D2" w14:textId="0CEF4ADF" w:rsidR="00622809" w:rsidRPr="006D168C" w:rsidRDefault="00622809" w:rsidP="00D11674">
      <w:pPr>
        <w:ind w:left="0" w:firstLine="0"/>
      </w:pPr>
    </w:p>
    <w:tbl>
      <w:tblPr>
        <w:tblW w:w="9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30"/>
        <w:gridCol w:w="6328"/>
      </w:tblGrid>
      <w:tr w:rsidR="00AC16F8" w:rsidRPr="00525AC3" w14:paraId="2B5272DC" w14:textId="77777777" w:rsidTr="009B2AAD">
        <w:trPr>
          <w:trHeight w:val="238"/>
        </w:trPr>
        <w:tc>
          <w:tcPr>
            <w:tcW w:w="9458" w:type="dxa"/>
            <w:gridSpan w:val="2"/>
            <w:shd w:val="clear" w:color="auto" w:fill="auto"/>
          </w:tcPr>
          <w:p w14:paraId="22622C83" w14:textId="77777777" w:rsidR="00AC16F8" w:rsidRPr="00525AC3" w:rsidRDefault="00AC16F8" w:rsidP="00C41060">
            <w:pPr>
              <w:jc w:val="center"/>
              <w:rPr>
                <w:b/>
                <w:szCs w:val="18"/>
              </w:rPr>
            </w:pPr>
            <w:r w:rsidRPr="007840A2">
              <w:rPr>
                <w:b/>
                <w:sz w:val="22"/>
                <w:szCs w:val="16"/>
              </w:rPr>
              <w:t>Vízia</w:t>
            </w:r>
          </w:p>
        </w:tc>
      </w:tr>
      <w:tr w:rsidR="00AC16F8" w:rsidRPr="00525AC3" w14:paraId="360B4CE9" w14:textId="77777777" w:rsidTr="00C043F4">
        <w:trPr>
          <w:trHeight w:val="238"/>
        </w:trPr>
        <w:tc>
          <w:tcPr>
            <w:tcW w:w="9458" w:type="dxa"/>
            <w:gridSpan w:val="2"/>
            <w:shd w:val="clear" w:color="auto" w:fill="C45D32"/>
          </w:tcPr>
          <w:p w14:paraId="150D3086" w14:textId="77777777" w:rsidR="00AC16F8" w:rsidRPr="006D168C" w:rsidRDefault="00AC16F8" w:rsidP="00C41060">
            <w:pPr>
              <w:jc w:val="center"/>
              <w:rPr>
                <w:b/>
                <w:color w:val="FFFFFF" w:themeColor="background1"/>
                <w:szCs w:val="18"/>
              </w:rPr>
            </w:pPr>
            <w:r w:rsidRPr="006D168C">
              <w:rPr>
                <w:b/>
                <w:color w:val="FFFFFF" w:themeColor="background1"/>
                <w:sz w:val="22"/>
                <w:szCs w:val="16"/>
              </w:rPr>
              <w:t>1.  Prioritná oblasť – HOSPODÁRSKA</w:t>
            </w:r>
          </w:p>
        </w:tc>
      </w:tr>
      <w:tr w:rsidR="0062740F" w:rsidRPr="00525AC3" w14:paraId="62CF5C8C" w14:textId="77777777" w:rsidTr="00566173">
        <w:trPr>
          <w:trHeight w:hRule="exact" w:val="1381"/>
        </w:trPr>
        <w:tc>
          <w:tcPr>
            <w:tcW w:w="3130" w:type="dxa"/>
            <w:shd w:val="clear" w:color="auto" w:fill="C45D32"/>
            <w:vAlign w:val="center"/>
          </w:tcPr>
          <w:p w14:paraId="6A926461" w14:textId="2946BA43" w:rsidR="0062740F" w:rsidRPr="006D168C" w:rsidRDefault="0062740F" w:rsidP="0062740F">
            <w:pPr>
              <w:tabs>
                <w:tab w:val="left" w:pos="2640"/>
              </w:tabs>
              <w:ind w:left="0" w:firstLine="0"/>
              <w:jc w:val="left"/>
              <w:rPr>
                <w:b/>
                <w:color w:val="FFFFFF" w:themeColor="background1"/>
                <w:szCs w:val="20"/>
              </w:rPr>
            </w:pPr>
            <w:r w:rsidRPr="006D168C">
              <w:rPr>
                <w:b/>
                <w:color w:val="FFFFFF" w:themeColor="background1"/>
                <w:szCs w:val="20"/>
              </w:rPr>
              <w:t>CIEĽ: Zabezpečenie kvalitnej dopravnej, technickej a občianskej vybavenosti v obci</w:t>
            </w:r>
          </w:p>
        </w:tc>
        <w:tc>
          <w:tcPr>
            <w:tcW w:w="6328" w:type="dxa"/>
            <w:shd w:val="clear" w:color="auto" w:fill="auto"/>
            <w:vAlign w:val="center"/>
          </w:tcPr>
          <w:p w14:paraId="0D21BFFF" w14:textId="3073F12D" w:rsidR="0062740F" w:rsidRPr="00525AC3" w:rsidRDefault="0062740F" w:rsidP="0062740F">
            <w:pPr>
              <w:tabs>
                <w:tab w:val="left" w:pos="2640"/>
              </w:tabs>
              <w:ind w:left="0" w:firstLine="0"/>
              <w:rPr>
                <w:sz w:val="18"/>
                <w:szCs w:val="18"/>
              </w:rPr>
            </w:pPr>
            <w:r>
              <w:rPr>
                <w:color w:val="000000"/>
                <w:sz w:val="18"/>
                <w:szCs w:val="18"/>
              </w:rPr>
              <w:t xml:space="preserve">1.1. Budovanie, rekonštrukcia a modernizácia verejných </w:t>
            </w:r>
            <w:r w:rsidR="00810D79">
              <w:rPr>
                <w:color w:val="000000"/>
                <w:sz w:val="18"/>
                <w:szCs w:val="18"/>
              </w:rPr>
              <w:t xml:space="preserve">budov a </w:t>
            </w:r>
            <w:r>
              <w:rPr>
                <w:color w:val="000000"/>
                <w:sz w:val="18"/>
                <w:szCs w:val="18"/>
              </w:rPr>
              <w:t>priestranstiev</w:t>
            </w:r>
          </w:p>
        </w:tc>
      </w:tr>
      <w:tr w:rsidR="00AC16F8" w:rsidRPr="00525AC3" w14:paraId="07DA99F3" w14:textId="77777777" w:rsidTr="00C043F4">
        <w:trPr>
          <w:trHeight w:val="258"/>
        </w:trPr>
        <w:tc>
          <w:tcPr>
            <w:tcW w:w="9458" w:type="dxa"/>
            <w:gridSpan w:val="2"/>
            <w:shd w:val="clear" w:color="auto" w:fill="C42B26"/>
          </w:tcPr>
          <w:p w14:paraId="777CBFE5" w14:textId="77777777" w:rsidR="00AC16F8" w:rsidRPr="003D64AF" w:rsidRDefault="00AC16F8" w:rsidP="00C41060">
            <w:pPr>
              <w:jc w:val="center"/>
              <w:rPr>
                <w:b/>
                <w:sz w:val="22"/>
              </w:rPr>
            </w:pPr>
            <w:bookmarkStart w:id="178" w:name="_Hlk86481031"/>
            <w:r w:rsidRPr="006D168C">
              <w:rPr>
                <w:b/>
                <w:color w:val="FFFFFF" w:themeColor="background1"/>
                <w:sz w:val="22"/>
              </w:rPr>
              <w:t>2 . Prioritná oblasť – SOCIÁLNA</w:t>
            </w:r>
          </w:p>
        </w:tc>
      </w:tr>
      <w:tr w:rsidR="00E868D3" w:rsidRPr="00525AC3" w14:paraId="15F2E5C8" w14:textId="77777777" w:rsidTr="00566173">
        <w:trPr>
          <w:trHeight w:hRule="exact" w:val="1180"/>
        </w:trPr>
        <w:tc>
          <w:tcPr>
            <w:tcW w:w="3130" w:type="dxa"/>
            <w:shd w:val="clear" w:color="auto" w:fill="C42B26"/>
            <w:vAlign w:val="center"/>
          </w:tcPr>
          <w:p w14:paraId="6850A62A" w14:textId="636A20AB" w:rsidR="00E868D3" w:rsidRPr="003D64AF" w:rsidRDefault="00E868D3" w:rsidP="00E868D3">
            <w:pPr>
              <w:tabs>
                <w:tab w:val="left" w:pos="2640"/>
              </w:tabs>
              <w:ind w:left="0" w:firstLine="0"/>
              <w:rPr>
                <w:b/>
                <w:szCs w:val="20"/>
              </w:rPr>
            </w:pPr>
            <w:r w:rsidRPr="006D168C">
              <w:rPr>
                <w:b/>
                <w:color w:val="FFFFFF" w:themeColor="background1"/>
                <w:szCs w:val="20"/>
              </w:rPr>
              <w:t>CIEĽ: Zabezpečenie kvalitnej občianskej vybavenosti a sociálnej infraštruktúry</w:t>
            </w:r>
          </w:p>
        </w:tc>
        <w:tc>
          <w:tcPr>
            <w:tcW w:w="6328" w:type="dxa"/>
            <w:shd w:val="clear" w:color="auto" w:fill="auto"/>
            <w:vAlign w:val="center"/>
          </w:tcPr>
          <w:p w14:paraId="79037D82" w14:textId="4324B96D" w:rsidR="00E868D3" w:rsidRPr="003D64AF" w:rsidRDefault="00E868D3" w:rsidP="00E868D3">
            <w:pPr>
              <w:tabs>
                <w:tab w:val="left" w:pos="2640"/>
              </w:tabs>
              <w:ind w:left="0" w:firstLine="0"/>
              <w:rPr>
                <w:sz w:val="18"/>
                <w:szCs w:val="18"/>
              </w:rPr>
            </w:pPr>
            <w:r>
              <w:rPr>
                <w:color w:val="000000"/>
                <w:sz w:val="18"/>
                <w:szCs w:val="18"/>
              </w:rPr>
              <w:t>2.1. Skvalitnenie a rozšírenie možností pre voľnočasové aktivity</w:t>
            </w:r>
          </w:p>
        </w:tc>
      </w:tr>
      <w:bookmarkEnd w:id="178"/>
      <w:tr w:rsidR="00AC16F8" w:rsidRPr="00525AC3" w14:paraId="3289C533" w14:textId="77777777" w:rsidTr="00C043F4">
        <w:trPr>
          <w:trHeight w:val="238"/>
        </w:trPr>
        <w:tc>
          <w:tcPr>
            <w:tcW w:w="9458" w:type="dxa"/>
            <w:gridSpan w:val="2"/>
            <w:shd w:val="clear" w:color="auto" w:fill="1D7587"/>
          </w:tcPr>
          <w:p w14:paraId="6F267CAC" w14:textId="77777777" w:rsidR="00AC16F8" w:rsidRPr="003D64AF" w:rsidRDefault="00AC16F8" w:rsidP="00C41060">
            <w:pPr>
              <w:jc w:val="center"/>
              <w:rPr>
                <w:b/>
                <w:sz w:val="22"/>
                <w:szCs w:val="16"/>
              </w:rPr>
            </w:pPr>
            <w:r w:rsidRPr="006D168C">
              <w:rPr>
                <w:b/>
                <w:color w:val="FFFFFF" w:themeColor="background1"/>
                <w:sz w:val="22"/>
                <w:szCs w:val="16"/>
              </w:rPr>
              <w:t xml:space="preserve">3 . Prioritná oblasť – ENVIRONMENTÁLNA </w:t>
            </w:r>
          </w:p>
        </w:tc>
      </w:tr>
      <w:tr w:rsidR="007840A2" w:rsidRPr="00525AC3" w14:paraId="0325DE6F" w14:textId="77777777" w:rsidTr="00566173">
        <w:trPr>
          <w:trHeight w:hRule="exact" w:val="1318"/>
        </w:trPr>
        <w:tc>
          <w:tcPr>
            <w:tcW w:w="3130" w:type="dxa"/>
            <w:shd w:val="clear" w:color="auto" w:fill="1D7587"/>
            <w:vAlign w:val="center"/>
          </w:tcPr>
          <w:p w14:paraId="6A5F12F6" w14:textId="4545C31C" w:rsidR="007840A2" w:rsidRPr="00E629CA" w:rsidRDefault="007840A2" w:rsidP="007840A2">
            <w:pPr>
              <w:tabs>
                <w:tab w:val="left" w:pos="2640"/>
              </w:tabs>
              <w:ind w:left="0" w:firstLine="0"/>
              <w:rPr>
                <w:b/>
                <w:szCs w:val="20"/>
              </w:rPr>
            </w:pPr>
            <w:r w:rsidRPr="006D168C">
              <w:rPr>
                <w:b/>
                <w:color w:val="FFFFFF" w:themeColor="background1"/>
                <w:szCs w:val="20"/>
              </w:rPr>
              <w:t>CIEĽ: Zabezpečenie</w:t>
            </w:r>
            <w:r w:rsidR="00566173">
              <w:rPr>
                <w:b/>
                <w:color w:val="FFFFFF" w:themeColor="background1"/>
                <w:szCs w:val="20"/>
              </w:rPr>
              <w:t xml:space="preserve"> </w:t>
            </w:r>
            <w:r w:rsidRPr="006D168C">
              <w:rPr>
                <w:b/>
                <w:color w:val="FFFFFF" w:themeColor="background1"/>
                <w:szCs w:val="20"/>
              </w:rPr>
              <w:t>ochrany životného prostredia</w:t>
            </w:r>
          </w:p>
        </w:tc>
        <w:tc>
          <w:tcPr>
            <w:tcW w:w="6328" w:type="dxa"/>
            <w:shd w:val="clear" w:color="auto" w:fill="auto"/>
            <w:vAlign w:val="center"/>
          </w:tcPr>
          <w:p w14:paraId="5C67549C" w14:textId="77832C05" w:rsidR="007840A2" w:rsidRPr="00566173" w:rsidRDefault="00566173" w:rsidP="00E868D3">
            <w:pPr>
              <w:spacing w:before="0" w:after="0"/>
              <w:ind w:left="0" w:firstLine="0"/>
              <w:rPr>
                <w:i/>
                <w:iCs/>
                <w:color w:val="000000"/>
                <w:sz w:val="18"/>
                <w:szCs w:val="18"/>
              </w:rPr>
            </w:pPr>
            <w:r w:rsidRPr="00566173">
              <w:rPr>
                <w:i/>
                <w:iCs/>
                <w:color w:val="000000"/>
                <w:sz w:val="18"/>
                <w:szCs w:val="18"/>
              </w:rPr>
              <w:t>Žiadne plánované zámery na obdobie 2024 - 2030</w:t>
            </w:r>
          </w:p>
        </w:tc>
      </w:tr>
    </w:tbl>
    <w:p w14:paraId="047CD6C9" w14:textId="5F020350" w:rsidR="00403328" w:rsidRPr="00E71165" w:rsidRDefault="002300B7" w:rsidP="00E71165">
      <w:pPr>
        <w:pStyle w:val="Odsekzoznamu"/>
      </w:pPr>
      <w:r w:rsidRPr="00525AC3">
        <w:t>Formulár S1: Tabuľka strategických cieľov a</w:t>
      </w:r>
      <w:r>
        <w:t> </w:t>
      </w:r>
      <w:r w:rsidRPr="00525AC3">
        <w:t>opatrení</w:t>
      </w:r>
      <w:r w:rsidR="00403328">
        <w:br w:type="page"/>
      </w:r>
    </w:p>
    <w:p w14:paraId="0C777B63" w14:textId="168D684F" w:rsidR="00675154" w:rsidRDefault="00D16E3C" w:rsidP="00D16E3C">
      <w:pPr>
        <w:pStyle w:val="Nadpis1"/>
      </w:pPr>
      <w:bookmarkStart w:id="179" w:name="_Toc160453384"/>
      <w:r>
        <w:lastRenderedPageBreak/>
        <w:t>Časť C – Programová časť</w:t>
      </w:r>
      <w:bookmarkEnd w:id="179"/>
    </w:p>
    <w:p w14:paraId="0E53B787" w14:textId="13D861E0" w:rsidR="00EF7AEC" w:rsidRDefault="002300B7" w:rsidP="003E442E">
      <w:pPr>
        <w:spacing w:before="0" w:after="160" w:line="276" w:lineRule="auto"/>
      </w:pPr>
      <w:r w:rsidRPr="007B52C9">
        <w:t>V tejto časti dokumentu</w:t>
      </w:r>
      <w:r w:rsidRPr="008B1C26">
        <w:t xml:space="preserve"> je hlbšie rozpracovaná hospodárska, sociálna a environmentálna oblasť – </w:t>
      </w:r>
      <w:r>
        <w:t>sú v nej uvedené</w:t>
      </w:r>
      <w:r w:rsidRPr="008B1C26">
        <w:t xml:space="preserve"> konkrétne opatrenia a s nimi súvisiace projekty</w:t>
      </w:r>
      <w:r>
        <w:t xml:space="preserve"> a </w:t>
      </w:r>
      <w:r w:rsidRPr="008B1C26">
        <w:t xml:space="preserve">aktivity, ktoré boli stanovené s cieľom zabezpečiť naplnenie vízie </w:t>
      </w:r>
      <w:r>
        <w:t xml:space="preserve">obce </w:t>
      </w:r>
      <w:r w:rsidR="00805A07">
        <w:t>Rastislavice</w:t>
      </w:r>
      <w:r>
        <w:t xml:space="preserve"> na roky 202</w:t>
      </w:r>
      <w:r w:rsidR="00441069">
        <w:t>4</w:t>
      </w:r>
      <w:r>
        <w:t xml:space="preserve"> - 20</w:t>
      </w:r>
      <w:r w:rsidR="00441069">
        <w:t>30</w:t>
      </w:r>
      <w:r w:rsidRPr="008B1C26">
        <w:t>. Programová časť dokumentu PHRSR uvádza tiež konkrétne merateľné ukazovatele</w:t>
      </w:r>
      <w:r>
        <w:t xml:space="preserve"> </w:t>
      </w:r>
      <w:r w:rsidRPr="008B1C26">
        <w:t>plánovaných aktivít.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hemeFill="background1" w:themeFillShade="F2"/>
        <w:tblLook w:val="04A0" w:firstRow="1" w:lastRow="0" w:firstColumn="1" w:lastColumn="0" w:noHBand="0" w:noVBand="1"/>
      </w:tblPr>
      <w:tblGrid>
        <w:gridCol w:w="4507"/>
        <w:gridCol w:w="4555"/>
      </w:tblGrid>
      <w:tr w:rsidR="008B44FA" w:rsidRPr="008B1C26" w14:paraId="3D562910" w14:textId="77777777" w:rsidTr="00805A07">
        <w:trPr>
          <w:trHeight w:val="850"/>
          <w:jc w:val="center"/>
        </w:trPr>
        <w:tc>
          <w:tcPr>
            <w:tcW w:w="2487" w:type="pct"/>
            <w:shd w:val="clear" w:color="auto" w:fill="C45D32"/>
            <w:vAlign w:val="center"/>
          </w:tcPr>
          <w:p w14:paraId="3D60F4E1" w14:textId="77777777" w:rsidR="008B44FA" w:rsidRPr="006D168C" w:rsidRDefault="008B44FA" w:rsidP="000A61C7">
            <w:pPr>
              <w:ind w:left="0" w:firstLine="0"/>
              <w:jc w:val="center"/>
              <w:rPr>
                <w:b/>
                <w:color w:val="FFFFFF" w:themeColor="background1"/>
                <w:sz w:val="18"/>
                <w:szCs w:val="18"/>
              </w:rPr>
            </w:pPr>
            <w:r w:rsidRPr="006D168C">
              <w:rPr>
                <w:b/>
                <w:color w:val="FFFFFF" w:themeColor="background1"/>
                <w:sz w:val="18"/>
                <w:szCs w:val="18"/>
              </w:rPr>
              <w:t>Opatrenie</w:t>
            </w:r>
          </w:p>
        </w:tc>
        <w:tc>
          <w:tcPr>
            <w:tcW w:w="2513" w:type="pct"/>
            <w:shd w:val="clear" w:color="auto" w:fill="C45D32"/>
            <w:vAlign w:val="center"/>
          </w:tcPr>
          <w:p w14:paraId="4B9F34E7" w14:textId="7FD01F19" w:rsidR="008B44FA" w:rsidRPr="006D168C" w:rsidRDefault="008B44FA" w:rsidP="000A61C7">
            <w:pPr>
              <w:ind w:left="0" w:firstLine="0"/>
              <w:jc w:val="center"/>
              <w:rPr>
                <w:b/>
                <w:color w:val="FFFFFF" w:themeColor="background1"/>
                <w:sz w:val="18"/>
                <w:szCs w:val="18"/>
              </w:rPr>
            </w:pPr>
            <w:r w:rsidRPr="006D168C">
              <w:rPr>
                <w:b/>
                <w:color w:val="FFFFFF" w:themeColor="background1"/>
                <w:sz w:val="18"/>
                <w:szCs w:val="18"/>
              </w:rPr>
              <w:t>Projekt</w:t>
            </w:r>
          </w:p>
        </w:tc>
      </w:tr>
      <w:tr w:rsidR="008B44FA" w:rsidRPr="008B1C26" w14:paraId="4800910B" w14:textId="77777777" w:rsidTr="00805A07">
        <w:trPr>
          <w:trHeight w:val="850"/>
          <w:jc w:val="center"/>
        </w:trPr>
        <w:tc>
          <w:tcPr>
            <w:tcW w:w="2487" w:type="pct"/>
            <w:shd w:val="clear" w:color="auto" w:fill="C45D32"/>
            <w:vAlign w:val="center"/>
          </w:tcPr>
          <w:p w14:paraId="3CDF2817" w14:textId="4D786EA3" w:rsidR="008B44FA" w:rsidRPr="00A42CDE" w:rsidRDefault="00805A07" w:rsidP="00A42CDE">
            <w:pPr>
              <w:spacing w:before="0" w:after="0"/>
              <w:ind w:left="0" w:firstLine="0"/>
              <w:jc w:val="left"/>
              <w:rPr>
                <w:color w:val="FFFFFF" w:themeColor="background1"/>
                <w:sz w:val="18"/>
                <w:szCs w:val="18"/>
              </w:rPr>
            </w:pPr>
            <w:r w:rsidRPr="00805A07">
              <w:rPr>
                <w:color w:val="FFFFFF" w:themeColor="background1"/>
                <w:sz w:val="18"/>
                <w:szCs w:val="18"/>
              </w:rPr>
              <w:t>1.1. Budovanie, rekonštrukcia a modernizácia verejných budov a priestranstiev</w:t>
            </w:r>
          </w:p>
        </w:tc>
        <w:tc>
          <w:tcPr>
            <w:tcW w:w="2513" w:type="pct"/>
            <w:shd w:val="clear" w:color="auto" w:fill="FFFFFF" w:themeFill="background1"/>
            <w:vAlign w:val="center"/>
          </w:tcPr>
          <w:p w14:paraId="5811BDA4" w14:textId="27877275" w:rsidR="008B44FA" w:rsidRPr="007840A2" w:rsidRDefault="000E7DDA" w:rsidP="008B44FA">
            <w:pPr>
              <w:tabs>
                <w:tab w:val="left" w:pos="2640"/>
              </w:tabs>
              <w:ind w:left="0" w:firstLine="0"/>
              <w:jc w:val="left"/>
              <w:rPr>
                <w:color w:val="000000" w:themeColor="text1"/>
                <w:sz w:val="18"/>
                <w:szCs w:val="18"/>
              </w:rPr>
            </w:pPr>
            <w:r>
              <w:rPr>
                <w:color w:val="000000" w:themeColor="text1"/>
                <w:sz w:val="18"/>
                <w:szCs w:val="18"/>
              </w:rPr>
              <w:t>Rekonštrukcia verejných budov</w:t>
            </w:r>
          </w:p>
        </w:tc>
      </w:tr>
      <w:tr w:rsidR="008B44FA" w:rsidRPr="008B1C26" w14:paraId="1879BC8C" w14:textId="77777777" w:rsidTr="00C154E3">
        <w:trPr>
          <w:trHeight w:val="850"/>
          <w:jc w:val="center"/>
        </w:trPr>
        <w:tc>
          <w:tcPr>
            <w:tcW w:w="2487" w:type="pct"/>
            <w:shd w:val="clear" w:color="auto" w:fill="C42B26"/>
            <w:vAlign w:val="center"/>
          </w:tcPr>
          <w:p w14:paraId="3C7919E3" w14:textId="77777777" w:rsidR="008B44FA" w:rsidRPr="006D168C" w:rsidRDefault="008B44FA" w:rsidP="000A61C7">
            <w:pPr>
              <w:ind w:left="0" w:firstLine="0"/>
              <w:jc w:val="center"/>
              <w:rPr>
                <w:b/>
                <w:color w:val="FFFFFF" w:themeColor="background1"/>
                <w:sz w:val="18"/>
                <w:szCs w:val="18"/>
              </w:rPr>
            </w:pPr>
            <w:bookmarkStart w:id="180" w:name="_Hlk86481137"/>
            <w:r w:rsidRPr="006D168C">
              <w:rPr>
                <w:b/>
                <w:color w:val="FFFFFF" w:themeColor="background1"/>
                <w:sz w:val="18"/>
                <w:szCs w:val="18"/>
              </w:rPr>
              <w:t>Opatrenie</w:t>
            </w:r>
          </w:p>
        </w:tc>
        <w:tc>
          <w:tcPr>
            <w:tcW w:w="2513" w:type="pct"/>
            <w:shd w:val="clear" w:color="auto" w:fill="C42B26"/>
            <w:vAlign w:val="center"/>
          </w:tcPr>
          <w:p w14:paraId="0CE2FBED" w14:textId="23E14140" w:rsidR="008B44FA" w:rsidRPr="006D168C" w:rsidRDefault="008B44FA" w:rsidP="000A61C7">
            <w:pPr>
              <w:ind w:left="0" w:firstLine="0"/>
              <w:jc w:val="center"/>
              <w:rPr>
                <w:b/>
                <w:color w:val="FFFFFF" w:themeColor="background1"/>
                <w:sz w:val="18"/>
                <w:szCs w:val="18"/>
              </w:rPr>
            </w:pPr>
            <w:r w:rsidRPr="006D168C">
              <w:rPr>
                <w:b/>
                <w:color w:val="FFFFFF" w:themeColor="background1"/>
                <w:sz w:val="18"/>
                <w:szCs w:val="18"/>
              </w:rPr>
              <w:t>Projekt/aktivita</w:t>
            </w:r>
          </w:p>
        </w:tc>
      </w:tr>
      <w:bookmarkEnd w:id="180"/>
      <w:tr w:rsidR="008B44FA" w:rsidRPr="008B1C26" w14:paraId="44CC863F" w14:textId="77777777" w:rsidTr="00C154E3">
        <w:trPr>
          <w:trHeight w:val="850"/>
          <w:jc w:val="center"/>
        </w:trPr>
        <w:tc>
          <w:tcPr>
            <w:tcW w:w="2487" w:type="pct"/>
            <w:shd w:val="clear" w:color="auto" w:fill="C42B26"/>
            <w:vAlign w:val="center"/>
          </w:tcPr>
          <w:p w14:paraId="1DD2A807" w14:textId="28DB041C" w:rsidR="008B44FA" w:rsidRPr="00955ABF" w:rsidRDefault="00A42CDE" w:rsidP="00647B80">
            <w:pPr>
              <w:ind w:left="0" w:firstLine="0"/>
              <w:jc w:val="left"/>
              <w:rPr>
                <w:color w:val="FFFFFF" w:themeColor="background1"/>
                <w:sz w:val="18"/>
                <w:szCs w:val="18"/>
              </w:rPr>
            </w:pPr>
            <w:r w:rsidRPr="00955ABF">
              <w:rPr>
                <w:color w:val="FFFFFF" w:themeColor="background1"/>
                <w:sz w:val="18"/>
                <w:szCs w:val="18"/>
              </w:rPr>
              <w:t>2.1. Skvalitnenie a rozšírenie možností pre voľnočasové aktivity</w:t>
            </w:r>
          </w:p>
        </w:tc>
        <w:tc>
          <w:tcPr>
            <w:tcW w:w="2513" w:type="pct"/>
            <w:shd w:val="clear" w:color="auto" w:fill="auto"/>
            <w:vAlign w:val="center"/>
          </w:tcPr>
          <w:p w14:paraId="3584DAE7" w14:textId="4DB6D0BE" w:rsidR="008B44FA" w:rsidRDefault="00C154E3" w:rsidP="00647B80">
            <w:pPr>
              <w:tabs>
                <w:tab w:val="left" w:pos="2640"/>
              </w:tabs>
              <w:ind w:left="0" w:firstLine="0"/>
              <w:jc w:val="left"/>
              <w:rPr>
                <w:color w:val="000000" w:themeColor="text1"/>
                <w:sz w:val="18"/>
                <w:szCs w:val="18"/>
              </w:rPr>
            </w:pPr>
            <w:r>
              <w:rPr>
                <w:rFonts w:cstheme="minorHAnsi"/>
                <w:sz w:val="18"/>
                <w:szCs w:val="18"/>
              </w:rPr>
              <w:t>Vybudovanie nových ihrísk</w:t>
            </w:r>
          </w:p>
        </w:tc>
      </w:tr>
    </w:tbl>
    <w:p w14:paraId="341E872C" w14:textId="1555C6A9" w:rsidR="004A772C" w:rsidRDefault="004A772C" w:rsidP="00504650">
      <w:pPr>
        <w:ind w:left="0" w:firstLine="0"/>
      </w:pPr>
    </w:p>
    <w:tbl>
      <w:tblPr>
        <w:tblStyle w:val="Tabukasmriekou41"/>
        <w:tblW w:w="5000" w:type="pct"/>
        <w:jc w:val="center"/>
        <w:tblInd w:w="0" w:type="dxa"/>
        <w:tblLayout w:type="fixed"/>
        <w:tblLook w:val="04A0" w:firstRow="1" w:lastRow="0" w:firstColumn="1" w:lastColumn="0" w:noHBand="0" w:noVBand="1"/>
      </w:tblPr>
      <w:tblGrid>
        <w:gridCol w:w="1271"/>
        <w:gridCol w:w="2410"/>
        <w:gridCol w:w="709"/>
        <w:gridCol w:w="852"/>
        <w:gridCol w:w="1274"/>
        <w:gridCol w:w="1276"/>
        <w:gridCol w:w="1270"/>
      </w:tblGrid>
      <w:tr w:rsidR="00FF583D" w:rsidRPr="00A71FE7" w14:paraId="28CBFA3C" w14:textId="77777777" w:rsidTr="00FF583D">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49FF72" w14:textId="3DF326A6" w:rsidR="00426C73" w:rsidRPr="00EE7BDB" w:rsidRDefault="00426C73" w:rsidP="00A71FE7">
            <w:pPr>
              <w:spacing w:before="0" w:after="0" w:line="276" w:lineRule="auto"/>
              <w:ind w:left="0" w:firstLine="0"/>
              <w:jc w:val="center"/>
              <w:rPr>
                <w:color w:val="auto"/>
                <w:sz w:val="18"/>
                <w:szCs w:val="18"/>
              </w:rPr>
            </w:pPr>
            <w:r w:rsidRPr="00EE7BDB">
              <w:rPr>
                <w:color w:val="auto"/>
                <w:sz w:val="18"/>
                <w:szCs w:val="18"/>
              </w:rPr>
              <w:t>Ukazovateľ</w:t>
            </w:r>
          </w:p>
        </w:tc>
        <w:tc>
          <w:tcPr>
            <w:tcW w:w="133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3D98E36" w14:textId="77777777" w:rsidR="00426C73" w:rsidRPr="00EE7BDB" w:rsidRDefault="00426C73" w:rsidP="00A71FE7">
            <w:pPr>
              <w:spacing w:before="0" w:after="0" w:line="276" w:lineRule="auto"/>
              <w:ind w:left="0" w:firstLine="0"/>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EE7BDB">
              <w:rPr>
                <w:color w:val="auto"/>
                <w:sz w:val="18"/>
                <w:szCs w:val="18"/>
              </w:rPr>
              <w:t>Názov ukazovateľa</w:t>
            </w:r>
          </w:p>
        </w:tc>
        <w:tc>
          <w:tcPr>
            <w:tcW w:w="39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C316045" w14:textId="77777777" w:rsidR="00426C73" w:rsidRPr="00EE7BDB" w:rsidRDefault="00426C73" w:rsidP="00A71FE7">
            <w:pPr>
              <w:spacing w:before="0" w:after="0" w:line="276" w:lineRule="auto"/>
              <w:ind w:left="0" w:firstLine="0"/>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EE7BDB">
              <w:rPr>
                <w:color w:val="auto"/>
                <w:sz w:val="18"/>
                <w:szCs w:val="18"/>
              </w:rPr>
              <w:t>Zdroj</w:t>
            </w:r>
          </w:p>
        </w:tc>
        <w:tc>
          <w:tcPr>
            <w:tcW w:w="47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D4708D1" w14:textId="38A813D4" w:rsidR="00426C73" w:rsidRPr="00EE7BDB" w:rsidRDefault="00A71FE7" w:rsidP="00A71FE7">
            <w:pPr>
              <w:spacing w:before="0" w:after="0" w:line="276" w:lineRule="auto"/>
              <w:ind w:left="0" w:firstLine="0"/>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EE7BDB">
              <w:rPr>
                <w:color w:val="auto"/>
                <w:sz w:val="18"/>
                <w:szCs w:val="18"/>
              </w:rPr>
              <w:t>m.j.</w:t>
            </w:r>
          </w:p>
        </w:tc>
        <w:tc>
          <w:tcPr>
            <w:tcW w:w="70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929F3EC" w14:textId="66A5BB2E" w:rsidR="00426C73" w:rsidRPr="00EE7BDB" w:rsidRDefault="00426C73" w:rsidP="00A71FE7">
            <w:pPr>
              <w:spacing w:before="0" w:after="0" w:line="276" w:lineRule="auto"/>
              <w:ind w:left="0" w:firstLine="0"/>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EE7BDB">
              <w:rPr>
                <w:color w:val="auto"/>
                <w:sz w:val="18"/>
                <w:szCs w:val="18"/>
              </w:rPr>
              <w:t>202</w:t>
            </w:r>
            <w:r w:rsidR="00937816" w:rsidRPr="00EE7BDB">
              <w:rPr>
                <w:color w:val="auto"/>
                <w:sz w:val="18"/>
                <w:szCs w:val="18"/>
              </w:rPr>
              <w:t>4</w:t>
            </w:r>
          </w:p>
        </w:tc>
        <w:tc>
          <w:tcPr>
            <w:tcW w:w="140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97F6ED6" w14:textId="25B42393" w:rsidR="00426C73" w:rsidRPr="00EE7BDB" w:rsidRDefault="00426C73" w:rsidP="00A71FE7">
            <w:pPr>
              <w:spacing w:before="0" w:after="0" w:line="276" w:lineRule="auto"/>
              <w:ind w:left="0" w:firstLine="0"/>
              <w:jc w:val="center"/>
              <w:cnfStyle w:val="100000000000" w:firstRow="1" w:lastRow="0" w:firstColumn="0" w:lastColumn="0" w:oddVBand="0" w:evenVBand="0" w:oddHBand="0" w:evenHBand="0" w:firstRowFirstColumn="0" w:firstRowLastColumn="0" w:lastRowFirstColumn="0" w:lastRowLastColumn="0"/>
              <w:rPr>
                <w:color w:val="auto"/>
                <w:sz w:val="18"/>
                <w:szCs w:val="18"/>
              </w:rPr>
            </w:pPr>
            <w:r w:rsidRPr="00EE7BDB">
              <w:rPr>
                <w:color w:val="auto"/>
                <w:sz w:val="18"/>
                <w:szCs w:val="18"/>
              </w:rPr>
              <w:t>Cieľová hodnota</w:t>
            </w:r>
          </w:p>
        </w:tc>
      </w:tr>
      <w:tr w:rsidR="00FF583D" w:rsidRPr="00A71FE7" w14:paraId="521018A8" w14:textId="77777777" w:rsidTr="00FF583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0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44B9841" w14:textId="77777777" w:rsidR="00426C73" w:rsidRPr="00EE7BDB" w:rsidRDefault="00426C73" w:rsidP="00A71FE7">
            <w:pPr>
              <w:spacing w:before="0" w:after="0"/>
              <w:ind w:left="0" w:firstLine="0"/>
              <w:jc w:val="center"/>
              <w:rPr>
                <w:sz w:val="18"/>
                <w:szCs w:val="18"/>
              </w:rPr>
            </w:pPr>
          </w:p>
        </w:tc>
        <w:tc>
          <w:tcPr>
            <w:tcW w:w="133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531CC1E4" w14:textId="77777777" w:rsidR="00426C73" w:rsidRPr="00EE7BDB" w:rsidRDefault="00426C73" w:rsidP="00A71FE7">
            <w:pPr>
              <w:spacing w:before="0" w:after="0"/>
              <w:ind w:left="0" w:firstLine="0"/>
              <w:jc w:val="center"/>
              <w:cnfStyle w:val="000000100000" w:firstRow="0" w:lastRow="0" w:firstColumn="0" w:lastColumn="0" w:oddVBand="0" w:evenVBand="0" w:oddHBand="1" w:evenHBand="0" w:firstRowFirstColumn="0" w:firstRowLastColumn="0" w:lastRowFirstColumn="0" w:lastRowLastColumn="0"/>
              <w:rPr>
                <w:bCs/>
                <w:sz w:val="18"/>
                <w:szCs w:val="18"/>
              </w:rPr>
            </w:pPr>
          </w:p>
        </w:tc>
        <w:tc>
          <w:tcPr>
            <w:tcW w:w="391"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1471E39" w14:textId="77777777" w:rsidR="00426C73" w:rsidRPr="00EE7BDB" w:rsidRDefault="00426C73" w:rsidP="00A71FE7">
            <w:pPr>
              <w:spacing w:before="0" w:after="0"/>
              <w:ind w:left="0" w:firstLine="0"/>
              <w:jc w:val="center"/>
              <w:cnfStyle w:val="000000100000" w:firstRow="0" w:lastRow="0" w:firstColumn="0" w:lastColumn="0" w:oddVBand="0" w:evenVBand="0" w:oddHBand="1" w:evenHBand="0" w:firstRowFirstColumn="0" w:firstRowLastColumn="0" w:lastRowFirstColumn="0" w:lastRowLastColumn="0"/>
              <w:rPr>
                <w:bCs/>
                <w:sz w:val="18"/>
                <w:szCs w:val="18"/>
              </w:rPr>
            </w:pPr>
          </w:p>
        </w:tc>
        <w:tc>
          <w:tcPr>
            <w:tcW w:w="470"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705F34BD" w14:textId="77777777" w:rsidR="00426C73" w:rsidRPr="00EE7BDB" w:rsidRDefault="00426C73" w:rsidP="00A71FE7">
            <w:pPr>
              <w:spacing w:before="0" w:after="0"/>
              <w:ind w:left="0" w:firstLine="0"/>
              <w:jc w:val="center"/>
              <w:cnfStyle w:val="000000100000" w:firstRow="0" w:lastRow="0" w:firstColumn="0" w:lastColumn="0" w:oddVBand="0" w:evenVBand="0" w:oddHBand="1" w:evenHBand="0" w:firstRowFirstColumn="0" w:firstRowLastColumn="0" w:lastRowFirstColumn="0" w:lastRowLastColumn="0"/>
              <w:rPr>
                <w:bCs/>
                <w:sz w:val="18"/>
                <w:szCs w:val="18"/>
              </w:rPr>
            </w:pPr>
          </w:p>
        </w:tc>
        <w:tc>
          <w:tcPr>
            <w:tcW w:w="703"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F77342B" w14:textId="77777777" w:rsidR="00426C73" w:rsidRPr="00EE7BDB" w:rsidRDefault="00426C73" w:rsidP="00A71FE7">
            <w:pPr>
              <w:spacing w:before="0" w:after="0"/>
              <w:ind w:left="0" w:firstLine="0"/>
              <w:jc w:val="center"/>
              <w:cnfStyle w:val="000000100000" w:firstRow="0" w:lastRow="0" w:firstColumn="0" w:lastColumn="0" w:oddVBand="0" w:evenVBand="0" w:oddHBand="1" w:evenHBand="0" w:firstRowFirstColumn="0" w:firstRowLastColumn="0" w:lastRowFirstColumn="0" w:lastRowLastColumn="0"/>
              <w:rPr>
                <w:bCs/>
                <w:sz w:val="18"/>
                <w:szCs w:val="18"/>
              </w:rPr>
            </w:pPr>
          </w:p>
        </w:tc>
        <w:tc>
          <w:tcPr>
            <w:tcW w:w="70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B1912AF" w14:textId="5899A16B" w:rsidR="00426C73" w:rsidRPr="00EE7BDB" w:rsidRDefault="00426C73" w:rsidP="00A71FE7">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EE7BDB">
              <w:rPr>
                <w:b/>
                <w:bCs/>
                <w:sz w:val="18"/>
                <w:szCs w:val="18"/>
              </w:rPr>
              <w:t>202</w:t>
            </w:r>
            <w:r w:rsidR="00937816" w:rsidRPr="00EE7BDB">
              <w:rPr>
                <w:b/>
                <w:bCs/>
                <w:sz w:val="18"/>
                <w:szCs w:val="18"/>
              </w:rPr>
              <w:t>7</w:t>
            </w:r>
          </w:p>
        </w:tc>
        <w:tc>
          <w:tcPr>
            <w:tcW w:w="701"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EEC533" w14:textId="002FA82B" w:rsidR="00426C73" w:rsidRPr="00EE7BDB" w:rsidRDefault="00426C73" w:rsidP="00A71FE7">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b/>
                <w:bCs/>
                <w:sz w:val="18"/>
                <w:szCs w:val="18"/>
              </w:rPr>
            </w:pPr>
            <w:r w:rsidRPr="00EE7BDB">
              <w:rPr>
                <w:b/>
                <w:bCs/>
                <w:sz w:val="18"/>
                <w:szCs w:val="18"/>
              </w:rPr>
              <w:t>20</w:t>
            </w:r>
            <w:r w:rsidR="00937816" w:rsidRPr="00EE7BDB">
              <w:rPr>
                <w:b/>
                <w:bCs/>
                <w:sz w:val="18"/>
                <w:szCs w:val="18"/>
              </w:rPr>
              <w:t>30</w:t>
            </w:r>
          </w:p>
        </w:tc>
      </w:tr>
      <w:tr w:rsidR="00426C73" w:rsidRPr="00A71FE7" w14:paraId="57064E1F" w14:textId="77777777" w:rsidTr="00C154E3">
        <w:trPr>
          <w:trHeight w:val="567"/>
          <w:jc w:val="center"/>
        </w:trPr>
        <w:tc>
          <w:tcPr>
            <w:cnfStyle w:val="001000000000" w:firstRow="0" w:lastRow="0" w:firstColumn="1" w:lastColumn="0" w:oddVBand="0" w:evenVBand="0" w:oddHBand="0" w:evenHBand="0" w:firstRowFirstColumn="0" w:firstRowLastColumn="0" w:lastRowFirstColumn="0" w:lastRowLastColumn="0"/>
            <w:tcW w:w="5000" w:type="pct"/>
            <w:gridSpan w:val="7"/>
            <w:tcBorders>
              <w:top w:val="single" w:sz="4" w:space="0" w:color="auto"/>
              <w:left w:val="single" w:sz="4" w:space="0" w:color="666666"/>
              <w:bottom w:val="single" w:sz="4" w:space="0" w:color="666666"/>
              <w:right w:val="single" w:sz="4" w:space="0" w:color="666666"/>
            </w:tcBorders>
            <w:shd w:val="clear" w:color="auto" w:fill="C45D32"/>
            <w:vAlign w:val="center"/>
            <w:hideMark/>
          </w:tcPr>
          <w:p w14:paraId="4E8ECAC9" w14:textId="4596C3A7" w:rsidR="00426C73" w:rsidRPr="00C154E3" w:rsidRDefault="00C154E3" w:rsidP="00A71FE7">
            <w:pPr>
              <w:spacing w:before="0" w:after="0" w:line="276" w:lineRule="auto"/>
              <w:ind w:left="0" w:firstLine="0"/>
              <w:jc w:val="center"/>
              <w:rPr>
                <w:color w:val="FFFFFF" w:themeColor="background1"/>
                <w:sz w:val="18"/>
                <w:szCs w:val="18"/>
              </w:rPr>
            </w:pPr>
            <w:bookmarkStart w:id="181" w:name="_Hlk95572775"/>
            <w:r w:rsidRPr="00C154E3">
              <w:rPr>
                <w:color w:val="FFFFFF" w:themeColor="background1"/>
                <w:sz w:val="18"/>
                <w:szCs w:val="18"/>
              </w:rPr>
              <w:t>Rekonštrukcia verejných budov</w:t>
            </w:r>
          </w:p>
        </w:tc>
      </w:tr>
      <w:bookmarkEnd w:id="181"/>
      <w:tr w:rsidR="006D0522" w:rsidRPr="00A71FE7" w14:paraId="1F2DB788" w14:textId="77777777" w:rsidTr="003E442E">
        <w:trPr>
          <w:cnfStyle w:val="000000100000" w:firstRow="0" w:lastRow="0" w:firstColumn="0" w:lastColumn="0" w:oddVBand="0" w:evenVBand="0" w:oddHBand="1" w:evenHBand="0" w:firstRowFirstColumn="0" w:firstRowLastColumn="0" w:lastRowFirstColumn="0" w:lastRowLastColumn="0"/>
          <w:trHeight w:val="964"/>
          <w:jc w:val="center"/>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27EFD195" w14:textId="305F113A" w:rsidR="006D0522" w:rsidRPr="00F96D71" w:rsidRDefault="006D0522" w:rsidP="006D0522">
            <w:pPr>
              <w:spacing w:before="0" w:after="0" w:line="276" w:lineRule="auto"/>
              <w:ind w:left="0" w:firstLine="0"/>
              <w:jc w:val="center"/>
              <w:rPr>
                <w:sz w:val="18"/>
                <w:szCs w:val="18"/>
              </w:rPr>
            </w:pPr>
            <w:r w:rsidRPr="00F96D71">
              <w:rPr>
                <w:rFonts w:cstheme="minorHAnsi"/>
                <w:sz w:val="18"/>
                <w:szCs w:val="18"/>
              </w:rPr>
              <w:t>Výsledok</w:t>
            </w:r>
          </w:p>
        </w:tc>
        <w:tc>
          <w:tcPr>
            <w:tcW w:w="1330"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02EF9F6E" w14:textId="598EAABF" w:rsidR="006D0522" w:rsidRPr="00F96D71" w:rsidRDefault="006D0522" w:rsidP="006D0522">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Počet rekonštruovaných budov</w:t>
            </w:r>
          </w:p>
        </w:tc>
        <w:tc>
          <w:tcPr>
            <w:tcW w:w="39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3DC3FB94" w14:textId="4A409F8E" w:rsidR="006D0522" w:rsidRPr="00F96D71" w:rsidRDefault="006D0522" w:rsidP="006D0522">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PD/ OcÚ</w:t>
            </w:r>
          </w:p>
        </w:tc>
        <w:tc>
          <w:tcPr>
            <w:tcW w:w="470"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22973496" w14:textId="7CB5D091" w:rsidR="006D0522" w:rsidRPr="00F96D71" w:rsidRDefault="006D0522" w:rsidP="006D0522">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počet</w:t>
            </w:r>
          </w:p>
        </w:tc>
        <w:tc>
          <w:tcPr>
            <w:tcW w:w="703"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1DC9247A" w14:textId="030C974A" w:rsidR="006D0522" w:rsidRPr="00F96D71" w:rsidRDefault="006D0522" w:rsidP="006D0522">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43F14">
              <w:rPr>
                <w:sz w:val="18"/>
                <w:szCs w:val="18"/>
              </w:rPr>
              <w:t>BD</w:t>
            </w:r>
          </w:p>
        </w:tc>
        <w:tc>
          <w:tcPr>
            <w:tcW w:w="704"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488928D2" w14:textId="511ECE5E" w:rsidR="006D0522" w:rsidRPr="00F96D71" w:rsidRDefault="006D0522" w:rsidP="006D0522">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43F14">
              <w:rPr>
                <w:sz w:val="18"/>
                <w:szCs w:val="18"/>
              </w:rPr>
              <w:t>BD</w:t>
            </w:r>
          </w:p>
        </w:tc>
        <w:tc>
          <w:tcPr>
            <w:tcW w:w="70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50EFEB96" w14:textId="150BC8F7" w:rsidR="006D0522" w:rsidRPr="00F96D71" w:rsidRDefault="006D0522" w:rsidP="006D0522">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643F14">
              <w:rPr>
                <w:sz w:val="18"/>
                <w:szCs w:val="18"/>
              </w:rPr>
              <w:t>BD</w:t>
            </w:r>
          </w:p>
        </w:tc>
      </w:tr>
      <w:tr w:rsidR="006D0522" w:rsidRPr="00A71FE7" w14:paraId="01CBF17F" w14:textId="77777777" w:rsidTr="003E442E">
        <w:trPr>
          <w:trHeight w:val="964"/>
          <w:jc w:val="center"/>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485E296C" w14:textId="2B222C58" w:rsidR="006D0522" w:rsidRPr="00F96D71" w:rsidRDefault="006D0522" w:rsidP="006D0522">
            <w:pPr>
              <w:spacing w:before="0" w:after="0" w:line="276" w:lineRule="auto"/>
              <w:ind w:left="0" w:firstLine="0"/>
              <w:jc w:val="center"/>
              <w:rPr>
                <w:rFonts w:cstheme="minorHAnsi"/>
                <w:sz w:val="18"/>
                <w:szCs w:val="18"/>
              </w:rPr>
            </w:pPr>
            <w:r>
              <w:rPr>
                <w:rFonts w:cstheme="minorHAnsi"/>
                <w:sz w:val="18"/>
                <w:szCs w:val="18"/>
              </w:rPr>
              <w:t>Výsledok</w:t>
            </w:r>
          </w:p>
        </w:tc>
        <w:tc>
          <w:tcPr>
            <w:tcW w:w="1330"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5F67E54E" w14:textId="4440A1DF" w:rsidR="006D0522" w:rsidRDefault="006D0522" w:rsidP="006D0522">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Rozloha rekonštruovaných budov</w:t>
            </w:r>
          </w:p>
        </w:tc>
        <w:tc>
          <w:tcPr>
            <w:tcW w:w="39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2FD4CFB5" w14:textId="02B0EAC9" w:rsidR="006D0522" w:rsidRDefault="006D0522" w:rsidP="006D0522">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PD/ OcÚ</w:t>
            </w:r>
          </w:p>
        </w:tc>
        <w:tc>
          <w:tcPr>
            <w:tcW w:w="470"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12311B96" w14:textId="582BCD4D" w:rsidR="006D0522" w:rsidRDefault="006D0522" w:rsidP="006D0522">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w:t>
            </w:r>
            <w:r w:rsidRPr="0069275F">
              <w:rPr>
                <w:sz w:val="18"/>
                <w:szCs w:val="18"/>
                <w:vertAlign w:val="superscript"/>
              </w:rPr>
              <w:t>2</w:t>
            </w:r>
          </w:p>
        </w:tc>
        <w:tc>
          <w:tcPr>
            <w:tcW w:w="703"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00FC1240" w14:textId="15149181" w:rsidR="006D0522" w:rsidRDefault="006D0522" w:rsidP="006D0522">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43F14">
              <w:rPr>
                <w:sz w:val="18"/>
                <w:szCs w:val="18"/>
              </w:rPr>
              <w:t>BD</w:t>
            </w:r>
          </w:p>
        </w:tc>
        <w:tc>
          <w:tcPr>
            <w:tcW w:w="704"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6154E309" w14:textId="25DFC816" w:rsidR="006D0522" w:rsidRDefault="006D0522" w:rsidP="006D0522">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43F14">
              <w:rPr>
                <w:sz w:val="18"/>
                <w:szCs w:val="18"/>
              </w:rPr>
              <w:t>BD</w:t>
            </w:r>
          </w:p>
        </w:tc>
        <w:tc>
          <w:tcPr>
            <w:tcW w:w="70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1096BC8C" w14:textId="00295E76" w:rsidR="006D0522" w:rsidRDefault="006D0522" w:rsidP="006D0522">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643F14">
              <w:rPr>
                <w:sz w:val="18"/>
                <w:szCs w:val="18"/>
              </w:rPr>
              <w:t>BD</w:t>
            </w:r>
          </w:p>
        </w:tc>
      </w:tr>
      <w:tr w:rsidR="00367B2B" w:rsidRPr="00A71FE7" w14:paraId="79530D9D" w14:textId="77777777" w:rsidTr="003E442E">
        <w:trPr>
          <w:cnfStyle w:val="000000100000" w:firstRow="0" w:lastRow="0" w:firstColumn="0" w:lastColumn="0" w:oddVBand="0" w:evenVBand="0" w:oddHBand="1" w:evenHBand="0" w:firstRowFirstColumn="0" w:firstRowLastColumn="0" w:lastRowFirstColumn="0" w:lastRowLastColumn="0"/>
          <w:trHeight w:val="964"/>
          <w:jc w:val="center"/>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6590AEC8" w14:textId="25495E6F" w:rsidR="00367B2B" w:rsidRPr="00F96D71" w:rsidRDefault="00367B2B" w:rsidP="00367B2B">
            <w:pPr>
              <w:spacing w:before="0" w:after="0" w:line="276" w:lineRule="auto"/>
              <w:ind w:left="0" w:firstLine="0"/>
              <w:jc w:val="center"/>
              <w:rPr>
                <w:sz w:val="18"/>
                <w:szCs w:val="18"/>
              </w:rPr>
            </w:pPr>
            <w:bookmarkStart w:id="182" w:name="_Hlk147310055"/>
            <w:r w:rsidRPr="00F96D71">
              <w:rPr>
                <w:rFonts w:cstheme="minorHAnsi"/>
                <w:bCs w:val="0"/>
                <w:sz w:val="18"/>
                <w:szCs w:val="18"/>
              </w:rPr>
              <w:t>Dopad</w:t>
            </w:r>
          </w:p>
        </w:tc>
        <w:tc>
          <w:tcPr>
            <w:tcW w:w="1330"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7A8E0D36" w14:textId="168733A2" w:rsidR="00367B2B" w:rsidRPr="00F96D71" w:rsidRDefault="00367B2B" w:rsidP="00367B2B">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96D71">
              <w:rPr>
                <w:rFonts w:cstheme="minorHAnsi"/>
                <w:sz w:val="18"/>
                <w:szCs w:val="18"/>
              </w:rPr>
              <w:t>Počet osôb využívajúcich výstupy podporených aktivít</w:t>
            </w:r>
          </w:p>
        </w:tc>
        <w:tc>
          <w:tcPr>
            <w:tcW w:w="39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369DD9A9" w14:textId="5BD4799C" w:rsidR="00367B2B" w:rsidRPr="00F96D71" w:rsidRDefault="00367B2B" w:rsidP="00367B2B">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96D71">
              <w:rPr>
                <w:rFonts w:cstheme="minorHAnsi"/>
                <w:sz w:val="18"/>
                <w:szCs w:val="18"/>
              </w:rPr>
              <w:t>OcÚ</w:t>
            </w:r>
          </w:p>
        </w:tc>
        <w:tc>
          <w:tcPr>
            <w:tcW w:w="470"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60B40AC6" w14:textId="014A3283" w:rsidR="00367B2B" w:rsidRPr="00F96D71" w:rsidRDefault="00367B2B" w:rsidP="00367B2B">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96D71">
              <w:rPr>
                <w:rFonts w:cstheme="minorHAnsi"/>
                <w:sz w:val="18"/>
                <w:szCs w:val="18"/>
              </w:rPr>
              <w:t>počet</w:t>
            </w:r>
          </w:p>
        </w:tc>
        <w:tc>
          <w:tcPr>
            <w:tcW w:w="703"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760E3AB9" w14:textId="16808117" w:rsidR="00367B2B" w:rsidRPr="00F96D71" w:rsidRDefault="00367B2B" w:rsidP="00367B2B">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3E4838">
              <w:rPr>
                <w:rFonts w:cstheme="minorHAnsi"/>
                <w:sz w:val="18"/>
                <w:szCs w:val="18"/>
              </w:rPr>
              <w:t>Všetci obyvatelia obce + návštevníci</w:t>
            </w:r>
          </w:p>
        </w:tc>
        <w:tc>
          <w:tcPr>
            <w:tcW w:w="704"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1AEFC185" w14:textId="5AE51D5B" w:rsidR="00367B2B" w:rsidRPr="00F96D71" w:rsidRDefault="00367B2B" w:rsidP="00367B2B">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3E4838">
              <w:rPr>
                <w:rFonts w:cstheme="minorHAnsi"/>
                <w:sz w:val="18"/>
                <w:szCs w:val="18"/>
              </w:rPr>
              <w:t>Všetci obyvatelia obce + návštevníci</w:t>
            </w:r>
          </w:p>
        </w:tc>
        <w:tc>
          <w:tcPr>
            <w:tcW w:w="70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7ADFDDF6" w14:textId="22A414C6" w:rsidR="00367B2B" w:rsidRPr="00F96D71" w:rsidRDefault="00367B2B" w:rsidP="00367B2B">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3E4838">
              <w:rPr>
                <w:rFonts w:cstheme="minorHAnsi"/>
                <w:sz w:val="18"/>
                <w:szCs w:val="18"/>
              </w:rPr>
              <w:t>Všetci obyvatelia obce + návštevníci</w:t>
            </w:r>
          </w:p>
        </w:tc>
      </w:tr>
      <w:bookmarkEnd w:id="182"/>
      <w:tr w:rsidR="00367B2B" w:rsidRPr="00A71FE7" w14:paraId="2AF3A1BC" w14:textId="77777777" w:rsidTr="00202AAE">
        <w:trPr>
          <w:trHeight w:val="567"/>
          <w:jc w:val="center"/>
        </w:trPr>
        <w:tc>
          <w:tcPr>
            <w:cnfStyle w:val="001000000000" w:firstRow="0" w:lastRow="0" w:firstColumn="1" w:lastColumn="0" w:oddVBand="0" w:evenVBand="0" w:oddHBand="0" w:evenHBand="0" w:firstRowFirstColumn="0" w:firstRowLastColumn="0" w:lastRowFirstColumn="0" w:lastRowLastColumn="0"/>
            <w:tcW w:w="5000" w:type="pct"/>
            <w:gridSpan w:val="7"/>
            <w:tcBorders>
              <w:top w:val="single" w:sz="4" w:space="0" w:color="666666"/>
              <w:left w:val="single" w:sz="4" w:space="0" w:color="666666"/>
              <w:bottom w:val="single" w:sz="4" w:space="0" w:color="666666"/>
              <w:right w:val="single" w:sz="4" w:space="0" w:color="666666"/>
            </w:tcBorders>
            <w:shd w:val="clear" w:color="auto" w:fill="C42B26"/>
            <w:vAlign w:val="center"/>
          </w:tcPr>
          <w:p w14:paraId="023E4BEE" w14:textId="3A2BC6C2" w:rsidR="00367B2B" w:rsidRPr="006D168C" w:rsidRDefault="00202AAE" w:rsidP="00367B2B">
            <w:pPr>
              <w:spacing w:before="0" w:after="0" w:line="276" w:lineRule="auto"/>
              <w:ind w:left="0" w:firstLine="0"/>
              <w:jc w:val="center"/>
              <w:rPr>
                <w:color w:val="FFFFFF" w:themeColor="background1"/>
                <w:sz w:val="18"/>
                <w:szCs w:val="18"/>
              </w:rPr>
            </w:pPr>
            <w:r w:rsidRPr="00202AAE">
              <w:rPr>
                <w:rFonts w:cstheme="minorHAnsi"/>
                <w:color w:val="FFFFFF" w:themeColor="background1"/>
                <w:sz w:val="18"/>
                <w:szCs w:val="18"/>
              </w:rPr>
              <w:t>Vybudovanie nových ihrísk</w:t>
            </w:r>
          </w:p>
        </w:tc>
      </w:tr>
      <w:tr w:rsidR="006D0522" w:rsidRPr="00A71FE7" w14:paraId="3691A26C" w14:textId="77777777" w:rsidTr="003E442E">
        <w:trPr>
          <w:cnfStyle w:val="000000100000" w:firstRow="0" w:lastRow="0" w:firstColumn="0" w:lastColumn="0" w:oddVBand="0" w:evenVBand="0" w:oddHBand="1" w:evenHBand="0" w:firstRowFirstColumn="0" w:firstRowLastColumn="0" w:lastRowFirstColumn="0" w:lastRowLastColumn="0"/>
          <w:trHeight w:val="964"/>
          <w:jc w:val="center"/>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hideMark/>
          </w:tcPr>
          <w:p w14:paraId="5F906C95" w14:textId="7EE26348" w:rsidR="006D0522" w:rsidRPr="00F96D71" w:rsidRDefault="006D0522" w:rsidP="006D0522">
            <w:pPr>
              <w:spacing w:before="0" w:after="0" w:line="276" w:lineRule="auto"/>
              <w:ind w:left="0" w:firstLine="0"/>
              <w:jc w:val="center"/>
              <w:rPr>
                <w:sz w:val="18"/>
                <w:szCs w:val="18"/>
              </w:rPr>
            </w:pPr>
            <w:r w:rsidRPr="00F96D71">
              <w:rPr>
                <w:rFonts w:cstheme="minorHAnsi"/>
                <w:sz w:val="18"/>
                <w:szCs w:val="18"/>
              </w:rPr>
              <w:t>Výsledok</w:t>
            </w:r>
          </w:p>
        </w:tc>
        <w:tc>
          <w:tcPr>
            <w:tcW w:w="1330"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6FE1518F" w14:textId="159049F4" w:rsidR="006D0522" w:rsidRPr="00F96D71" w:rsidRDefault="006D0522" w:rsidP="006D0522">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Počet vybudovaných ihrísk</w:t>
            </w:r>
          </w:p>
        </w:tc>
        <w:tc>
          <w:tcPr>
            <w:tcW w:w="39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3202D2B0" w14:textId="04962EE7" w:rsidR="006D0522" w:rsidRPr="00F96D71" w:rsidRDefault="006D0522" w:rsidP="006D0522">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PD/ OcÚ</w:t>
            </w:r>
          </w:p>
        </w:tc>
        <w:tc>
          <w:tcPr>
            <w:tcW w:w="470"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3159679B" w14:textId="4B8072E4" w:rsidR="006D0522" w:rsidRPr="00F96D71" w:rsidRDefault="006D0522" w:rsidP="006D0522">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Pr>
                <w:sz w:val="18"/>
                <w:szCs w:val="18"/>
              </w:rPr>
              <w:t>počet</w:t>
            </w:r>
          </w:p>
        </w:tc>
        <w:tc>
          <w:tcPr>
            <w:tcW w:w="703"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4DE86B97" w14:textId="3DCB1116" w:rsidR="006D0522" w:rsidRPr="00F96D71" w:rsidRDefault="006D0522" w:rsidP="006D0522">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A1A48">
              <w:rPr>
                <w:sz w:val="18"/>
                <w:szCs w:val="18"/>
              </w:rPr>
              <w:t>BD</w:t>
            </w:r>
          </w:p>
        </w:tc>
        <w:tc>
          <w:tcPr>
            <w:tcW w:w="704"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6874683A" w14:textId="752F1F6B" w:rsidR="006D0522" w:rsidRPr="00F96D71" w:rsidRDefault="006D0522" w:rsidP="006D0522">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A1A48">
              <w:rPr>
                <w:sz w:val="18"/>
                <w:szCs w:val="18"/>
              </w:rPr>
              <w:t>BD</w:t>
            </w:r>
          </w:p>
        </w:tc>
        <w:tc>
          <w:tcPr>
            <w:tcW w:w="70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54CF7A3F" w14:textId="2ED1BDBA" w:rsidR="006D0522" w:rsidRPr="00F96D71" w:rsidRDefault="006D0522" w:rsidP="006D0522">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A1A48">
              <w:rPr>
                <w:sz w:val="18"/>
                <w:szCs w:val="18"/>
              </w:rPr>
              <w:t>BD</w:t>
            </w:r>
          </w:p>
        </w:tc>
      </w:tr>
      <w:tr w:rsidR="006D0522" w:rsidRPr="00A71FE7" w14:paraId="2D94D95A" w14:textId="77777777" w:rsidTr="003E442E">
        <w:trPr>
          <w:trHeight w:val="964"/>
          <w:jc w:val="center"/>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5EDDABD8" w14:textId="694F82A2" w:rsidR="006D0522" w:rsidRPr="00F96D71" w:rsidRDefault="006D0522" w:rsidP="006D0522">
            <w:pPr>
              <w:spacing w:before="0" w:after="0" w:line="276" w:lineRule="auto"/>
              <w:ind w:left="0" w:firstLine="0"/>
              <w:jc w:val="center"/>
              <w:rPr>
                <w:rFonts w:cstheme="minorHAnsi"/>
                <w:sz w:val="18"/>
                <w:szCs w:val="18"/>
              </w:rPr>
            </w:pPr>
            <w:r>
              <w:rPr>
                <w:rFonts w:cstheme="minorHAnsi"/>
                <w:sz w:val="18"/>
                <w:szCs w:val="18"/>
              </w:rPr>
              <w:t>Výsledok</w:t>
            </w:r>
          </w:p>
        </w:tc>
        <w:tc>
          <w:tcPr>
            <w:tcW w:w="1330"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79166FF5" w14:textId="6FEDCD9E" w:rsidR="006D0522" w:rsidRDefault="006D0522" w:rsidP="006D0522">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Rozloha vybudovaných ihrísk</w:t>
            </w:r>
          </w:p>
        </w:tc>
        <w:tc>
          <w:tcPr>
            <w:tcW w:w="39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6CD1F8D2" w14:textId="5F73F44D" w:rsidR="006D0522" w:rsidRDefault="006D0522" w:rsidP="006D0522">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PD/ OcÚ</w:t>
            </w:r>
          </w:p>
        </w:tc>
        <w:tc>
          <w:tcPr>
            <w:tcW w:w="470"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4E438301" w14:textId="7E701778" w:rsidR="006D0522" w:rsidRDefault="006D0522" w:rsidP="006D0522">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sz w:val="18"/>
                <w:szCs w:val="18"/>
              </w:rPr>
            </w:pPr>
            <w:r>
              <w:rPr>
                <w:sz w:val="18"/>
                <w:szCs w:val="18"/>
              </w:rPr>
              <w:t>m</w:t>
            </w:r>
            <w:r w:rsidRPr="0069275F">
              <w:rPr>
                <w:sz w:val="18"/>
                <w:szCs w:val="18"/>
                <w:vertAlign w:val="superscript"/>
              </w:rPr>
              <w:t>2</w:t>
            </w:r>
          </w:p>
        </w:tc>
        <w:tc>
          <w:tcPr>
            <w:tcW w:w="703"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0F059ACD" w14:textId="325B5741" w:rsidR="006D0522" w:rsidRDefault="006D0522" w:rsidP="006D0522">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A1A48">
              <w:rPr>
                <w:sz w:val="18"/>
                <w:szCs w:val="18"/>
              </w:rPr>
              <w:t>BD</w:t>
            </w:r>
          </w:p>
        </w:tc>
        <w:tc>
          <w:tcPr>
            <w:tcW w:w="704"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6510715A" w14:textId="2BD53EAA" w:rsidR="006D0522" w:rsidRDefault="006D0522" w:rsidP="006D0522">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A1A48">
              <w:rPr>
                <w:sz w:val="18"/>
                <w:szCs w:val="18"/>
              </w:rPr>
              <w:t>BD</w:t>
            </w:r>
          </w:p>
        </w:tc>
        <w:tc>
          <w:tcPr>
            <w:tcW w:w="70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42D98374" w14:textId="3F68445D" w:rsidR="006D0522" w:rsidRDefault="006D0522" w:rsidP="006D0522">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sz w:val="18"/>
                <w:szCs w:val="18"/>
              </w:rPr>
            </w:pPr>
            <w:r w:rsidRPr="00FA1A48">
              <w:rPr>
                <w:sz w:val="18"/>
                <w:szCs w:val="18"/>
              </w:rPr>
              <w:t>BD</w:t>
            </w:r>
          </w:p>
        </w:tc>
      </w:tr>
      <w:tr w:rsidR="00F44E97" w:rsidRPr="00A71FE7" w14:paraId="1F04FFA1" w14:textId="77777777" w:rsidTr="003E442E">
        <w:trPr>
          <w:cnfStyle w:val="000000100000" w:firstRow="0" w:lastRow="0" w:firstColumn="0" w:lastColumn="0" w:oddVBand="0" w:evenVBand="0" w:oddHBand="1" w:evenHBand="0" w:firstRowFirstColumn="0" w:firstRowLastColumn="0" w:lastRowFirstColumn="0" w:lastRowLastColumn="0"/>
          <w:trHeight w:val="964"/>
          <w:jc w:val="center"/>
        </w:trPr>
        <w:tc>
          <w:tcPr>
            <w:cnfStyle w:val="001000000000" w:firstRow="0" w:lastRow="0" w:firstColumn="1" w:lastColumn="0" w:oddVBand="0" w:evenVBand="0" w:oddHBand="0" w:evenHBand="0" w:firstRowFirstColumn="0" w:firstRowLastColumn="0" w:lastRowFirstColumn="0" w:lastRowLastColumn="0"/>
            <w:tcW w:w="70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0C10D36B" w14:textId="3D3BB269" w:rsidR="00F44E97" w:rsidRPr="00F96D71" w:rsidRDefault="00F44E97" w:rsidP="00F44E97">
            <w:pPr>
              <w:spacing w:before="0" w:after="0" w:line="276" w:lineRule="auto"/>
              <w:ind w:left="0" w:firstLine="0"/>
              <w:jc w:val="center"/>
              <w:rPr>
                <w:sz w:val="18"/>
                <w:szCs w:val="18"/>
              </w:rPr>
            </w:pPr>
            <w:r w:rsidRPr="00F96D71">
              <w:rPr>
                <w:rFonts w:cstheme="minorHAnsi"/>
                <w:bCs w:val="0"/>
                <w:sz w:val="18"/>
                <w:szCs w:val="18"/>
              </w:rPr>
              <w:t>Dopad</w:t>
            </w:r>
          </w:p>
        </w:tc>
        <w:tc>
          <w:tcPr>
            <w:tcW w:w="1330"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096C6AA6" w14:textId="26859D86" w:rsidR="00F44E97" w:rsidRPr="00F96D71" w:rsidRDefault="00F44E97" w:rsidP="00F44E97">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96D71">
              <w:rPr>
                <w:rFonts w:cstheme="minorHAnsi"/>
                <w:sz w:val="18"/>
                <w:szCs w:val="18"/>
              </w:rPr>
              <w:t>Počet osôb využívajúcich výstupy podporených aktivít</w:t>
            </w:r>
          </w:p>
        </w:tc>
        <w:tc>
          <w:tcPr>
            <w:tcW w:w="39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1F440898" w14:textId="5CBE8335" w:rsidR="00F44E97" w:rsidRPr="00F96D71" w:rsidRDefault="00F44E97" w:rsidP="00F44E97">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96D71">
              <w:rPr>
                <w:rFonts w:cstheme="minorHAnsi"/>
                <w:sz w:val="18"/>
                <w:szCs w:val="18"/>
              </w:rPr>
              <w:t>OcÚ</w:t>
            </w:r>
          </w:p>
        </w:tc>
        <w:tc>
          <w:tcPr>
            <w:tcW w:w="470"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100A8218" w14:textId="3F566A02" w:rsidR="00F44E97" w:rsidRPr="00F96D71" w:rsidRDefault="00F44E97" w:rsidP="00F44E97">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F96D71">
              <w:rPr>
                <w:rFonts w:cstheme="minorHAnsi"/>
                <w:sz w:val="18"/>
                <w:szCs w:val="18"/>
              </w:rPr>
              <w:t>počet</w:t>
            </w:r>
          </w:p>
        </w:tc>
        <w:tc>
          <w:tcPr>
            <w:tcW w:w="703"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7E2D8225" w14:textId="0015CF70" w:rsidR="00F44E97" w:rsidRPr="00F96D71" w:rsidRDefault="00F44E97" w:rsidP="00F44E97">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3E4838">
              <w:rPr>
                <w:rFonts w:cstheme="minorHAnsi"/>
                <w:sz w:val="18"/>
                <w:szCs w:val="18"/>
              </w:rPr>
              <w:t>Všetci obyvatelia obce + návštevníci</w:t>
            </w:r>
          </w:p>
        </w:tc>
        <w:tc>
          <w:tcPr>
            <w:tcW w:w="704"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32E6C4D2" w14:textId="7099B623" w:rsidR="00F44E97" w:rsidRPr="00F96D71" w:rsidRDefault="00F44E97" w:rsidP="00F44E97">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3E4838">
              <w:rPr>
                <w:rFonts w:cstheme="minorHAnsi"/>
                <w:sz w:val="18"/>
                <w:szCs w:val="18"/>
              </w:rPr>
              <w:t>Všetci obyvatelia obce + návštevníci</w:t>
            </w:r>
          </w:p>
        </w:tc>
        <w:tc>
          <w:tcPr>
            <w:tcW w:w="701" w:type="pct"/>
            <w:tcBorders>
              <w:top w:val="single" w:sz="4" w:space="0" w:color="666666"/>
              <w:left w:val="single" w:sz="4" w:space="0" w:color="666666"/>
              <w:bottom w:val="single" w:sz="4" w:space="0" w:color="666666"/>
              <w:right w:val="single" w:sz="4" w:space="0" w:color="666666"/>
            </w:tcBorders>
            <w:shd w:val="clear" w:color="auto" w:fill="FFFFFF" w:themeFill="background1"/>
            <w:vAlign w:val="center"/>
          </w:tcPr>
          <w:p w14:paraId="5A197E09" w14:textId="51329639" w:rsidR="00F44E97" w:rsidRPr="00F96D71" w:rsidRDefault="00F44E97" w:rsidP="00F44E97">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sz w:val="18"/>
                <w:szCs w:val="18"/>
              </w:rPr>
            </w:pPr>
            <w:r w:rsidRPr="003E4838">
              <w:rPr>
                <w:rFonts w:cstheme="minorHAnsi"/>
                <w:sz w:val="18"/>
                <w:szCs w:val="18"/>
              </w:rPr>
              <w:t>Všetci obyvatelia obce + návštevníci</w:t>
            </w:r>
          </w:p>
        </w:tc>
      </w:tr>
    </w:tbl>
    <w:tbl>
      <w:tblPr>
        <w:tblStyle w:val="Tabukasozoznamom3zvraznenie212"/>
        <w:tblW w:w="5000" w:type="pct"/>
        <w:tblBorders>
          <w:top w:val="single" w:sz="4" w:space="0" w:color="C45D32"/>
          <w:left w:val="single" w:sz="4" w:space="0" w:color="C45D32"/>
          <w:bottom w:val="single" w:sz="4" w:space="0" w:color="C45D32"/>
          <w:right w:val="single" w:sz="4" w:space="0" w:color="C45D32"/>
          <w:insideH w:val="single" w:sz="4" w:space="0" w:color="C45D32"/>
          <w:insideV w:val="single" w:sz="4" w:space="0" w:color="C45D32"/>
        </w:tblBorders>
        <w:tblLook w:val="04A0" w:firstRow="1" w:lastRow="0" w:firstColumn="1" w:lastColumn="0" w:noHBand="0" w:noVBand="1"/>
      </w:tblPr>
      <w:tblGrid>
        <w:gridCol w:w="2365"/>
        <w:gridCol w:w="1651"/>
        <w:gridCol w:w="1106"/>
        <w:gridCol w:w="948"/>
        <w:gridCol w:w="919"/>
        <w:gridCol w:w="971"/>
        <w:gridCol w:w="1102"/>
      </w:tblGrid>
      <w:tr w:rsidR="008C298D" w:rsidRPr="008C298D" w14:paraId="52A09DA8" w14:textId="77777777" w:rsidTr="009D128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7"/>
            <w:tcBorders>
              <w:bottom w:val="none" w:sz="0" w:space="0" w:color="auto"/>
              <w:right w:val="none" w:sz="0" w:space="0" w:color="auto"/>
            </w:tcBorders>
            <w:shd w:val="clear" w:color="auto" w:fill="C45D32"/>
          </w:tcPr>
          <w:p w14:paraId="6F6A0DCE"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lastRenderedPageBreak/>
              <w:t>Základné údaje o projektovom zámere č. 1</w:t>
            </w:r>
          </w:p>
        </w:tc>
      </w:tr>
      <w:tr w:rsidR="008C298D" w:rsidRPr="008C298D" w14:paraId="063E56F0"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76CD1FC1"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Názov projektu</w:t>
            </w:r>
          </w:p>
        </w:tc>
        <w:tc>
          <w:tcPr>
            <w:tcW w:w="3695" w:type="pct"/>
            <w:gridSpan w:val="6"/>
            <w:tcBorders>
              <w:top w:val="none" w:sz="0" w:space="0" w:color="auto"/>
              <w:bottom w:val="none" w:sz="0" w:space="0" w:color="auto"/>
            </w:tcBorders>
          </w:tcPr>
          <w:p w14:paraId="36481444"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Rekonštrukcia verejných budov</w:t>
            </w:r>
          </w:p>
        </w:tc>
      </w:tr>
      <w:tr w:rsidR="008C298D" w:rsidRPr="008C298D" w14:paraId="54B57306"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2099EDB0"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Garant</w:t>
            </w:r>
          </w:p>
        </w:tc>
        <w:tc>
          <w:tcPr>
            <w:tcW w:w="3695" w:type="pct"/>
            <w:gridSpan w:val="6"/>
          </w:tcPr>
          <w:p w14:paraId="4C402AC4"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Obec Rastislavice</w:t>
            </w:r>
          </w:p>
        </w:tc>
      </w:tr>
      <w:tr w:rsidR="008C298D" w:rsidRPr="008C298D" w14:paraId="5304B51E"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500A9481"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Kontaktná osoba garanta</w:t>
            </w:r>
          </w:p>
        </w:tc>
        <w:tc>
          <w:tcPr>
            <w:tcW w:w="3695" w:type="pct"/>
            <w:gridSpan w:val="6"/>
            <w:tcBorders>
              <w:top w:val="none" w:sz="0" w:space="0" w:color="auto"/>
              <w:bottom w:val="none" w:sz="0" w:space="0" w:color="auto"/>
            </w:tcBorders>
          </w:tcPr>
          <w:p w14:paraId="40F00536"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Starostka obce</w:t>
            </w:r>
          </w:p>
        </w:tc>
      </w:tr>
      <w:tr w:rsidR="008C298D" w:rsidRPr="008C298D" w14:paraId="248FABDF"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76A52B31"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Partneri garanta</w:t>
            </w:r>
          </w:p>
        </w:tc>
        <w:tc>
          <w:tcPr>
            <w:tcW w:w="3695" w:type="pct"/>
            <w:gridSpan w:val="6"/>
          </w:tcPr>
          <w:p w14:paraId="3976FB33"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Stavebný úrad, externá firma zaoberajúca sa spracovaním žiadostí o nenávratný finančný príspevok a implementáciou projektov, verejný obstarávateľ, stavebný dozor, stavebný inžinier, dodávateľ</w:t>
            </w:r>
          </w:p>
        </w:tc>
      </w:tr>
      <w:tr w:rsidR="008C298D" w:rsidRPr="008C298D" w14:paraId="56F0CA61"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36C14368"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Začatie a ukončenie projektu</w:t>
            </w:r>
          </w:p>
        </w:tc>
        <w:tc>
          <w:tcPr>
            <w:tcW w:w="3695" w:type="pct"/>
            <w:gridSpan w:val="6"/>
            <w:tcBorders>
              <w:top w:val="none" w:sz="0" w:space="0" w:color="auto"/>
              <w:bottom w:val="none" w:sz="0" w:space="0" w:color="auto"/>
            </w:tcBorders>
          </w:tcPr>
          <w:p w14:paraId="2F43CBDE"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color w:val="FF0000"/>
                <w:sz w:val="18"/>
                <w:szCs w:val="18"/>
              </w:rPr>
            </w:pPr>
            <w:r w:rsidRPr="008C298D">
              <w:rPr>
                <w:rFonts w:cs="Calibri"/>
                <w:sz w:val="18"/>
                <w:szCs w:val="18"/>
              </w:rPr>
              <w:t>BD</w:t>
            </w:r>
          </w:p>
        </w:tc>
      </w:tr>
      <w:tr w:rsidR="008C298D" w:rsidRPr="008C298D" w14:paraId="56EE537C"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6E90D70F"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Stav projektu pred realizáciou</w:t>
            </w:r>
          </w:p>
        </w:tc>
        <w:tc>
          <w:tcPr>
            <w:tcW w:w="3695" w:type="pct"/>
            <w:gridSpan w:val="6"/>
          </w:tcPr>
          <w:p w14:paraId="459742E6"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 xml:space="preserve">Nevyhovujúci technický stav obecných budov. </w:t>
            </w:r>
          </w:p>
        </w:tc>
      </w:tr>
      <w:tr w:rsidR="008C298D" w:rsidRPr="008C298D" w14:paraId="782C7278"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1005A566"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Cieľ projektu</w:t>
            </w:r>
          </w:p>
        </w:tc>
        <w:tc>
          <w:tcPr>
            <w:tcW w:w="3695" w:type="pct"/>
            <w:gridSpan w:val="6"/>
            <w:tcBorders>
              <w:top w:val="none" w:sz="0" w:space="0" w:color="auto"/>
              <w:bottom w:val="none" w:sz="0" w:space="0" w:color="auto"/>
            </w:tcBorders>
          </w:tcPr>
          <w:p w14:paraId="43A6FC5E"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Zlepšenie technického stavu verejných budov a zlepšenie kvality života obyvateľov, ktorí verejné budovy využívajú</w:t>
            </w:r>
          </w:p>
        </w:tc>
      </w:tr>
      <w:tr w:rsidR="008C298D" w:rsidRPr="008C298D" w14:paraId="5A9765A9"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5C305B01"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Výstupy</w:t>
            </w:r>
          </w:p>
        </w:tc>
        <w:tc>
          <w:tcPr>
            <w:tcW w:w="3695" w:type="pct"/>
            <w:gridSpan w:val="6"/>
          </w:tcPr>
          <w:p w14:paraId="4620277B"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Rekonštruované verejné budovy</w:t>
            </w:r>
          </w:p>
        </w:tc>
      </w:tr>
      <w:tr w:rsidR="008C298D" w:rsidRPr="008C298D" w14:paraId="0AAF37B6"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7D23E546"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Užívatelia</w:t>
            </w:r>
          </w:p>
        </w:tc>
        <w:tc>
          <w:tcPr>
            <w:tcW w:w="3695" w:type="pct"/>
            <w:gridSpan w:val="6"/>
            <w:tcBorders>
              <w:top w:val="none" w:sz="0" w:space="0" w:color="auto"/>
              <w:bottom w:val="none" w:sz="0" w:space="0" w:color="auto"/>
            </w:tcBorders>
          </w:tcPr>
          <w:p w14:paraId="651FA94F"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Obyvatelia obce, návštevníci obce, zamestnanci pracujúci vo verejných budovách, obyvatelia navštevujúci verejné budovy</w:t>
            </w:r>
          </w:p>
        </w:tc>
      </w:tr>
      <w:tr w:rsidR="008C298D" w:rsidRPr="008C298D" w14:paraId="677DD4FD"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7EF8E5D4"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Indikátory monitoringu</w:t>
            </w:r>
          </w:p>
        </w:tc>
        <w:tc>
          <w:tcPr>
            <w:tcW w:w="3695" w:type="pct"/>
            <w:gridSpan w:val="6"/>
          </w:tcPr>
          <w:p w14:paraId="2D95F65F" w14:textId="77777777" w:rsidR="008C298D" w:rsidRPr="008C298D" w:rsidRDefault="008C298D" w:rsidP="008C298D">
            <w:pPr>
              <w:tabs>
                <w:tab w:val="left" w:pos="1273"/>
              </w:tabs>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Počet rekonštruovaných budov: BD</w:t>
            </w:r>
          </w:p>
          <w:p w14:paraId="6D1953D4" w14:textId="77777777" w:rsidR="008C298D" w:rsidRPr="008C298D" w:rsidRDefault="008C298D" w:rsidP="008C298D">
            <w:pPr>
              <w:tabs>
                <w:tab w:val="left" w:pos="1273"/>
              </w:tabs>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Rozloha rekonštruovaných budov: BD</w:t>
            </w:r>
          </w:p>
          <w:p w14:paraId="7FB1EA7E" w14:textId="77777777" w:rsidR="008C298D" w:rsidRPr="008C298D" w:rsidRDefault="008C298D" w:rsidP="008C298D">
            <w:pPr>
              <w:tabs>
                <w:tab w:val="left" w:pos="1273"/>
              </w:tabs>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Počet osôb využívajúcich výstupy podporených aktivít: všetci obyvatelia obce + návštevníci</w:t>
            </w:r>
          </w:p>
        </w:tc>
      </w:tr>
      <w:tr w:rsidR="008C298D" w:rsidRPr="008C298D" w14:paraId="2F73C0D2"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6160D96E"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Zmluvné podmienky</w:t>
            </w:r>
          </w:p>
        </w:tc>
        <w:tc>
          <w:tcPr>
            <w:tcW w:w="3695" w:type="pct"/>
            <w:gridSpan w:val="6"/>
            <w:tcBorders>
              <w:top w:val="none" w:sz="0" w:space="0" w:color="auto"/>
              <w:bottom w:val="none" w:sz="0" w:space="0" w:color="auto"/>
            </w:tcBorders>
          </w:tcPr>
          <w:p w14:paraId="5B8243E6"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Budú doplnené po podpise zmluvy s úspešným uchádzačom</w:t>
            </w:r>
          </w:p>
        </w:tc>
      </w:tr>
      <w:tr w:rsidR="008C298D" w:rsidRPr="008C298D" w14:paraId="596B8FAC"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06B91235"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Riziká</w:t>
            </w:r>
          </w:p>
        </w:tc>
        <w:tc>
          <w:tcPr>
            <w:tcW w:w="3695" w:type="pct"/>
            <w:gridSpan w:val="6"/>
          </w:tcPr>
          <w:p w14:paraId="04FC2D89"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Nedostatok finančných prostriedkov na realizáciu projektu, absencia vhodnej výzvy na predkladanie projektov, komplikácie v procese verejného obstarávania, neschválenie projektu</w:t>
            </w:r>
          </w:p>
        </w:tc>
      </w:tr>
      <w:tr w:rsidR="008C298D" w:rsidRPr="008C298D" w14:paraId="7BD63C75"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0E73AE73"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Poznámky</w:t>
            </w:r>
          </w:p>
        </w:tc>
        <w:tc>
          <w:tcPr>
            <w:tcW w:w="3695" w:type="pct"/>
            <w:gridSpan w:val="6"/>
            <w:tcBorders>
              <w:top w:val="none" w:sz="0" w:space="0" w:color="auto"/>
              <w:bottom w:val="none" w:sz="0" w:space="0" w:color="auto"/>
            </w:tcBorders>
          </w:tcPr>
          <w:p w14:paraId="06F83A03"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w:t>
            </w:r>
          </w:p>
        </w:tc>
      </w:tr>
      <w:tr w:rsidR="008C298D" w:rsidRPr="008C298D" w14:paraId="28468630" w14:textId="77777777" w:rsidTr="008C298D">
        <w:tc>
          <w:tcPr>
            <w:cnfStyle w:val="001000000000" w:firstRow="0" w:lastRow="0" w:firstColumn="1" w:lastColumn="0" w:oddVBand="0" w:evenVBand="0" w:oddHBand="0" w:evenHBand="0" w:firstRowFirstColumn="0" w:firstRowLastColumn="0" w:lastRowFirstColumn="0" w:lastRowLastColumn="0"/>
            <w:tcW w:w="5000" w:type="pct"/>
            <w:gridSpan w:val="7"/>
            <w:tcBorders>
              <w:right w:val="none" w:sz="0" w:space="0" w:color="auto"/>
            </w:tcBorders>
          </w:tcPr>
          <w:p w14:paraId="64DA5D9F"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Realizácia projektu</w:t>
            </w:r>
          </w:p>
        </w:tc>
      </w:tr>
      <w:tr w:rsidR="008C298D" w:rsidRPr="008C298D" w14:paraId="4E82152D"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3496A8B8"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Fáza/míľnik</w:t>
            </w:r>
          </w:p>
        </w:tc>
        <w:tc>
          <w:tcPr>
            <w:tcW w:w="2044" w:type="pct"/>
            <w:gridSpan w:val="3"/>
            <w:tcBorders>
              <w:top w:val="none" w:sz="0" w:space="0" w:color="auto"/>
              <w:bottom w:val="none" w:sz="0" w:space="0" w:color="auto"/>
            </w:tcBorders>
          </w:tcPr>
          <w:p w14:paraId="12D3670D"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Súčinnosť iného odboru alebo subjektu</w:t>
            </w:r>
          </w:p>
        </w:tc>
        <w:tc>
          <w:tcPr>
            <w:tcW w:w="1651" w:type="pct"/>
            <w:gridSpan w:val="3"/>
            <w:tcBorders>
              <w:top w:val="none" w:sz="0" w:space="0" w:color="auto"/>
              <w:bottom w:val="none" w:sz="0" w:space="0" w:color="auto"/>
            </w:tcBorders>
          </w:tcPr>
          <w:p w14:paraId="532506C8"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Termín (mesiac/rok)</w:t>
            </w:r>
          </w:p>
        </w:tc>
      </w:tr>
      <w:tr w:rsidR="008C298D" w:rsidRPr="008C298D" w14:paraId="6374E118"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6F73361D"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Vypracovanie projektovej dokumentácie</w:t>
            </w:r>
          </w:p>
        </w:tc>
        <w:tc>
          <w:tcPr>
            <w:tcW w:w="2044" w:type="pct"/>
            <w:gridSpan w:val="3"/>
          </w:tcPr>
          <w:p w14:paraId="31EFDD6A"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Stavebný inžinier</w:t>
            </w:r>
          </w:p>
        </w:tc>
        <w:tc>
          <w:tcPr>
            <w:tcW w:w="1651" w:type="pct"/>
            <w:gridSpan w:val="3"/>
          </w:tcPr>
          <w:p w14:paraId="5A0DEE1E"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17ED3F68"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15EC3AA6"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Vydanie stavebného povolenia</w:t>
            </w:r>
          </w:p>
        </w:tc>
        <w:tc>
          <w:tcPr>
            <w:tcW w:w="2044" w:type="pct"/>
            <w:gridSpan w:val="3"/>
            <w:tcBorders>
              <w:top w:val="none" w:sz="0" w:space="0" w:color="auto"/>
              <w:bottom w:val="none" w:sz="0" w:space="0" w:color="auto"/>
            </w:tcBorders>
          </w:tcPr>
          <w:p w14:paraId="2292BF7C"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Stavebný úrad</w:t>
            </w:r>
          </w:p>
        </w:tc>
        <w:tc>
          <w:tcPr>
            <w:tcW w:w="1651" w:type="pct"/>
            <w:gridSpan w:val="3"/>
            <w:tcBorders>
              <w:top w:val="none" w:sz="0" w:space="0" w:color="auto"/>
              <w:bottom w:val="none" w:sz="0" w:space="0" w:color="auto"/>
            </w:tcBorders>
          </w:tcPr>
          <w:p w14:paraId="72C8AEF7"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1C8D2DC2"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03A62E0F"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Verejné obstarávanie</w:t>
            </w:r>
          </w:p>
        </w:tc>
        <w:tc>
          <w:tcPr>
            <w:tcW w:w="2044" w:type="pct"/>
            <w:gridSpan w:val="3"/>
          </w:tcPr>
          <w:p w14:paraId="1941AE8C"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Verejný obstarávateľ</w:t>
            </w:r>
          </w:p>
        </w:tc>
        <w:tc>
          <w:tcPr>
            <w:tcW w:w="1651" w:type="pct"/>
            <w:gridSpan w:val="3"/>
          </w:tcPr>
          <w:p w14:paraId="07D1F413"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2AB822B8"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6F212F6F"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Vypracovanie žiadosti o nenávratný finančný príspevok</w:t>
            </w:r>
          </w:p>
        </w:tc>
        <w:tc>
          <w:tcPr>
            <w:tcW w:w="2044" w:type="pct"/>
            <w:gridSpan w:val="3"/>
            <w:tcBorders>
              <w:top w:val="none" w:sz="0" w:space="0" w:color="auto"/>
              <w:bottom w:val="none" w:sz="0" w:space="0" w:color="auto"/>
            </w:tcBorders>
          </w:tcPr>
          <w:p w14:paraId="6725ABDC"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Obecný úrad/externý subjekt</w:t>
            </w:r>
          </w:p>
        </w:tc>
        <w:tc>
          <w:tcPr>
            <w:tcW w:w="1651" w:type="pct"/>
            <w:gridSpan w:val="3"/>
            <w:tcBorders>
              <w:top w:val="none" w:sz="0" w:space="0" w:color="auto"/>
              <w:bottom w:val="none" w:sz="0" w:space="0" w:color="auto"/>
            </w:tcBorders>
          </w:tcPr>
          <w:p w14:paraId="2B3EFE8D"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507A2451"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7518A8DC"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Realizácia projektu</w:t>
            </w:r>
          </w:p>
        </w:tc>
        <w:tc>
          <w:tcPr>
            <w:tcW w:w="2044" w:type="pct"/>
            <w:gridSpan w:val="3"/>
          </w:tcPr>
          <w:p w14:paraId="4E12ECB8"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Dodávateľ</w:t>
            </w:r>
          </w:p>
        </w:tc>
        <w:tc>
          <w:tcPr>
            <w:tcW w:w="1651" w:type="pct"/>
            <w:gridSpan w:val="3"/>
          </w:tcPr>
          <w:p w14:paraId="47101ECB"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4669A35E"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78D017B5"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Kolaudácia</w:t>
            </w:r>
          </w:p>
        </w:tc>
        <w:tc>
          <w:tcPr>
            <w:tcW w:w="2044" w:type="pct"/>
            <w:gridSpan w:val="3"/>
            <w:tcBorders>
              <w:top w:val="none" w:sz="0" w:space="0" w:color="auto"/>
              <w:bottom w:val="none" w:sz="0" w:space="0" w:color="auto"/>
            </w:tcBorders>
          </w:tcPr>
          <w:p w14:paraId="622A6440"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Stavebný úrad</w:t>
            </w:r>
          </w:p>
        </w:tc>
        <w:tc>
          <w:tcPr>
            <w:tcW w:w="1651" w:type="pct"/>
            <w:gridSpan w:val="3"/>
            <w:tcBorders>
              <w:top w:val="none" w:sz="0" w:space="0" w:color="auto"/>
              <w:bottom w:val="none" w:sz="0" w:space="0" w:color="auto"/>
            </w:tcBorders>
          </w:tcPr>
          <w:p w14:paraId="0F54E1DD"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553C5AE9" w14:textId="77777777" w:rsidTr="008C298D">
        <w:tc>
          <w:tcPr>
            <w:cnfStyle w:val="001000000000" w:firstRow="0" w:lastRow="0" w:firstColumn="1" w:lastColumn="0" w:oddVBand="0" w:evenVBand="0" w:oddHBand="0" w:evenHBand="0" w:firstRowFirstColumn="0" w:firstRowLastColumn="0" w:lastRowFirstColumn="0" w:lastRowLastColumn="0"/>
            <w:tcW w:w="5000" w:type="pct"/>
            <w:gridSpan w:val="7"/>
            <w:tcBorders>
              <w:right w:val="none" w:sz="0" w:space="0" w:color="auto"/>
            </w:tcBorders>
          </w:tcPr>
          <w:p w14:paraId="5DAD1CF2"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Financovanie projektu</w:t>
            </w:r>
          </w:p>
        </w:tc>
      </w:tr>
      <w:tr w:rsidR="008C298D" w:rsidRPr="008C298D" w14:paraId="71FDD241" w14:textId="77777777" w:rsidTr="008C298D">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5" w:type="pct"/>
            <w:vMerge w:val="restart"/>
          </w:tcPr>
          <w:p w14:paraId="0778852C"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Druh výdavku</w:t>
            </w:r>
          </w:p>
        </w:tc>
        <w:tc>
          <w:tcPr>
            <w:tcW w:w="911" w:type="pct"/>
            <w:vMerge w:val="restart"/>
          </w:tcPr>
          <w:p w14:paraId="3599AB5F"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Náklady spolu (eur)</w:t>
            </w:r>
          </w:p>
        </w:tc>
        <w:tc>
          <w:tcPr>
            <w:tcW w:w="2176" w:type="pct"/>
            <w:gridSpan w:val="4"/>
          </w:tcPr>
          <w:p w14:paraId="635032CD"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Z toho verejné zdroje</w:t>
            </w:r>
          </w:p>
        </w:tc>
        <w:tc>
          <w:tcPr>
            <w:tcW w:w="608" w:type="pct"/>
            <w:vMerge w:val="restart"/>
          </w:tcPr>
          <w:p w14:paraId="16B9D3C4"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Z toho súkromné zdroje</w:t>
            </w:r>
          </w:p>
        </w:tc>
      </w:tr>
      <w:tr w:rsidR="008C298D" w:rsidRPr="008C298D" w14:paraId="7FF548D9" w14:textId="77777777" w:rsidTr="008C298D">
        <w:tc>
          <w:tcPr>
            <w:cnfStyle w:val="001000000000" w:firstRow="0" w:lastRow="0" w:firstColumn="1" w:lastColumn="0" w:oddVBand="0" w:evenVBand="0" w:oddHBand="0" w:evenHBand="0" w:firstRowFirstColumn="0" w:firstRowLastColumn="0" w:lastRowFirstColumn="0" w:lastRowLastColumn="0"/>
            <w:tcW w:w="1305" w:type="pct"/>
            <w:vMerge/>
          </w:tcPr>
          <w:p w14:paraId="3177EF77" w14:textId="77777777" w:rsidR="008C298D" w:rsidRPr="008C298D" w:rsidRDefault="008C298D" w:rsidP="008C298D">
            <w:pPr>
              <w:spacing w:before="0" w:after="0" w:line="276" w:lineRule="auto"/>
              <w:ind w:left="0" w:firstLine="0"/>
              <w:jc w:val="left"/>
              <w:rPr>
                <w:rFonts w:cs="Calibri"/>
                <w:sz w:val="18"/>
                <w:szCs w:val="18"/>
                <w:highlight w:val="yellow"/>
              </w:rPr>
            </w:pPr>
          </w:p>
        </w:tc>
        <w:tc>
          <w:tcPr>
            <w:tcW w:w="911" w:type="pct"/>
            <w:vMerge/>
          </w:tcPr>
          <w:p w14:paraId="612A78C7"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highlight w:val="yellow"/>
              </w:rPr>
            </w:pPr>
          </w:p>
        </w:tc>
        <w:tc>
          <w:tcPr>
            <w:tcW w:w="610" w:type="pct"/>
          </w:tcPr>
          <w:p w14:paraId="35684E40"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EU</w:t>
            </w:r>
          </w:p>
        </w:tc>
        <w:tc>
          <w:tcPr>
            <w:tcW w:w="523" w:type="pct"/>
          </w:tcPr>
          <w:p w14:paraId="7D8EAC90"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SR</w:t>
            </w:r>
          </w:p>
        </w:tc>
        <w:tc>
          <w:tcPr>
            <w:tcW w:w="507" w:type="pct"/>
          </w:tcPr>
          <w:p w14:paraId="657EFCCF"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VÚC</w:t>
            </w:r>
          </w:p>
        </w:tc>
        <w:tc>
          <w:tcPr>
            <w:tcW w:w="536" w:type="pct"/>
          </w:tcPr>
          <w:p w14:paraId="53B56BA3"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Obec</w:t>
            </w:r>
          </w:p>
        </w:tc>
        <w:tc>
          <w:tcPr>
            <w:tcW w:w="608" w:type="pct"/>
            <w:vMerge/>
          </w:tcPr>
          <w:p w14:paraId="71EF2F44"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highlight w:val="yellow"/>
              </w:rPr>
            </w:pPr>
          </w:p>
        </w:tc>
      </w:tr>
      <w:tr w:rsidR="008C298D" w:rsidRPr="008C298D" w14:paraId="1CFE3F19"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Pr>
          <w:p w14:paraId="7FF8A47D"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Vypracovanie projektovej dokumentácie</w:t>
            </w:r>
          </w:p>
        </w:tc>
        <w:tc>
          <w:tcPr>
            <w:tcW w:w="911" w:type="pct"/>
          </w:tcPr>
          <w:p w14:paraId="00CB52C3"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610" w:type="pct"/>
          </w:tcPr>
          <w:p w14:paraId="1332C65A"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523" w:type="pct"/>
          </w:tcPr>
          <w:p w14:paraId="1DF0376D"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507" w:type="pct"/>
          </w:tcPr>
          <w:p w14:paraId="238B0F94"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536" w:type="pct"/>
          </w:tcPr>
          <w:p w14:paraId="28E15AB9"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608" w:type="pct"/>
          </w:tcPr>
          <w:p w14:paraId="68624502"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3773BF0A" w14:textId="77777777" w:rsidTr="008C298D">
        <w:tc>
          <w:tcPr>
            <w:cnfStyle w:val="001000000000" w:firstRow="0" w:lastRow="0" w:firstColumn="1" w:lastColumn="0" w:oddVBand="0" w:evenVBand="0" w:oddHBand="0" w:evenHBand="0" w:firstRowFirstColumn="0" w:firstRowLastColumn="0" w:lastRowFirstColumn="0" w:lastRowLastColumn="0"/>
            <w:tcW w:w="1305" w:type="pct"/>
          </w:tcPr>
          <w:p w14:paraId="60C76A50"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Verejné obstarávanie</w:t>
            </w:r>
          </w:p>
        </w:tc>
        <w:tc>
          <w:tcPr>
            <w:tcW w:w="911" w:type="pct"/>
          </w:tcPr>
          <w:p w14:paraId="5D465CCC"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610" w:type="pct"/>
          </w:tcPr>
          <w:p w14:paraId="6F62E0DD"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523" w:type="pct"/>
          </w:tcPr>
          <w:p w14:paraId="3F59678F"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507" w:type="pct"/>
          </w:tcPr>
          <w:p w14:paraId="63E6BABB"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536" w:type="pct"/>
          </w:tcPr>
          <w:p w14:paraId="25967359"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608" w:type="pct"/>
          </w:tcPr>
          <w:p w14:paraId="17D3E7E3"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641D342D"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Pr>
          <w:p w14:paraId="6E74B8B9"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Vypracovanie ŽoNFP</w:t>
            </w:r>
          </w:p>
        </w:tc>
        <w:tc>
          <w:tcPr>
            <w:tcW w:w="911" w:type="pct"/>
          </w:tcPr>
          <w:p w14:paraId="0EDF8619"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610" w:type="pct"/>
          </w:tcPr>
          <w:p w14:paraId="30282E59"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523" w:type="pct"/>
          </w:tcPr>
          <w:p w14:paraId="1086C7D4"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507" w:type="pct"/>
          </w:tcPr>
          <w:p w14:paraId="1DACCC09"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536" w:type="pct"/>
          </w:tcPr>
          <w:p w14:paraId="091C3BB5"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608" w:type="pct"/>
          </w:tcPr>
          <w:p w14:paraId="1B2B3857"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3A4D8E7E" w14:textId="77777777" w:rsidTr="008C298D">
        <w:tc>
          <w:tcPr>
            <w:cnfStyle w:val="001000000000" w:firstRow="0" w:lastRow="0" w:firstColumn="1" w:lastColumn="0" w:oddVBand="0" w:evenVBand="0" w:oddHBand="0" w:evenHBand="0" w:firstRowFirstColumn="0" w:firstRowLastColumn="0" w:lastRowFirstColumn="0" w:lastRowLastColumn="0"/>
            <w:tcW w:w="1305" w:type="pct"/>
          </w:tcPr>
          <w:p w14:paraId="4F6782A1"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Realizácia projektu</w:t>
            </w:r>
          </w:p>
        </w:tc>
        <w:tc>
          <w:tcPr>
            <w:tcW w:w="911" w:type="pct"/>
          </w:tcPr>
          <w:p w14:paraId="510B43FD"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610" w:type="pct"/>
          </w:tcPr>
          <w:p w14:paraId="383C1129"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523" w:type="pct"/>
          </w:tcPr>
          <w:p w14:paraId="736B19F9"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507" w:type="pct"/>
          </w:tcPr>
          <w:p w14:paraId="6ED05B9E"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536" w:type="pct"/>
          </w:tcPr>
          <w:p w14:paraId="4A57A778"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608" w:type="pct"/>
          </w:tcPr>
          <w:p w14:paraId="1FC0962A"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296194BF"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Pr>
          <w:p w14:paraId="4C604B51" w14:textId="77777777" w:rsidR="008C298D" w:rsidRPr="008C298D" w:rsidRDefault="008C298D" w:rsidP="008C298D">
            <w:pPr>
              <w:spacing w:before="0" w:after="0" w:line="276" w:lineRule="auto"/>
              <w:ind w:left="0" w:firstLine="0"/>
              <w:jc w:val="left"/>
              <w:rPr>
                <w:rFonts w:cs="Calibri"/>
                <w:sz w:val="18"/>
                <w:szCs w:val="18"/>
                <w:highlight w:val="yellow"/>
              </w:rPr>
            </w:pPr>
            <w:r w:rsidRPr="008C298D">
              <w:rPr>
                <w:rFonts w:cs="Calibri"/>
                <w:sz w:val="18"/>
                <w:szCs w:val="18"/>
              </w:rPr>
              <w:t>Spolu</w:t>
            </w:r>
          </w:p>
        </w:tc>
        <w:tc>
          <w:tcPr>
            <w:tcW w:w="911" w:type="pct"/>
          </w:tcPr>
          <w:p w14:paraId="25365093"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b/>
                <w:bCs/>
                <w:sz w:val="18"/>
                <w:szCs w:val="18"/>
              </w:rPr>
            </w:pPr>
            <w:r w:rsidRPr="008C298D">
              <w:rPr>
                <w:rFonts w:cs="Calibri"/>
                <w:b/>
                <w:bCs/>
                <w:sz w:val="18"/>
                <w:szCs w:val="18"/>
              </w:rPr>
              <w:t>BD</w:t>
            </w:r>
          </w:p>
        </w:tc>
        <w:tc>
          <w:tcPr>
            <w:tcW w:w="610" w:type="pct"/>
          </w:tcPr>
          <w:p w14:paraId="2FBDCB54"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b/>
                <w:bCs/>
                <w:sz w:val="18"/>
                <w:szCs w:val="18"/>
              </w:rPr>
            </w:pPr>
            <w:r w:rsidRPr="008C298D">
              <w:rPr>
                <w:rFonts w:cs="Calibri"/>
                <w:b/>
                <w:bCs/>
                <w:sz w:val="18"/>
                <w:szCs w:val="18"/>
              </w:rPr>
              <w:t>BD</w:t>
            </w:r>
          </w:p>
        </w:tc>
        <w:tc>
          <w:tcPr>
            <w:tcW w:w="523" w:type="pct"/>
          </w:tcPr>
          <w:p w14:paraId="1F2E2AA3"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b/>
                <w:bCs/>
                <w:sz w:val="18"/>
                <w:szCs w:val="18"/>
              </w:rPr>
            </w:pPr>
            <w:r w:rsidRPr="008C298D">
              <w:rPr>
                <w:rFonts w:cs="Calibri"/>
                <w:b/>
                <w:bCs/>
                <w:sz w:val="18"/>
                <w:szCs w:val="18"/>
              </w:rPr>
              <w:t>BD</w:t>
            </w:r>
          </w:p>
        </w:tc>
        <w:tc>
          <w:tcPr>
            <w:tcW w:w="507" w:type="pct"/>
          </w:tcPr>
          <w:p w14:paraId="49266FE1"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b/>
                <w:bCs/>
                <w:sz w:val="18"/>
                <w:szCs w:val="18"/>
              </w:rPr>
            </w:pPr>
            <w:r w:rsidRPr="008C298D">
              <w:rPr>
                <w:rFonts w:cs="Calibri"/>
                <w:b/>
                <w:bCs/>
                <w:sz w:val="18"/>
                <w:szCs w:val="18"/>
              </w:rPr>
              <w:t>BD</w:t>
            </w:r>
          </w:p>
        </w:tc>
        <w:tc>
          <w:tcPr>
            <w:tcW w:w="536" w:type="pct"/>
          </w:tcPr>
          <w:p w14:paraId="629EDB36"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b/>
                <w:bCs/>
                <w:sz w:val="18"/>
                <w:szCs w:val="18"/>
              </w:rPr>
            </w:pPr>
            <w:r w:rsidRPr="008C298D">
              <w:rPr>
                <w:rFonts w:cs="Calibri"/>
                <w:b/>
                <w:bCs/>
                <w:sz w:val="18"/>
                <w:szCs w:val="18"/>
              </w:rPr>
              <w:t>BD</w:t>
            </w:r>
          </w:p>
        </w:tc>
        <w:tc>
          <w:tcPr>
            <w:tcW w:w="608" w:type="pct"/>
          </w:tcPr>
          <w:p w14:paraId="034C839B"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b/>
                <w:bCs/>
                <w:sz w:val="18"/>
                <w:szCs w:val="18"/>
              </w:rPr>
            </w:pPr>
            <w:r w:rsidRPr="008C298D">
              <w:rPr>
                <w:rFonts w:cs="Calibri"/>
                <w:b/>
                <w:bCs/>
                <w:sz w:val="18"/>
                <w:szCs w:val="18"/>
              </w:rPr>
              <w:t>BD</w:t>
            </w:r>
          </w:p>
        </w:tc>
      </w:tr>
    </w:tbl>
    <w:p w14:paraId="0DF8F03D" w14:textId="48E24FA8" w:rsidR="008C298D" w:rsidRDefault="008C298D" w:rsidP="003E442E">
      <w:pPr>
        <w:ind w:left="0" w:firstLine="0"/>
      </w:pPr>
    </w:p>
    <w:p w14:paraId="218688DA" w14:textId="77777777" w:rsidR="003E442E" w:rsidRDefault="003E442E">
      <w:r>
        <w:rPr>
          <w:b/>
          <w:bCs/>
        </w:rPr>
        <w:br w:type="page"/>
      </w:r>
    </w:p>
    <w:tbl>
      <w:tblPr>
        <w:tblStyle w:val="Tabukasozoznamom3zvraznenie212"/>
        <w:tblW w:w="5000" w:type="pct"/>
        <w:tblBorders>
          <w:top w:val="single" w:sz="4" w:space="0" w:color="C42B26"/>
          <w:left w:val="single" w:sz="4" w:space="0" w:color="C42B26"/>
          <w:bottom w:val="single" w:sz="4" w:space="0" w:color="C42B26"/>
          <w:right w:val="single" w:sz="4" w:space="0" w:color="C42B26"/>
          <w:insideH w:val="single" w:sz="4" w:space="0" w:color="C42B26"/>
          <w:insideV w:val="single" w:sz="4" w:space="0" w:color="C42B26"/>
        </w:tblBorders>
        <w:tblLook w:val="04A0" w:firstRow="1" w:lastRow="0" w:firstColumn="1" w:lastColumn="0" w:noHBand="0" w:noVBand="1"/>
      </w:tblPr>
      <w:tblGrid>
        <w:gridCol w:w="2365"/>
        <w:gridCol w:w="1651"/>
        <w:gridCol w:w="1106"/>
        <w:gridCol w:w="948"/>
        <w:gridCol w:w="919"/>
        <w:gridCol w:w="971"/>
        <w:gridCol w:w="1102"/>
      </w:tblGrid>
      <w:tr w:rsidR="008C298D" w:rsidRPr="008C298D" w14:paraId="746E0F02" w14:textId="77777777" w:rsidTr="009D1286">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5000" w:type="pct"/>
            <w:gridSpan w:val="7"/>
            <w:tcBorders>
              <w:bottom w:val="none" w:sz="0" w:space="0" w:color="auto"/>
              <w:right w:val="none" w:sz="0" w:space="0" w:color="auto"/>
            </w:tcBorders>
            <w:shd w:val="clear" w:color="auto" w:fill="C42B26"/>
          </w:tcPr>
          <w:p w14:paraId="11FB6568" w14:textId="774808CD"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lastRenderedPageBreak/>
              <w:t>Základné údaje o projektovom zámere č. 2</w:t>
            </w:r>
          </w:p>
        </w:tc>
      </w:tr>
      <w:tr w:rsidR="008C298D" w:rsidRPr="008C298D" w14:paraId="75D256EC"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3D42C3D3"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Názov projektu</w:t>
            </w:r>
          </w:p>
        </w:tc>
        <w:tc>
          <w:tcPr>
            <w:tcW w:w="3695" w:type="pct"/>
            <w:gridSpan w:val="6"/>
            <w:tcBorders>
              <w:top w:val="none" w:sz="0" w:space="0" w:color="auto"/>
              <w:bottom w:val="none" w:sz="0" w:space="0" w:color="auto"/>
            </w:tcBorders>
          </w:tcPr>
          <w:p w14:paraId="455F587C"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Vybudovanie nových ihrísk</w:t>
            </w:r>
          </w:p>
        </w:tc>
      </w:tr>
      <w:tr w:rsidR="008C298D" w:rsidRPr="008C298D" w14:paraId="3647BAB7"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215D9FAF"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Garant</w:t>
            </w:r>
          </w:p>
        </w:tc>
        <w:tc>
          <w:tcPr>
            <w:tcW w:w="3695" w:type="pct"/>
            <w:gridSpan w:val="6"/>
          </w:tcPr>
          <w:p w14:paraId="1FC3D178"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Obec Rastislavice</w:t>
            </w:r>
          </w:p>
        </w:tc>
      </w:tr>
      <w:tr w:rsidR="008C298D" w:rsidRPr="008C298D" w14:paraId="17437B09"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78D2DB50"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Kontaktná osoba garanta</w:t>
            </w:r>
          </w:p>
        </w:tc>
        <w:tc>
          <w:tcPr>
            <w:tcW w:w="3695" w:type="pct"/>
            <w:gridSpan w:val="6"/>
            <w:tcBorders>
              <w:top w:val="none" w:sz="0" w:space="0" w:color="auto"/>
              <w:bottom w:val="none" w:sz="0" w:space="0" w:color="auto"/>
            </w:tcBorders>
          </w:tcPr>
          <w:p w14:paraId="4C348E4A"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Starostka obce</w:t>
            </w:r>
          </w:p>
        </w:tc>
      </w:tr>
      <w:tr w:rsidR="008C298D" w:rsidRPr="008C298D" w14:paraId="3FB98595"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12D3CD0F"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Partneri garanta</w:t>
            </w:r>
          </w:p>
        </w:tc>
        <w:tc>
          <w:tcPr>
            <w:tcW w:w="3695" w:type="pct"/>
            <w:gridSpan w:val="6"/>
          </w:tcPr>
          <w:p w14:paraId="626E622F"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Stavebný úrad, externá firma zaoberajúca sa spracovaním žiadostí o nenávratný finančný príspevok a implementáciou projektov, verejný obstarávateľ, stavebný dozor, stavebný inžinier, dodávateľ</w:t>
            </w:r>
          </w:p>
        </w:tc>
      </w:tr>
      <w:tr w:rsidR="008C298D" w:rsidRPr="008C298D" w14:paraId="38596838"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4B467D2B"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Začatie a ukončenie projektu</w:t>
            </w:r>
          </w:p>
        </w:tc>
        <w:tc>
          <w:tcPr>
            <w:tcW w:w="3695" w:type="pct"/>
            <w:gridSpan w:val="6"/>
            <w:tcBorders>
              <w:top w:val="none" w:sz="0" w:space="0" w:color="auto"/>
              <w:bottom w:val="none" w:sz="0" w:space="0" w:color="auto"/>
            </w:tcBorders>
          </w:tcPr>
          <w:p w14:paraId="6A3CC4DE"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4DD75AD8"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58FFF194"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Stav projektu pred realizáciou</w:t>
            </w:r>
          </w:p>
        </w:tc>
        <w:tc>
          <w:tcPr>
            <w:tcW w:w="3695" w:type="pct"/>
            <w:gridSpan w:val="6"/>
          </w:tcPr>
          <w:p w14:paraId="6DE38E4F"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Absencia detských ihrísk na území obce. Nedostatočné možnosti pre využívanie voľného času pre deti a mládež.</w:t>
            </w:r>
          </w:p>
        </w:tc>
      </w:tr>
      <w:tr w:rsidR="008C298D" w:rsidRPr="008C298D" w14:paraId="00912708"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59C4EAE8"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Cieľ projektu</w:t>
            </w:r>
          </w:p>
        </w:tc>
        <w:tc>
          <w:tcPr>
            <w:tcW w:w="3695" w:type="pct"/>
            <w:gridSpan w:val="6"/>
            <w:tcBorders>
              <w:top w:val="none" w:sz="0" w:space="0" w:color="auto"/>
              <w:bottom w:val="none" w:sz="0" w:space="0" w:color="auto"/>
            </w:tcBorders>
          </w:tcPr>
          <w:p w14:paraId="7274A955"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Zlepšenie možností trávenia voľného času pre deti a mládež v obci.</w:t>
            </w:r>
          </w:p>
        </w:tc>
      </w:tr>
      <w:tr w:rsidR="008C298D" w:rsidRPr="008C298D" w14:paraId="16E570C0"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5B9308D7"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Výstupy</w:t>
            </w:r>
          </w:p>
        </w:tc>
        <w:tc>
          <w:tcPr>
            <w:tcW w:w="3695" w:type="pct"/>
            <w:gridSpan w:val="6"/>
          </w:tcPr>
          <w:p w14:paraId="32C6FD05"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 xml:space="preserve">Vybudované ihriská </w:t>
            </w:r>
          </w:p>
        </w:tc>
      </w:tr>
      <w:tr w:rsidR="008C298D" w:rsidRPr="008C298D" w14:paraId="12F52893"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7B23379C"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Užívatelia</w:t>
            </w:r>
          </w:p>
        </w:tc>
        <w:tc>
          <w:tcPr>
            <w:tcW w:w="3695" w:type="pct"/>
            <w:gridSpan w:val="6"/>
            <w:tcBorders>
              <w:top w:val="none" w:sz="0" w:space="0" w:color="auto"/>
              <w:bottom w:val="none" w:sz="0" w:space="0" w:color="auto"/>
            </w:tcBorders>
          </w:tcPr>
          <w:p w14:paraId="11194EEA"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Obyvatelia obce, návštevníci obce, deti a mládež</w:t>
            </w:r>
          </w:p>
        </w:tc>
      </w:tr>
      <w:tr w:rsidR="008C298D" w:rsidRPr="008C298D" w14:paraId="1119AC37"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62224067"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Indikátory monitoringu</w:t>
            </w:r>
          </w:p>
        </w:tc>
        <w:tc>
          <w:tcPr>
            <w:tcW w:w="3695" w:type="pct"/>
            <w:gridSpan w:val="6"/>
          </w:tcPr>
          <w:p w14:paraId="570DA7AD" w14:textId="77777777" w:rsidR="008C298D" w:rsidRPr="008C298D" w:rsidRDefault="008C298D" w:rsidP="008C298D">
            <w:pPr>
              <w:tabs>
                <w:tab w:val="left" w:pos="1273"/>
              </w:tabs>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Počet vybudovaných ihrísk: BD</w:t>
            </w:r>
          </w:p>
          <w:p w14:paraId="41E68624" w14:textId="77777777" w:rsidR="008C298D" w:rsidRPr="008C298D" w:rsidRDefault="008C298D" w:rsidP="008C298D">
            <w:pPr>
              <w:tabs>
                <w:tab w:val="left" w:pos="1273"/>
              </w:tabs>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Rozloha vybudovaných ihrísk: BD</w:t>
            </w:r>
          </w:p>
          <w:p w14:paraId="43B4FB4E" w14:textId="77777777" w:rsidR="008C298D" w:rsidRPr="008C298D" w:rsidRDefault="008C298D" w:rsidP="008C298D">
            <w:pPr>
              <w:tabs>
                <w:tab w:val="left" w:pos="1273"/>
              </w:tabs>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Počet osôb využívajúcich výstupy podporených aktivít: všetci obyvatelia obce + návštevníci</w:t>
            </w:r>
          </w:p>
        </w:tc>
      </w:tr>
      <w:tr w:rsidR="008C298D" w:rsidRPr="008C298D" w14:paraId="45DDCE67"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20F07B65"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Zmluvné podmienky</w:t>
            </w:r>
          </w:p>
        </w:tc>
        <w:tc>
          <w:tcPr>
            <w:tcW w:w="3695" w:type="pct"/>
            <w:gridSpan w:val="6"/>
            <w:tcBorders>
              <w:top w:val="none" w:sz="0" w:space="0" w:color="auto"/>
              <w:bottom w:val="none" w:sz="0" w:space="0" w:color="auto"/>
            </w:tcBorders>
          </w:tcPr>
          <w:p w14:paraId="44BA9B1F"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Budú doplnené po podpise zmluvy s úspešným uchádzačom</w:t>
            </w:r>
          </w:p>
        </w:tc>
      </w:tr>
      <w:tr w:rsidR="008C298D" w:rsidRPr="008C298D" w14:paraId="2125D2EC"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69440C99"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Riziká</w:t>
            </w:r>
          </w:p>
        </w:tc>
        <w:tc>
          <w:tcPr>
            <w:tcW w:w="3695" w:type="pct"/>
            <w:gridSpan w:val="6"/>
          </w:tcPr>
          <w:p w14:paraId="72A438D9"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Nedostatok finančných prostriedkov na realizáciu projektu, absencia vhodnej výzvy na predkladanie projektov, komplikácie v procese verejného obstarávania, neschválenie projektu</w:t>
            </w:r>
          </w:p>
        </w:tc>
      </w:tr>
      <w:tr w:rsidR="008C298D" w:rsidRPr="008C298D" w14:paraId="6DC64966"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43196567"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Poznámky</w:t>
            </w:r>
          </w:p>
        </w:tc>
        <w:tc>
          <w:tcPr>
            <w:tcW w:w="3695" w:type="pct"/>
            <w:gridSpan w:val="6"/>
            <w:tcBorders>
              <w:top w:val="none" w:sz="0" w:space="0" w:color="auto"/>
              <w:bottom w:val="none" w:sz="0" w:space="0" w:color="auto"/>
            </w:tcBorders>
          </w:tcPr>
          <w:p w14:paraId="4053E6B3"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w:t>
            </w:r>
          </w:p>
        </w:tc>
      </w:tr>
      <w:tr w:rsidR="008C298D" w:rsidRPr="008C298D" w14:paraId="32ECE9F8" w14:textId="77777777" w:rsidTr="008C298D">
        <w:tc>
          <w:tcPr>
            <w:cnfStyle w:val="001000000000" w:firstRow="0" w:lastRow="0" w:firstColumn="1" w:lastColumn="0" w:oddVBand="0" w:evenVBand="0" w:oddHBand="0" w:evenHBand="0" w:firstRowFirstColumn="0" w:firstRowLastColumn="0" w:lastRowFirstColumn="0" w:lastRowLastColumn="0"/>
            <w:tcW w:w="5000" w:type="pct"/>
            <w:gridSpan w:val="7"/>
            <w:tcBorders>
              <w:right w:val="none" w:sz="0" w:space="0" w:color="auto"/>
            </w:tcBorders>
          </w:tcPr>
          <w:p w14:paraId="6AFACF3B"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Realizácia projektu</w:t>
            </w:r>
          </w:p>
        </w:tc>
      </w:tr>
      <w:tr w:rsidR="008C298D" w:rsidRPr="008C298D" w14:paraId="3A5F1618"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45D89959"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Fáza/míľnik</w:t>
            </w:r>
          </w:p>
        </w:tc>
        <w:tc>
          <w:tcPr>
            <w:tcW w:w="2044" w:type="pct"/>
            <w:gridSpan w:val="3"/>
            <w:tcBorders>
              <w:top w:val="none" w:sz="0" w:space="0" w:color="auto"/>
              <w:bottom w:val="none" w:sz="0" w:space="0" w:color="auto"/>
            </w:tcBorders>
          </w:tcPr>
          <w:p w14:paraId="217FC566"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Súčinnosť iného odboru alebo subjektu</w:t>
            </w:r>
          </w:p>
        </w:tc>
        <w:tc>
          <w:tcPr>
            <w:tcW w:w="1651" w:type="pct"/>
            <w:gridSpan w:val="3"/>
            <w:tcBorders>
              <w:top w:val="none" w:sz="0" w:space="0" w:color="auto"/>
              <w:bottom w:val="none" w:sz="0" w:space="0" w:color="auto"/>
            </w:tcBorders>
          </w:tcPr>
          <w:p w14:paraId="3DC49A45"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Termín (mesiac/rok)</w:t>
            </w:r>
          </w:p>
        </w:tc>
      </w:tr>
      <w:tr w:rsidR="008C298D" w:rsidRPr="008C298D" w14:paraId="32A109C0"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6CDF6611"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Vypracovanie projektovej dokumentácie</w:t>
            </w:r>
          </w:p>
        </w:tc>
        <w:tc>
          <w:tcPr>
            <w:tcW w:w="2044" w:type="pct"/>
            <w:gridSpan w:val="3"/>
          </w:tcPr>
          <w:p w14:paraId="515B81BA"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Stavebný inžinier</w:t>
            </w:r>
          </w:p>
        </w:tc>
        <w:tc>
          <w:tcPr>
            <w:tcW w:w="1651" w:type="pct"/>
            <w:gridSpan w:val="3"/>
          </w:tcPr>
          <w:p w14:paraId="3E8C979C"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6EBA7ECA"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66FFC890"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Vydanie stavebného povolenia</w:t>
            </w:r>
          </w:p>
        </w:tc>
        <w:tc>
          <w:tcPr>
            <w:tcW w:w="2044" w:type="pct"/>
            <w:gridSpan w:val="3"/>
            <w:tcBorders>
              <w:top w:val="none" w:sz="0" w:space="0" w:color="auto"/>
              <w:bottom w:val="none" w:sz="0" w:space="0" w:color="auto"/>
            </w:tcBorders>
          </w:tcPr>
          <w:p w14:paraId="7DBE36E4"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Stavebný úrad</w:t>
            </w:r>
          </w:p>
        </w:tc>
        <w:tc>
          <w:tcPr>
            <w:tcW w:w="1651" w:type="pct"/>
            <w:gridSpan w:val="3"/>
            <w:tcBorders>
              <w:top w:val="none" w:sz="0" w:space="0" w:color="auto"/>
              <w:bottom w:val="none" w:sz="0" w:space="0" w:color="auto"/>
            </w:tcBorders>
          </w:tcPr>
          <w:p w14:paraId="054CCF54"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793F90B4"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039EEAD8"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Verejné obstarávanie</w:t>
            </w:r>
          </w:p>
        </w:tc>
        <w:tc>
          <w:tcPr>
            <w:tcW w:w="2044" w:type="pct"/>
            <w:gridSpan w:val="3"/>
          </w:tcPr>
          <w:p w14:paraId="02A423D5"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Verejný obstarávateľ</w:t>
            </w:r>
          </w:p>
        </w:tc>
        <w:tc>
          <w:tcPr>
            <w:tcW w:w="1651" w:type="pct"/>
            <w:gridSpan w:val="3"/>
          </w:tcPr>
          <w:p w14:paraId="6DFF612B"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42C153EA"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169F3152"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Vypracovanie žiadosti o nenávratný finančný príspevok</w:t>
            </w:r>
          </w:p>
        </w:tc>
        <w:tc>
          <w:tcPr>
            <w:tcW w:w="2044" w:type="pct"/>
            <w:gridSpan w:val="3"/>
            <w:tcBorders>
              <w:top w:val="none" w:sz="0" w:space="0" w:color="auto"/>
              <w:bottom w:val="none" w:sz="0" w:space="0" w:color="auto"/>
            </w:tcBorders>
          </w:tcPr>
          <w:p w14:paraId="7433C7DD"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Obecný úrad/externý subjekt</w:t>
            </w:r>
          </w:p>
        </w:tc>
        <w:tc>
          <w:tcPr>
            <w:tcW w:w="1651" w:type="pct"/>
            <w:gridSpan w:val="3"/>
            <w:tcBorders>
              <w:top w:val="none" w:sz="0" w:space="0" w:color="auto"/>
              <w:bottom w:val="none" w:sz="0" w:space="0" w:color="auto"/>
            </w:tcBorders>
          </w:tcPr>
          <w:p w14:paraId="01876884"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714BFBF3" w14:textId="77777777" w:rsidTr="008C298D">
        <w:tc>
          <w:tcPr>
            <w:cnfStyle w:val="001000000000" w:firstRow="0" w:lastRow="0" w:firstColumn="1" w:lastColumn="0" w:oddVBand="0" w:evenVBand="0" w:oddHBand="0" w:evenHBand="0" w:firstRowFirstColumn="0" w:firstRowLastColumn="0" w:lastRowFirstColumn="0" w:lastRowLastColumn="0"/>
            <w:tcW w:w="1305" w:type="pct"/>
            <w:tcBorders>
              <w:right w:val="none" w:sz="0" w:space="0" w:color="auto"/>
            </w:tcBorders>
          </w:tcPr>
          <w:p w14:paraId="0DBD0830"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Realizácia projektu</w:t>
            </w:r>
          </w:p>
        </w:tc>
        <w:tc>
          <w:tcPr>
            <w:tcW w:w="2044" w:type="pct"/>
            <w:gridSpan w:val="3"/>
          </w:tcPr>
          <w:p w14:paraId="27EFBFA7"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Dodávateľ</w:t>
            </w:r>
          </w:p>
        </w:tc>
        <w:tc>
          <w:tcPr>
            <w:tcW w:w="1651" w:type="pct"/>
            <w:gridSpan w:val="3"/>
          </w:tcPr>
          <w:p w14:paraId="33983592"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2B3BB9A7"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Borders>
              <w:top w:val="none" w:sz="0" w:space="0" w:color="auto"/>
              <w:bottom w:val="none" w:sz="0" w:space="0" w:color="auto"/>
              <w:right w:val="none" w:sz="0" w:space="0" w:color="auto"/>
            </w:tcBorders>
          </w:tcPr>
          <w:p w14:paraId="0B0D9849"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Kolaudácia</w:t>
            </w:r>
          </w:p>
        </w:tc>
        <w:tc>
          <w:tcPr>
            <w:tcW w:w="2044" w:type="pct"/>
            <w:gridSpan w:val="3"/>
            <w:tcBorders>
              <w:top w:val="none" w:sz="0" w:space="0" w:color="auto"/>
              <w:bottom w:val="none" w:sz="0" w:space="0" w:color="auto"/>
            </w:tcBorders>
          </w:tcPr>
          <w:p w14:paraId="2397D780"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Stavebný úrad</w:t>
            </w:r>
          </w:p>
        </w:tc>
        <w:tc>
          <w:tcPr>
            <w:tcW w:w="1651" w:type="pct"/>
            <w:gridSpan w:val="3"/>
            <w:tcBorders>
              <w:top w:val="none" w:sz="0" w:space="0" w:color="auto"/>
              <w:bottom w:val="none" w:sz="0" w:space="0" w:color="auto"/>
            </w:tcBorders>
          </w:tcPr>
          <w:p w14:paraId="13331F12" w14:textId="77777777" w:rsidR="008C298D" w:rsidRPr="008C298D" w:rsidRDefault="008C298D" w:rsidP="008C298D">
            <w:pPr>
              <w:spacing w:before="0" w:after="0" w:line="276" w:lineRule="auto"/>
              <w:ind w:left="0" w:firstLine="0"/>
              <w:jc w:val="left"/>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228008BE" w14:textId="77777777" w:rsidTr="008C298D">
        <w:tc>
          <w:tcPr>
            <w:cnfStyle w:val="001000000000" w:firstRow="0" w:lastRow="0" w:firstColumn="1" w:lastColumn="0" w:oddVBand="0" w:evenVBand="0" w:oddHBand="0" w:evenHBand="0" w:firstRowFirstColumn="0" w:firstRowLastColumn="0" w:lastRowFirstColumn="0" w:lastRowLastColumn="0"/>
            <w:tcW w:w="5000" w:type="pct"/>
            <w:gridSpan w:val="7"/>
            <w:tcBorders>
              <w:right w:val="none" w:sz="0" w:space="0" w:color="auto"/>
            </w:tcBorders>
          </w:tcPr>
          <w:p w14:paraId="2D4DF36B"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Financovanie projektu</w:t>
            </w:r>
          </w:p>
        </w:tc>
      </w:tr>
      <w:tr w:rsidR="008C298D" w:rsidRPr="008C298D" w14:paraId="0C953BAB" w14:textId="77777777" w:rsidTr="008C298D">
        <w:trPr>
          <w:cnfStyle w:val="000000100000" w:firstRow="0" w:lastRow="0" w:firstColumn="0" w:lastColumn="0" w:oddVBand="0" w:evenVBand="0" w:oddHBand="1" w:evenHBand="0" w:firstRowFirstColumn="0" w:firstRowLastColumn="0" w:lastRowFirstColumn="0" w:lastRowLastColumn="0"/>
          <w:trHeight w:val="151"/>
        </w:trPr>
        <w:tc>
          <w:tcPr>
            <w:cnfStyle w:val="001000000000" w:firstRow="0" w:lastRow="0" w:firstColumn="1" w:lastColumn="0" w:oddVBand="0" w:evenVBand="0" w:oddHBand="0" w:evenHBand="0" w:firstRowFirstColumn="0" w:firstRowLastColumn="0" w:lastRowFirstColumn="0" w:lastRowLastColumn="0"/>
            <w:tcW w:w="1305" w:type="pct"/>
            <w:vMerge w:val="restart"/>
          </w:tcPr>
          <w:p w14:paraId="24DC35B2"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Druh výdavku</w:t>
            </w:r>
          </w:p>
        </w:tc>
        <w:tc>
          <w:tcPr>
            <w:tcW w:w="911" w:type="pct"/>
            <w:vMerge w:val="restart"/>
          </w:tcPr>
          <w:p w14:paraId="2F04AAE2"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Náklady spolu (eur)</w:t>
            </w:r>
          </w:p>
        </w:tc>
        <w:tc>
          <w:tcPr>
            <w:tcW w:w="2176" w:type="pct"/>
            <w:gridSpan w:val="4"/>
          </w:tcPr>
          <w:p w14:paraId="611C62F0"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Z toho verejné zdroje</w:t>
            </w:r>
          </w:p>
        </w:tc>
        <w:tc>
          <w:tcPr>
            <w:tcW w:w="608" w:type="pct"/>
            <w:vMerge w:val="restart"/>
          </w:tcPr>
          <w:p w14:paraId="190C6BEE"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Z toho súkromné zdroje</w:t>
            </w:r>
          </w:p>
        </w:tc>
      </w:tr>
      <w:tr w:rsidR="008C298D" w:rsidRPr="008C298D" w14:paraId="6B2DF534" w14:textId="77777777" w:rsidTr="008C298D">
        <w:tc>
          <w:tcPr>
            <w:cnfStyle w:val="001000000000" w:firstRow="0" w:lastRow="0" w:firstColumn="1" w:lastColumn="0" w:oddVBand="0" w:evenVBand="0" w:oddHBand="0" w:evenHBand="0" w:firstRowFirstColumn="0" w:firstRowLastColumn="0" w:lastRowFirstColumn="0" w:lastRowLastColumn="0"/>
            <w:tcW w:w="1305" w:type="pct"/>
            <w:vMerge/>
          </w:tcPr>
          <w:p w14:paraId="541EB70F" w14:textId="77777777" w:rsidR="008C298D" w:rsidRPr="008C298D" w:rsidRDefault="008C298D" w:rsidP="008C298D">
            <w:pPr>
              <w:spacing w:before="0" w:after="0" w:line="276" w:lineRule="auto"/>
              <w:ind w:left="0" w:firstLine="0"/>
              <w:jc w:val="left"/>
              <w:rPr>
                <w:rFonts w:cs="Calibri"/>
                <w:sz w:val="18"/>
                <w:szCs w:val="18"/>
                <w:highlight w:val="yellow"/>
              </w:rPr>
            </w:pPr>
          </w:p>
        </w:tc>
        <w:tc>
          <w:tcPr>
            <w:tcW w:w="911" w:type="pct"/>
            <w:vMerge/>
          </w:tcPr>
          <w:p w14:paraId="39618D2C"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highlight w:val="yellow"/>
              </w:rPr>
            </w:pPr>
          </w:p>
        </w:tc>
        <w:tc>
          <w:tcPr>
            <w:tcW w:w="610" w:type="pct"/>
          </w:tcPr>
          <w:p w14:paraId="6E7198D7"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EU</w:t>
            </w:r>
          </w:p>
        </w:tc>
        <w:tc>
          <w:tcPr>
            <w:tcW w:w="523" w:type="pct"/>
          </w:tcPr>
          <w:p w14:paraId="1701515D"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SR</w:t>
            </w:r>
          </w:p>
        </w:tc>
        <w:tc>
          <w:tcPr>
            <w:tcW w:w="507" w:type="pct"/>
          </w:tcPr>
          <w:p w14:paraId="289B2DEF"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VÚC</w:t>
            </w:r>
          </w:p>
        </w:tc>
        <w:tc>
          <w:tcPr>
            <w:tcW w:w="536" w:type="pct"/>
          </w:tcPr>
          <w:p w14:paraId="643DF8CC"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Obec</w:t>
            </w:r>
          </w:p>
        </w:tc>
        <w:tc>
          <w:tcPr>
            <w:tcW w:w="608" w:type="pct"/>
            <w:vMerge/>
          </w:tcPr>
          <w:p w14:paraId="387E952F" w14:textId="77777777" w:rsidR="008C298D" w:rsidRPr="008C298D" w:rsidRDefault="008C298D" w:rsidP="008C298D">
            <w:pPr>
              <w:spacing w:before="0" w:after="0" w:line="276" w:lineRule="auto"/>
              <w:ind w:left="0" w:firstLine="0"/>
              <w:jc w:val="left"/>
              <w:cnfStyle w:val="000000000000" w:firstRow="0" w:lastRow="0" w:firstColumn="0" w:lastColumn="0" w:oddVBand="0" w:evenVBand="0" w:oddHBand="0" w:evenHBand="0" w:firstRowFirstColumn="0" w:firstRowLastColumn="0" w:lastRowFirstColumn="0" w:lastRowLastColumn="0"/>
              <w:rPr>
                <w:rFonts w:cs="Calibri"/>
                <w:sz w:val="18"/>
                <w:szCs w:val="18"/>
                <w:highlight w:val="yellow"/>
              </w:rPr>
            </w:pPr>
          </w:p>
        </w:tc>
      </w:tr>
      <w:tr w:rsidR="008C298D" w:rsidRPr="008C298D" w14:paraId="517C7FD4"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Pr>
          <w:p w14:paraId="5D24B085"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Vypracovanie projektovej dokumentácie</w:t>
            </w:r>
          </w:p>
        </w:tc>
        <w:tc>
          <w:tcPr>
            <w:tcW w:w="911" w:type="pct"/>
          </w:tcPr>
          <w:p w14:paraId="6394B60E"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610" w:type="pct"/>
          </w:tcPr>
          <w:p w14:paraId="5B192BD3"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523" w:type="pct"/>
          </w:tcPr>
          <w:p w14:paraId="6FB31757"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507" w:type="pct"/>
          </w:tcPr>
          <w:p w14:paraId="44934EB4"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536" w:type="pct"/>
          </w:tcPr>
          <w:p w14:paraId="623F3105"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608" w:type="pct"/>
          </w:tcPr>
          <w:p w14:paraId="2D4880A8"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31953D8C" w14:textId="77777777" w:rsidTr="008C298D">
        <w:tc>
          <w:tcPr>
            <w:cnfStyle w:val="001000000000" w:firstRow="0" w:lastRow="0" w:firstColumn="1" w:lastColumn="0" w:oddVBand="0" w:evenVBand="0" w:oddHBand="0" w:evenHBand="0" w:firstRowFirstColumn="0" w:firstRowLastColumn="0" w:lastRowFirstColumn="0" w:lastRowLastColumn="0"/>
            <w:tcW w:w="1305" w:type="pct"/>
          </w:tcPr>
          <w:p w14:paraId="3040B6D7"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Verejné obstarávanie</w:t>
            </w:r>
          </w:p>
        </w:tc>
        <w:tc>
          <w:tcPr>
            <w:tcW w:w="911" w:type="pct"/>
          </w:tcPr>
          <w:p w14:paraId="3DB3333E"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610" w:type="pct"/>
          </w:tcPr>
          <w:p w14:paraId="1EC1A2E6"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523" w:type="pct"/>
          </w:tcPr>
          <w:p w14:paraId="05930F13"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507" w:type="pct"/>
          </w:tcPr>
          <w:p w14:paraId="75B6043F"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536" w:type="pct"/>
          </w:tcPr>
          <w:p w14:paraId="62CDD581"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608" w:type="pct"/>
          </w:tcPr>
          <w:p w14:paraId="0D849001"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14569179"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Pr>
          <w:p w14:paraId="4566ECC4"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Vypracovanie ŽoNFP</w:t>
            </w:r>
          </w:p>
        </w:tc>
        <w:tc>
          <w:tcPr>
            <w:tcW w:w="911" w:type="pct"/>
          </w:tcPr>
          <w:p w14:paraId="1895EAEE"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610" w:type="pct"/>
          </w:tcPr>
          <w:p w14:paraId="4A626A20"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523" w:type="pct"/>
          </w:tcPr>
          <w:p w14:paraId="3C8E3A46"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507" w:type="pct"/>
          </w:tcPr>
          <w:p w14:paraId="375E5171"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536" w:type="pct"/>
          </w:tcPr>
          <w:p w14:paraId="386736DD"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c>
          <w:tcPr>
            <w:tcW w:w="608" w:type="pct"/>
          </w:tcPr>
          <w:p w14:paraId="6AB09BD1"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5E61C052" w14:textId="77777777" w:rsidTr="008C298D">
        <w:tc>
          <w:tcPr>
            <w:cnfStyle w:val="001000000000" w:firstRow="0" w:lastRow="0" w:firstColumn="1" w:lastColumn="0" w:oddVBand="0" w:evenVBand="0" w:oddHBand="0" w:evenHBand="0" w:firstRowFirstColumn="0" w:firstRowLastColumn="0" w:lastRowFirstColumn="0" w:lastRowLastColumn="0"/>
            <w:tcW w:w="1305" w:type="pct"/>
          </w:tcPr>
          <w:p w14:paraId="58177BB0" w14:textId="77777777" w:rsidR="008C298D" w:rsidRPr="008C298D" w:rsidRDefault="008C298D" w:rsidP="008C298D">
            <w:pPr>
              <w:spacing w:before="0" w:after="0" w:line="276" w:lineRule="auto"/>
              <w:ind w:left="0" w:firstLine="0"/>
              <w:jc w:val="left"/>
              <w:rPr>
                <w:rFonts w:cs="Calibri"/>
                <w:sz w:val="18"/>
                <w:szCs w:val="18"/>
              </w:rPr>
            </w:pPr>
            <w:r w:rsidRPr="008C298D">
              <w:rPr>
                <w:rFonts w:cs="Calibri"/>
                <w:sz w:val="18"/>
                <w:szCs w:val="18"/>
              </w:rPr>
              <w:t>Realizácia projektu</w:t>
            </w:r>
          </w:p>
        </w:tc>
        <w:tc>
          <w:tcPr>
            <w:tcW w:w="911" w:type="pct"/>
          </w:tcPr>
          <w:p w14:paraId="17F0F9A3"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610" w:type="pct"/>
          </w:tcPr>
          <w:p w14:paraId="12A5AEDF"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523" w:type="pct"/>
          </w:tcPr>
          <w:p w14:paraId="79324D84"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507" w:type="pct"/>
          </w:tcPr>
          <w:p w14:paraId="19D4BD1D"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536" w:type="pct"/>
          </w:tcPr>
          <w:p w14:paraId="1167B444"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c>
          <w:tcPr>
            <w:tcW w:w="608" w:type="pct"/>
          </w:tcPr>
          <w:p w14:paraId="527B470E" w14:textId="77777777" w:rsidR="008C298D" w:rsidRPr="008C298D" w:rsidRDefault="008C298D" w:rsidP="008C298D">
            <w:pPr>
              <w:spacing w:before="0" w:after="0" w:line="276" w:lineRule="auto"/>
              <w:ind w:left="0" w:firstLine="0"/>
              <w:jc w:val="center"/>
              <w:cnfStyle w:val="000000000000" w:firstRow="0" w:lastRow="0" w:firstColumn="0" w:lastColumn="0" w:oddVBand="0" w:evenVBand="0" w:oddHBand="0" w:evenHBand="0" w:firstRowFirstColumn="0" w:firstRowLastColumn="0" w:lastRowFirstColumn="0" w:lastRowLastColumn="0"/>
              <w:rPr>
                <w:rFonts w:cs="Calibri"/>
                <w:sz w:val="18"/>
                <w:szCs w:val="18"/>
              </w:rPr>
            </w:pPr>
            <w:r w:rsidRPr="008C298D">
              <w:rPr>
                <w:rFonts w:cs="Calibri"/>
                <w:sz w:val="18"/>
                <w:szCs w:val="18"/>
              </w:rPr>
              <w:t>BD</w:t>
            </w:r>
          </w:p>
        </w:tc>
      </w:tr>
      <w:tr w:rsidR="008C298D" w:rsidRPr="008C298D" w14:paraId="07C4E802" w14:textId="77777777" w:rsidTr="008C298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pct"/>
          </w:tcPr>
          <w:p w14:paraId="671BFAA1" w14:textId="77777777" w:rsidR="008C298D" w:rsidRPr="008C298D" w:rsidRDefault="008C298D" w:rsidP="008C298D">
            <w:pPr>
              <w:spacing w:before="0" w:after="0" w:line="276" w:lineRule="auto"/>
              <w:ind w:left="0" w:firstLine="0"/>
              <w:jc w:val="left"/>
              <w:rPr>
                <w:rFonts w:cs="Calibri"/>
                <w:sz w:val="18"/>
                <w:szCs w:val="18"/>
                <w:highlight w:val="yellow"/>
              </w:rPr>
            </w:pPr>
            <w:r w:rsidRPr="008C298D">
              <w:rPr>
                <w:rFonts w:cs="Calibri"/>
                <w:sz w:val="18"/>
                <w:szCs w:val="18"/>
              </w:rPr>
              <w:t>Spolu</w:t>
            </w:r>
          </w:p>
        </w:tc>
        <w:tc>
          <w:tcPr>
            <w:tcW w:w="911" w:type="pct"/>
          </w:tcPr>
          <w:p w14:paraId="376AE175"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b/>
                <w:bCs/>
                <w:sz w:val="18"/>
                <w:szCs w:val="18"/>
              </w:rPr>
            </w:pPr>
            <w:r w:rsidRPr="008C298D">
              <w:rPr>
                <w:rFonts w:cs="Calibri"/>
                <w:b/>
                <w:bCs/>
                <w:sz w:val="18"/>
                <w:szCs w:val="18"/>
              </w:rPr>
              <w:t>BD</w:t>
            </w:r>
          </w:p>
        </w:tc>
        <w:tc>
          <w:tcPr>
            <w:tcW w:w="610" w:type="pct"/>
          </w:tcPr>
          <w:p w14:paraId="1A581FB8"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b/>
                <w:bCs/>
                <w:sz w:val="18"/>
                <w:szCs w:val="18"/>
              </w:rPr>
            </w:pPr>
            <w:r w:rsidRPr="008C298D">
              <w:rPr>
                <w:rFonts w:cs="Calibri"/>
                <w:b/>
                <w:bCs/>
                <w:sz w:val="18"/>
                <w:szCs w:val="18"/>
              </w:rPr>
              <w:t>BD</w:t>
            </w:r>
          </w:p>
        </w:tc>
        <w:tc>
          <w:tcPr>
            <w:tcW w:w="523" w:type="pct"/>
          </w:tcPr>
          <w:p w14:paraId="41C5A3FF"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b/>
                <w:bCs/>
                <w:sz w:val="18"/>
                <w:szCs w:val="18"/>
              </w:rPr>
            </w:pPr>
            <w:r w:rsidRPr="008C298D">
              <w:rPr>
                <w:rFonts w:cs="Calibri"/>
                <w:b/>
                <w:bCs/>
                <w:sz w:val="18"/>
                <w:szCs w:val="18"/>
              </w:rPr>
              <w:t>BD</w:t>
            </w:r>
          </w:p>
        </w:tc>
        <w:tc>
          <w:tcPr>
            <w:tcW w:w="507" w:type="pct"/>
          </w:tcPr>
          <w:p w14:paraId="5631326B"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b/>
                <w:bCs/>
                <w:sz w:val="18"/>
                <w:szCs w:val="18"/>
              </w:rPr>
            </w:pPr>
            <w:r w:rsidRPr="008C298D">
              <w:rPr>
                <w:rFonts w:cs="Calibri"/>
                <w:b/>
                <w:bCs/>
                <w:sz w:val="18"/>
                <w:szCs w:val="18"/>
              </w:rPr>
              <w:t>BD</w:t>
            </w:r>
          </w:p>
        </w:tc>
        <w:tc>
          <w:tcPr>
            <w:tcW w:w="536" w:type="pct"/>
          </w:tcPr>
          <w:p w14:paraId="38682955"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b/>
                <w:bCs/>
                <w:sz w:val="18"/>
                <w:szCs w:val="18"/>
              </w:rPr>
            </w:pPr>
            <w:r w:rsidRPr="008C298D">
              <w:rPr>
                <w:rFonts w:cs="Calibri"/>
                <w:b/>
                <w:bCs/>
                <w:sz w:val="18"/>
                <w:szCs w:val="18"/>
              </w:rPr>
              <w:t>BD</w:t>
            </w:r>
          </w:p>
        </w:tc>
        <w:tc>
          <w:tcPr>
            <w:tcW w:w="608" w:type="pct"/>
          </w:tcPr>
          <w:p w14:paraId="0F068264" w14:textId="77777777" w:rsidR="008C298D" w:rsidRPr="008C298D" w:rsidRDefault="008C298D" w:rsidP="008C298D">
            <w:pPr>
              <w:spacing w:before="0" w:after="0" w:line="276" w:lineRule="auto"/>
              <w:ind w:left="0" w:firstLine="0"/>
              <w:jc w:val="center"/>
              <w:cnfStyle w:val="000000100000" w:firstRow="0" w:lastRow="0" w:firstColumn="0" w:lastColumn="0" w:oddVBand="0" w:evenVBand="0" w:oddHBand="1" w:evenHBand="0" w:firstRowFirstColumn="0" w:firstRowLastColumn="0" w:lastRowFirstColumn="0" w:lastRowLastColumn="0"/>
              <w:rPr>
                <w:rFonts w:cs="Calibri"/>
                <w:b/>
                <w:bCs/>
                <w:sz w:val="18"/>
                <w:szCs w:val="18"/>
              </w:rPr>
            </w:pPr>
            <w:r w:rsidRPr="008C298D">
              <w:rPr>
                <w:rFonts w:cs="Calibri"/>
                <w:b/>
                <w:bCs/>
                <w:sz w:val="18"/>
                <w:szCs w:val="18"/>
              </w:rPr>
              <w:t>BD</w:t>
            </w:r>
          </w:p>
        </w:tc>
      </w:tr>
    </w:tbl>
    <w:p w14:paraId="59F6A9B9" w14:textId="6EE97B53" w:rsidR="008923DF" w:rsidRDefault="008923DF" w:rsidP="00B83CEC">
      <w:pPr>
        <w:spacing w:before="0" w:after="200" w:line="276" w:lineRule="auto"/>
        <w:ind w:left="0" w:firstLine="0"/>
        <w:jc w:val="left"/>
      </w:pPr>
    </w:p>
    <w:p w14:paraId="20B65415" w14:textId="52DEC0B5" w:rsidR="00D16E3C" w:rsidRDefault="00D16E3C" w:rsidP="00D16E3C">
      <w:pPr>
        <w:pStyle w:val="Nadpis1"/>
      </w:pPr>
      <w:bookmarkStart w:id="183" w:name="_Toc160453385"/>
      <w:r w:rsidRPr="008929C6">
        <w:lastRenderedPageBreak/>
        <w:t xml:space="preserve">ČasŤ D – Realizačná </w:t>
      </w:r>
      <w:r w:rsidR="00985EF2" w:rsidRPr="008929C6">
        <w:t>č</w:t>
      </w:r>
      <w:r w:rsidRPr="008929C6">
        <w:t>asť</w:t>
      </w:r>
      <w:bookmarkEnd w:id="183"/>
    </w:p>
    <w:p w14:paraId="374567E3" w14:textId="3DF77E20" w:rsidR="00251EFF" w:rsidRPr="0040113F" w:rsidRDefault="00251EFF" w:rsidP="005933BC">
      <w:pPr>
        <w:spacing w:after="160" w:line="276" w:lineRule="auto"/>
        <w:ind w:firstLine="708"/>
        <w:rPr>
          <w:color w:val="000000" w:themeColor="text1"/>
          <w:szCs w:val="20"/>
        </w:rPr>
      </w:pPr>
      <w:r w:rsidRPr="00B8518C">
        <w:rPr>
          <w:color w:val="000000" w:themeColor="text1"/>
          <w:szCs w:val="20"/>
        </w:rPr>
        <w:t>Realizačná časť</w:t>
      </w:r>
      <w:r w:rsidRPr="0040113F">
        <w:rPr>
          <w:color w:val="000000" w:themeColor="text1"/>
          <w:szCs w:val="20"/>
        </w:rPr>
        <w:t xml:space="preserve"> nadväzuje na programovú časť. Zahŕňa formuláre podrobnejšieho rozpracovania projektových zámerov a je zameraná na popis postupov inštitucionálneho a organizačného zabezpečenia realizácie dokumentu PHRSR, ale obsahuje tiež systém monitorovania a hodnotenia plnenia programu rozvoja </w:t>
      </w:r>
      <w:r>
        <w:rPr>
          <w:color w:val="000000" w:themeColor="text1"/>
          <w:szCs w:val="20"/>
        </w:rPr>
        <w:t>obce</w:t>
      </w:r>
      <w:r w:rsidRPr="0040113F">
        <w:rPr>
          <w:color w:val="000000" w:themeColor="text1"/>
          <w:szCs w:val="20"/>
        </w:rPr>
        <w:t xml:space="preserve"> s ustanovením merateľných ukazovateľov a vecný časový harmonogram realizácie programu formou akčného plánu.</w:t>
      </w:r>
    </w:p>
    <w:p w14:paraId="7CAF35D2" w14:textId="77777777" w:rsidR="00251EFF" w:rsidRPr="0040113F" w:rsidRDefault="00251EFF" w:rsidP="005933BC">
      <w:pPr>
        <w:pStyle w:val="Mal"/>
        <w:spacing w:after="160" w:line="276" w:lineRule="auto"/>
        <w:rPr>
          <w:rFonts w:ascii="Century Gothic" w:hAnsi="Century Gothic"/>
          <w:color w:val="000000" w:themeColor="text1"/>
          <w:sz w:val="20"/>
          <w:szCs w:val="20"/>
        </w:rPr>
      </w:pPr>
      <w:r w:rsidRPr="0040113F">
        <w:rPr>
          <w:rFonts w:ascii="Century Gothic" w:hAnsi="Century Gothic"/>
          <w:color w:val="000000" w:themeColor="text1"/>
          <w:sz w:val="20"/>
          <w:szCs w:val="20"/>
        </w:rPr>
        <w:t>Popis postupov inštitucionálneho a organizačného zabezpečenia realizácie PHRSR</w:t>
      </w:r>
    </w:p>
    <w:p w14:paraId="5C4225B1" w14:textId="678AEFF0" w:rsidR="00251EFF" w:rsidRPr="0040113F" w:rsidRDefault="00251EFF" w:rsidP="005933BC">
      <w:pPr>
        <w:spacing w:line="276" w:lineRule="auto"/>
      </w:pPr>
      <w:r w:rsidRPr="0040113F">
        <w:rPr>
          <w:b/>
        </w:rPr>
        <w:t xml:space="preserve">Organizačné zabezpečenie – </w:t>
      </w:r>
      <w:r w:rsidRPr="0040113F">
        <w:t xml:space="preserve">realizácia zámerov obsiahnutých v dokumente PHRSR je súčasťou činnosti samosprávy </w:t>
      </w:r>
      <w:r>
        <w:t>obce</w:t>
      </w:r>
      <w:r w:rsidRPr="0040113F">
        <w:t xml:space="preserve"> reprezentovanej </w:t>
      </w:r>
      <w:r>
        <w:t>obecným</w:t>
      </w:r>
      <w:r w:rsidRPr="0040113F">
        <w:t xml:space="preserve"> zastupiteľstvom a </w:t>
      </w:r>
      <w:r w:rsidR="00091D04">
        <w:t>starostom</w:t>
      </w:r>
      <w:r w:rsidRPr="0040113F">
        <w:t>. Samospráva pri tvorbe a realizácii dokumentu získava a spracováva pripomienky partnerov, členov komisií, pracovných skupín, poslancov a</w:t>
      </w:r>
      <w:r w:rsidR="00882373">
        <w:t> obyvateľov obce.</w:t>
      </w:r>
    </w:p>
    <w:p w14:paraId="70ACE525" w14:textId="09C5284D" w:rsidR="00251EFF" w:rsidRPr="0040113F" w:rsidRDefault="00251EFF" w:rsidP="005933BC">
      <w:pPr>
        <w:spacing w:after="160" w:line="276" w:lineRule="auto"/>
        <w:rPr>
          <w:strike/>
          <w:color w:val="000000" w:themeColor="text1"/>
          <w:szCs w:val="20"/>
        </w:rPr>
      </w:pPr>
      <w:r>
        <w:rPr>
          <w:b/>
          <w:color w:val="000000" w:themeColor="text1"/>
          <w:szCs w:val="20"/>
        </w:rPr>
        <w:t>Obecné</w:t>
      </w:r>
      <w:r w:rsidRPr="0040113F">
        <w:rPr>
          <w:b/>
          <w:color w:val="000000" w:themeColor="text1"/>
          <w:szCs w:val="20"/>
        </w:rPr>
        <w:t xml:space="preserve"> zastupiteľstvo </w:t>
      </w:r>
      <w:r w:rsidRPr="0040113F">
        <w:rPr>
          <w:color w:val="000000" w:themeColor="text1"/>
          <w:szCs w:val="20"/>
        </w:rPr>
        <w:t xml:space="preserve">– sa schádza podľa potreby, najmenej však raz za tri mesiace. Poslanci prijímajú záväzné nariadenia, čím rozhodujú o základných otázkach fungovania </w:t>
      </w:r>
      <w:r>
        <w:rPr>
          <w:color w:val="000000" w:themeColor="text1"/>
          <w:szCs w:val="20"/>
        </w:rPr>
        <w:t>obce.</w:t>
      </w:r>
      <w:r w:rsidRPr="0040113F">
        <w:rPr>
          <w:color w:val="000000" w:themeColor="text1"/>
          <w:szCs w:val="20"/>
        </w:rPr>
        <w:t xml:space="preserve"> Vo vzťahu k realizácii programu PHRSR </w:t>
      </w:r>
      <w:r>
        <w:rPr>
          <w:color w:val="000000" w:themeColor="text1"/>
          <w:szCs w:val="20"/>
        </w:rPr>
        <w:t xml:space="preserve">obce </w:t>
      </w:r>
      <w:r w:rsidR="00BF63B0">
        <w:rPr>
          <w:color w:val="000000" w:themeColor="text1"/>
          <w:szCs w:val="20"/>
        </w:rPr>
        <w:t>Rastislavice</w:t>
      </w:r>
      <w:r w:rsidRPr="0040113F">
        <w:rPr>
          <w:color w:val="000000" w:themeColor="text1"/>
          <w:szCs w:val="20"/>
        </w:rPr>
        <w:t xml:space="preserve"> berie </w:t>
      </w:r>
      <w:r>
        <w:rPr>
          <w:color w:val="000000" w:themeColor="text1"/>
          <w:szCs w:val="20"/>
        </w:rPr>
        <w:t>obecné</w:t>
      </w:r>
      <w:r w:rsidRPr="0040113F">
        <w:rPr>
          <w:color w:val="000000" w:themeColor="text1"/>
          <w:szCs w:val="20"/>
        </w:rPr>
        <w:t xml:space="preserve"> zastupiteľstvo na vedomie návrh strategickej časti dokumentu, schvaľuje samotný dokument a každoročne schvaľuje vyhodnotenie</w:t>
      </w:r>
      <w:r w:rsidR="00882373">
        <w:rPr>
          <w:color w:val="000000" w:themeColor="text1"/>
          <w:szCs w:val="20"/>
        </w:rPr>
        <w:t xml:space="preserve"> </w:t>
      </w:r>
      <w:r w:rsidRPr="0040113F">
        <w:rPr>
          <w:color w:val="000000" w:themeColor="text1"/>
          <w:szCs w:val="20"/>
        </w:rPr>
        <w:t>plnenia</w:t>
      </w:r>
      <w:r w:rsidR="00882373">
        <w:rPr>
          <w:color w:val="000000" w:themeColor="text1"/>
          <w:szCs w:val="20"/>
        </w:rPr>
        <w:t xml:space="preserve"> tohto dokumentu</w:t>
      </w:r>
      <w:r w:rsidRPr="0040113F">
        <w:rPr>
          <w:color w:val="000000" w:themeColor="text1"/>
          <w:szCs w:val="20"/>
        </w:rPr>
        <w:t xml:space="preserve">. Taktiež schvaľuje spolufinancovanie jednotlivých projektov financovaných z doplnkových zdrojov a z prostriedkov </w:t>
      </w:r>
      <w:r>
        <w:rPr>
          <w:color w:val="000000" w:themeColor="text1"/>
          <w:szCs w:val="20"/>
        </w:rPr>
        <w:t>obecného</w:t>
      </w:r>
      <w:r w:rsidRPr="0040113F">
        <w:rPr>
          <w:color w:val="000000" w:themeColor="text1"/>
          <w:szCs w:val="20"/>
        </w:rPr>
        <w:t xml:space="preserve"> rozpočtu.</w:t>
      </w:r>
    </w:p>
    <w:p w14:paraId="33DFA139" w14:textId="77777777" w:rsidR="00251EFF" w:rsidRPr="0040113F" w:rsidRDefault="00251EFF" w:rsidP="005933BC">
      <w:pPr>
        <w:spacing w:after="160" w:line="276" w:lineRule="auto"/>
        <w:rPr>
          <w:color w:val="000000" w:themeColor="text1"/>
          <w:szCs w:val="20"/>
        </w:rPr>
      </w:pPr>
      <w:r>
        <w:rPr>
          <w:b/>
          <w:color w:val="000000" w:themeColor="text1"/>
          <w:szCs w:val="20"/>
        </w:rPr>
        <w:t>Starosta</w:t>
      </w:r>
      <w:r w:rsidRPr="0040113F">
        <w:rPr>
          <w:b/>
          <w:color w:val="000000" w:themeColor="text1"/>
          <w:szCs w:val="20"/>
        </w:rPr>
        <w:t xml:space="preserve"> </w:t>
      </w:r>
      <w:r w:rsidRPr="0040113F">
        <w:rPr>
          <w:color w:val="000000" w:themeColor="text1"/>
          <w:szCs w:val="20"/>
        </w:rPr>
        <w:t xml:space="preserve">– je najvyšším výkonným orgánom </w:t>
      </w:r>
      <w:r>
        <w:rPr>
          <w:color w:val="000000" w:themeColor="text1"/>
          <w:szCs w:val="20"/>
        </w:rPr>
        <w:t>obce</w:t>
      </w:r>
      <w:r w:rsidRPr="0040113F">
        <w:rPr>
          <w:color w:val="000000" w:themeColor="text1"/>
          <w:szCs w:val="20"/>
        </w:rPr>
        <w:t xml:space="preserve">. Rozhoduje o všetkých veciach správy </w:t>
      </w:r>
      <w:r>
        <w:rPr>
          <w:color w:val="000000" w:themeColor="text1"/>
          <w:szCs w:val="20"/>
        </w:rPr>
        <w:t>obce</w:t>
      </w:r>
      <w:r w:rsidRPr="0040113F">
        <w:rPr>
          <w:color w:val="000000" w:themeColor="text1"/>
          <w:szCs w:val="20"/>
        </w:rPr>
        <w:t xml:space="preserve">, ktoré nie sú zákonom alebo štatútom delegované na </w:t>
      </w:r>
      <w:r>
        <w:rPr>
          <w:color w:val="000000" w:themeColor="text1"/>
          <w:szCs w:val="20"/>
        </w:rPr>
        <w:t>obecné</w:t>
      </w:r>
      <w:r w:rsidRPr="0040113F">
        <w:rPr>
          <w:color w:val="000000" w:themeColor="text1"/>
          <w:szCs w:val="20"/>
        </w:rPr>
        <w:t xml:space="preserve"> zastupiteľstvo. Vo vzťahu k PHRSR </w:t>
      </w:r>
      <w:r>
        <w:rPr>
          <w:color w:val="000000" w:themeColor="text1"/>
          <w:szCs w:val="20"/>
        </w:rPr>
        <w:t>starosta</w:t>
      </w:r>
      <w:r w:rsidRPr="0040113F">
        <w:rPr>
          <w:color w:val="000000" w:themeColor="text1"/>
          <w:szCs w:val="20"/>
        </w:rPr>
        <w:t xml:space="preserve"> podpisuje schválenie celého dokumentu, vykonáva uznesenia a zastupuje </w:t>
      </w:r>
      <w:r>
        <w:rPr>
          <w:color w:val="000000" w:themeColor="text1"/>
          <w:szCs w:val="20"/>
        </w:rPr>
        <w:t>obec</w:t>
      </w:r>
      <w:r w:rsidRPr="0040113F">
        <w:rPr>
          <w:color w:val="000000" w:themeColor="text1"/>
          <w:szCs w:val="20"/>
        </w:rPr>
        <w:t xml:space="preserve"> vo vzťahu k štátnym orgánom, k právnickým a fyzickým osobám.</w:t>
      </w:r>
    </w:p>
    <w:p w14:paraId="2538C706" w14:textId="77777777" w:rsidR="00251EFF" w:rsidRPr="0040113F" w:rsidRDefault="00251EFF" w:rsidP="005933BC">
      <w:pPr>
        <w:spacing w:after="160" w:line="276" w:lineRule="auto"/>
        <w:rPr>
          <w:color w:val="000000" w:themeColor="text1"/>
          <w:szCs w:val="20"/>
        </w:rPr>
      </w:pPr>
      <w:r w:rsidRPr="0040113F">
        <w:rPr>
          <w:b/>
          <w:color w:val="000000" w:themeColor="text1"/>
          <w:szCs w:val="20"/>
        </w:rPr>
        <w:t xml:space="preserve">Inštitucionálne zabezpečenie – </w:t>
      </w:r>
      <w:r w:rsidRPr="0040113F">
        <w:rPr>
          <w:color w:val="000000" w:themeColor="text1"/>
          <w:szCs w:val="20"/>
        </w:rPr>
        <w:t xml:space="preserve">inštitucionálne a administratívne zabezpečuje záležitosti </w:t>
      </w:r>
      <w:r>
        <w:rPr>
          <w:color w:val="000000" w:themeColor="text1"/>
          <w:szCs w:val="20"/>
        </w:rPr>
        <w:t>obecného</w:t>
      </w:r>
      <w:r w:rsidRPr="0040113F">
        <w:rPr>
          <w:color w:val="000000" w:themeColor="text1"/>
          <w:szCs w:val="20"/>
        </w:rPr>
        <w:t xml:space="preserve"> zastupiteľstva a </w:t>
      </w:r>
      <w:r>
        <w:rPr>
          <w:color w:val="000000" w:themeColor="text1"/>
          <w:szCs w:val="20"/>
        </w:rPr>
        <w:t>starostu</w:t>
      </w:r>
      <w:r w:rsidRPr="0040113F">
        <w:rPr>
          <w:color w:val="000000" w:themeColor="text1"/>
          <w:szCs w:val="20"/>
        </w:rPr>
        <w:t xml:space="preserve">, ako aj orgánov zriadených </w:t>
      </w:r>
      <w:r>
        <w:rPr>
          <w:color w:val="000000" w:themeColor="text1"/>
          <w:szCs w:val="20"/>
        </w:rPr>
        <w:t>obecným</w:t>
      </w:r>
      <w:r w:rsidRPr="0040113F">
        <w:rPr>
          <w:color w:val="000000" w:themeColor="text1"/>
          <w:szCs w:val="20"/>
        </w:rPr>
        <w:t xml:space="preserve"> zastupiteľstvom, </w:t>
      </w:r>
      <w:r>
        <w:rPr>
          <w:color w:val="000000" w:themeColor="text1"/>
          <w:szCs w:val="20"/>
        </w:rPr>
        <w:t>obecný</w:t>
      </w:r>
      <w:r w:rsidRPr="0040113F">
        <w:rPr>
          <w:color w:val="000000" w:themeColor="text1"/>
          <w:szCs w:val="20"/>
        </w:rPr>
        <w:t xml:space="preserve"> úrad. Jeho činnosť organizuje a riadi prednosta úradu. Okrem prípadov, kedy sú žiadateľmi/prijímateľmi podpory iné subjekty, v plnom rozsahu zabezpečuje administráciu a procesy komunikácie, hodnotenia a monitorovania.</w:t>
      </w:r>
    </w:p>
    <w:p w14:paraId="0E37F751" w14:textId="1937928B" w:rsidR="00251EFF" w:rsidRPr="0040113F" w:rsidRDefault="00251EFF" w:rsidP="005933BC">
      <w:pPr>
        <w:spacing w:after="160" w:line="276" w:lineRule="auto"/>
        <w:rPr>
          <w:color w:val="000000" w:themeColor="text1"/>
          <w:szCs w:val="20"/>
        </w:rPr>
      </w:pPr>
      <w:r w:rsidRPr="0040113F">
        <w:rPr>
          <w:color w:val="000000" w:themeColor="text1"/>
          <w:szCs w:val="20"/>
        </w:rPr>
        <w:t xml:space="preserve">Hlavným komunikačným nástrojom </w:t>
      </w:r>
      <w:r>
        <w:rPr>
          <w:color w:val="000000" w:themeColor="text1"/>
          <w:szCs w:val="20"/>
        </w:rPr>
        <w:t xml:space="preserve">obce </w:t>
      </w:r>
      <w:r w:rsidR="008A4E33">
        <w:rPr>
          <w:color w:val="000000" w:themeColor="text1"/>
          <w:szCs w:val="20"/>
        </w:rPr>
        <w:t>Rastislavice</w:t>
      </w:r>
      <w:r w:rsidRPr="0040113F">
        <w:rPr>
          <w:color w:val="000000" w:themeColor="text1"/>
          <w:szCs w:val="20"/>
        </w:rPr>
        <w:t xml:space="preserve"> je </w:t>
      </w:r>
      <w:r>
        <w:rPr>
          <w:color w:val="000000" w:themeColor="text1"/>
          <w:szCs w:val="20"/>
        </w:rPr>
        <w:t>obecná</w:t>
      </w:r>
      <w:r w:rsidRPr="0040113F">
        <w:rPr>
          <w:color w:val="000000" w:themeColor="text1"/>
          <w:szCs w:val="20"/>
        </w:rPr>
        <w:t xml:space="preserve"> webová stránka so sprievodnými komunikačnými kanálmi, </w:t>
      </w:r>
      <w:r w:rsidR="00882373">
        <w:rPr>
          <w:color w:val="000000" w:themeColor="text1"/>
          <w:szCs w:val="20"/>
        </w:rPr>
        <w:t>akými sú najmä</w:t>
      </w:r>
      <w:r w:rsidRPr="0040113F">
        <w:rPr>
          <w:color w:val="000000" w:themeColor="text1"/>
          <w:szCs w:val="20"/>
        </w:rPr>
        <w:t xml:space="preserve"> vývesky na </w:t>
      </w:r>
      <w:r>
        <w:rPr>
          <w:color w:val="000000" w:themeColor="text1"/>
          <w:szCs w:val="20"/>
        </w:rPr>
        <w:t>obecných</w:t>
      </w:r>
      <w:r w:rsidRPr="0040113F">
        <w:rPr>
          <w:color w:val="000000" w:themeColor="text1"/>
          <w:szCs w:val="20"/>
        </w:rPr>
        <w:t xml:space="preserve"> tabuliach. Komunikačná stratégia v súvislosti s dokumentom PHRSR prebiehala kontinuálne počas celého obdobia tvorby dokumentu a bude sa uskutočňovať aj v období realizácie jednotlivých zámerov.</w:t>
      </w:r>
    </w:p>
    <w:p w14:paraId="34F7139A" w14:textId="13E97EAF" w:rsidR="00251EFF" w:rsidRDefault="00251EFF" w:rsidP="005933BC">
      <w:pPr>
        <w:spacing w:after="160" w:line="276" w:lineRule="auto"/>
        <w:rPr>
          <w:color w:val="000000" w:themeColor="text1"/>
          <w:szCs w:val="20"/>
        </w:rPr>
      </w:pPr>
      <w:r w:rsidRPr="0040113F">
        <w:rPr>
          <w:color w:val="000000" w:themeColor="text1"/>
          <w:szCs w:val="20"/>
        </w:rPr>
        <w:t xml:space="preserve">Všestranným nástrojom komunikácie, ale aj hodnotenia, monitorovania a kontroly, je materiál predkladaný na rokovanie </w:t>
      </w:r>
      <w:r>
        <w:rPr>
          <w:color w:val="000000" w:themeColor="text1"/>
          <w:szCs w:val="20"/>
        </w:rPr>
        <w:t>obecného</w:t>
      </w:r>
      <w:r w:rsidRPr="0040113F">
        <w:rPr>
          <w:color w:val="000000" w:themeColor="text1"/>
          <w:szCs w:val="20"/>
        </w:rPr>
        <w:t xml:space="preserve"> zastupiteľstva. Vstupné údaje sú pripravované zamestnancami </w:t>
      </w:r>
      <w:r>
        <w:rPr>
          <w:color w:val="000000" w:themeColor="text1"/>
          <w:szCs w:val="20"/>
        </w:rPr>
        <w:t xml:space="preserve">obecného </w:t>
      </w:r>
      <w:r w:rsidRPr="0040113F">
        <w:rPr>
          <w:color w:val="000000" w:themeColor="text1"/>
          <w:szCs w:val="20"/>
        </w:rPr>
        <w:t xml:space="preserve">úradu v dostatočnom </w:t>
      </w:r>
      <w:r w:rsidR="00882373">
        <w:rPr>
          <w:color w:val="000000" w:themeColor="text1"/>
          <w:szCs w:val="20"/>
        </w:rPr>
        <w:t xml:space="preserve">časovom </w:t>
      </w:r>
      <w:r w:rsidRPr="0040113F">
        <w:rPr>
          <w:color w:val="000000" w:themeColor="text1"/>
          <w:szCs w:val="20"/>
        </w:rPr>
        <w:t xml:space="preserve">predstihu.  Predkladaný materiál má vždy svojho predkladateľa – zodpovednú osobu, odborného garanta a na príprave sa podieľajú komisie </w:t>
      </w:r>
      <w:r>
        <w:rPr>
          <w:color w:val="000000" w:themeColor="text1"/>
          <w:szCs w:val="20"/>
        </w:rPr>
        <w:t>obecného</w:t>
      </w:r>
      <w:r w:rsidRPr="0040113F">
        <w:rPr>
          <w:color w:val="000000" w:themeColor="text1"/>
          <w:szCs w:val="20"/>
        </w:rPr>
        <w:t xml:space="preserve"> zastupiteľstva, ako aj poradné orgány.</w:t>
      </w:r>
    </w:p>
    <w:p w14:paraId="7FADBAEA" w14:textId="39E3754F" w:rsidR="001B100E" w:rsidRPr="00AA24A9" w:rsidRDefault="001B100E" w:rsidP="001B100E">
      <w:pPr>
        <w:pStyle w:val="Popis"/>
        <w:rPr>
          <w:rFonts w:eastAsia="Calibri" w:cs="Calibri"/>
          <w:iCs w:val="0"/>
          <w:color w:val="808080" w:themeColor="background1" w:themeShade="80"/>
          <w:szCs w:val="21"/>
        </w:rPr>
      </w:pPr>
      <w:bookmarkStart w:id="184" w:name="_Toc160450305"/>
      <w:r w:rsidRPr="00AA24A9">
        <w:rPr>
          <w:rFonts w:eastAsia="Calibri" w:cs="Calibri"/>
          <w:iCs w:val="0"/>
          <w:color w:val="808080" w:themeColor="background1" w:themeShade="80"/>
          <w:szCs w:val="21"/>
        </w:rPr>
        <w:lastRenderedPageBreak/>
        <w:t xml:space="preserve">Schéma </w:t>
      </w:r>
      <w:r w:rsidRPr="00AA24A9">
        <w:rPr>
          <w:rFonts w:eastAsia="Calibri" w:cs="Calibri"/>
          <w:iCs w:val="0"/>
          <w:color w:val="808080" w:themeColor="background1" w:themeShade="80"/>
          <w:szCs w:val="21"/>
        </w:rPr>
        <w:fldChar w:fldCharType="begin"/>
      </w:r>
      <w:r w:rsidRPr="00AA24A9">
        <w:rPr>
          <w:rFonts w:eastAsia="Calibri" w:cs="Calibri"/>
          <w:iCs w:val="0"/>
          <w:color w:val="808080" w:themeColor="background1" w:themeShade="80"/>
          <w:szCs w:val="21"/>
        </w:rPr>
        <w:instrText xml:space="preserve"> SEQ Schéma \* ARABIC </w:instrText>
      </w:r>
      <w:r w:rsidRPr="00AA24A9">
        <w:rPr>
          <w:rFonts w:eastAsia="Calibri" w:cs="Calibri"/>
          <w:iCs w:val="0"/>
          <w:color w:val="808080" w:themeColor="background1" w:themeShade="80"/>
          <w:szCs w:val="21"/>
        </w:rPr>
        <w:fldChar w:fldCharType="separate"/>
      </w:r>
      <w:r w:rsidR="00CB5F21">
        <w:rPr>
          <w:rFonts w:eastAsia="Calibri" w:cs="Calibri"/>
          <w:iCs w:val="0"/>
          <w:noProof/>
          <w:color w:val="808080" w:themeColor="background1" w:themeShade="80"/>
          <w:szCs w:val="21"/>
        </w:rPr>
        <w:t>5</w:t>
      </w:r>
      <w:r w:rsidRPr="00AA24A9">
        <w:rPr>
          <w:rFonts w:eastAsia="Calibri" w:cs="Calibri"/>
          <w:iCs w:val="0"/>
          <w:color w:val="808080" w:themeColor="background1" w:themeShade="80"/>
          <w:szCs w:val="21"/>
        </w:rPr>
        <w:fldChar w:fldCharType="end"/>
      </w:r>
      <w:r w:rsidRPr="00AA24A9">
        <w:rPr>
          <w:rFonts w:eastAsia="Calibri" w:cs="Calibri"/>
          <w:iCs w:val="0"/>
          <w:noProof/>
          <w:color w:val="808080" w:themeColor="background1" w:themeShade="80"/>
          <w:szCs w:val="21"/>
        </w:rPr>
        <w:drawing>
          <wp:anchor distT="0" distB="0" distL="114300" distR="114300" simplePos="0" relativeHeight="251863552" behindDoc="0" locked="0" layoutInCell="1" allowOverlap="1" wp14:anchorId="127AA805" wp14:editId="7F9FFDA7">
            <wp:simplePos x="0" y="0"/>
            <wp:positionH relativeFrom="column">
              <wp:posOffset>42545</wp:posOffset>
            </wp:positionH>
            <wp:positionV relativeFrom="paragraph">
              <wp:posOffset>635</wp:posOffset>
            </wp:positionV>
            <wp:extent cx="5759450" cy="3239770"/>
            <wp:effectExtent l="0" t="0" r="0" b="0"/>
            <wp:wrapSquare wrapText="bothSides"/>
            <wp:docPr id="5"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5"/>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759450" cy="3239770"/>
                    </a:xfrm>
                    <a:prstGeom prst="rect">
                      <a:avLst/>
                    </a:prstGeom>
                  </pic:spPr>
                </pic:pic>
              </a:graphicData>
            </a:graphic>
            <wp14:sizeRelH relativeFrom="page">
              <wp14:pctWidth>0</wp14:pctWidth>
            </wp14:sizeRelH>
            <wp14:sizeRelV relativeFrom="page">
              <wp14:pctHeight>0</wp14:pctHeight>
            </wp14:sizeRelV>
          </wp:anchor>
        </w:drawing>
      </w:r>
      <w:r w:rsidRPr="00AA24A9">
        <w:rPr>
          <w:rFonts w:eastAsia="Calibri" w:cs="Calibri"/>
          <w:iCs w:val="0"/>
          <w:color w:val="808080" w:themeColor="background1" w:themeShade="80"/>
          <w:szCs w:val="21"/>
        </w:rPr>
        <w:t xml:space="preserve"> Model implementácie PHRSR</w:t>
      </w:r>
      <w:bookmarkEnd w:id="184"/>
    </w:p>
    <w:p w14:paraId="3C737DD6" w14:textId="77777777" w:rsidR="00827CE3" w:rsidRDefault="00827CE3" w:rsidP="001B100E">
      <w:pPr>
        <w:spacing w:after="160" w:line="276" w:lineRule="auto"/>
        <w:ind w:left="0" w:firstLine="0"/>
        <w:rPr>
          <w:color w:val="000000" w:themeColor="text1"/>
          <w:szCs w:val="20"/>
        </w:rPr>
      </w:pPr>
    </w:p>
    <w:p w14:paraId="7418467B" w14:textId="0C59BFCF" w:rsidR="00882373" w:rsidRDefault="00651399" w:rsidP="00286BA6">
      <w:pPr>
        <w:pStyle w:val="Odsekzoznamu"/>
      </w:pPr>
      <w:r w:rsidRPr="00B90EAE">
        <w:t>Formulár R6 – Komunikačný plán pre fázu realizácie PHRSR</w:t>
      </w:r>
    </w:p>
    <w:p w14:paraId="066D3E3F" w14:textId="77777777" w:rsidR="00651399" w:rsidRPr="00651399" w:rsidRDefault="00651399" w:rsidP="00651399">
      <w:pPr>
        <w:pStyle w:val="Popisky"/>
        <w:rPr>
          <w:rFonts w:ascii="Century Gothic" w:hAnsi="Century Gothic"/>
          <w:color w:val="000000" w:themeColor="text1"/>
        </w:rPr>
      </w:pPr>
    </w:p>
    <w:tbl>
      <w:tblPr>
        <w:tblW w:w="9114"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4"/>
        <w:gridCol w:w="605"/>
        <w:gridCol w:w="1106"/>
        <w:gridCol w:w="960"/>
        <w:gridCol w:w="1085"/>
        <w:gridCol w:w="1530"/>
        <w:gridCol w:w="1530"/>
        <w:gridCol w:w="1774"/>
      </w:tblGrid>
      <w:tr w:rsidR="00651399" w:rsidRPr="00651399" w14:paraId="7BEC6C61" w14:textId="77777777" w:rsidTr="00980A66">
        <w:trPr>
          <w:trHeight w:val="569"/>
        </w:trPr>
        <w:tc>
          <w:tcPr>
            <w:tcW w:w="524" w:type="dxa"/>
            <w:shd w:val="clear" w:color="auto" w:fill="CC2536"/>
            <w:vAlign w:val="center"/>
          </w:tcPr>
          <w:p w14:paraId="1938D5C9" w14:textId="13545C7E" w:rsidR="00651399" w:rsidRPr="006D168C" w:rsidRDefault="00651399" w:rsidP="00651399">
            <w:pPr>
              <w:spacing w:before="0" w:after="0"/>
              <w:ind w:left="0" w:firstLine="0"/>
              <w:jc w:val="center"/>
              <w:rPr>
                <w:rFonts w:eastAsia="Times New Roman" w:cs="Times New Roman"/>
                <w:b/>
                <w:color w:val="FFFFFF" w:themeColor="background1"/>
                <w:sz w:val="16"/>
                <w:szCs w:val="16"/>
              </w:rPr>
            </w:pPr>
            <w:r w:rsidRPr="006D168C">
              <w:rPr>
                <w:rFonts w:eastAsia="Times New Roman" w:cs="Times New Roman"/>
                <w:b/>
                <w:color w:val="FFFFFF" w:themeColor="background1"/>
                <w:sz w:val="16"/>
                <w:szCs w:val="16"/>
              </w:rPr>
              <w:t>Č.</w:t>
            </w:r>
          </w:p>
        </w:tc>
        <w:tc>
          <w:tcPr>
            <w:tcW w:w="605" w:type="dxa"/>
            <w:shd w:val="clear" w:color="auto" w:fill="CC2536"/>
            <w:vAlign w:val="center"/>
          </w:tcPr>
          <w:p w14:paraId="346E3FB6" w14:textId="77777777" w:rsidR="00651399" w:rsidRPr="006D168C" w:rsidRDefault="00651399" w:rsidP="00651399">
            <w:pPr>
              <w:spacing w:before="0" w:after="0"/>
              <w:ind w:left="0" w:firstLine="0"/>
              <w:jc w:val="center"/>
              <w:rPr>
                <w:rFonts w:eastAsia="Times New Roman" w:cs="Times New Roman"/>
                <w:b/>
                <w:color w:val="FFFFFF" w:themeColor="background1"/>
                <w:sz w:val="16"/>
                <w:szCs w:val="16"/>
              </w:rPr>
            </w:pPr>
            <w:r w:rsidRPr="006D168C">
              <w:rPr>
                <w:rFonts w:eastAsia="Times New Roman" w:cs="Times New Roman"/>
                <w:b/>
                <w:color w:val="FFFFFF" w:themeColor="background1"/>
                <w:sz w:val="16"/>
                <w:szCs w:val="16"/>
              </w:rPr>
              <w:t>Časový rámec</w:t>
            </w:r>
          </w:p>
        </w:tc>
        <w:tc>
          <w:tcPr>
            <w:tcW w:w="1106" w:type="dxa"/>
            <w:shd w:val="clear" w:color="auto" w:fill="CC2536"/>
            <w:vAlign w:val="center"/>
          </w:tcPr>
          <w:p w14:paraId="048EEBBB" w14:textId="77777777" w:rsidR="00651399" w:rsidRPr="006D168C" w:rsidRDefault="00651399" w:rsidP="00651399">
            <w:pPr>
              <w:spacing w:before="0" w:after="0"/>
              <w:ind w:left="0" w:firstLine="0"/>
              <w:jc w:val="center"/>
              <w:rPr>
                <w:rFonts w:eastAsia="Times New Roman" w:cs="Times New Roman"/>
                <w:b/>
                <w:color w:val="FFFFFF" w:themeColor="background1"/>
                <w:sz w:val="16"/>
                <w:szCs w:val="16"/>
              </w:rPr>
            </w:pPr>
            <w:r w:rsidRPr="006D168C">
              <w:rPr>
                <w:rFonts w:eastAsia="Times New Roman" w:cs="Times New Roman"/>
                <w:b/>
                <w:color w:val="FFFFFF" w:themeColor="background1"/>
                <w:sz w:val="16"/>
                <w:szCs w:val="16"/>
              </w:rPr>
              <w:t>Miesto konania</w:t>
            </w:r>
          </w:p>
        </w:tc>
        <w:tc>
          <w:tcPr>
            <w:tcW w:w="960" w:type="dxa"/>
            <w:shd w:val="clear" w:color="auto" w:fill="CC2536"/>
            <w:vAlign w:val="center"/>
          </w:tcPr>
          <w:p w14:paraId="79F62AC3" w14:textId="77777777" w:rsidR="00651399" w:rsidRPr="006D168C" w:rsidRDefault="00651399" w:rsidP="00651399">
            <w:pPr>
              <w:spacing w:before="0" w:after="0"/>
              <w:ind w:left="0" w:firstLine="0"/>
              <w:jc w:val="center"/>
              <w:rPr>
                <w:rFonts w:eastAsia="Times New Roman" w:cs="Times New Roman"/>
                <w:b/>
                <w:color w:val="FFFFFF" w:themeColor="background1"/>
                <w:sz w:val="16"/>
                <w:szCs w:val="16"/>
              </w:rPr>
            </w:pPr>
            <w:r w:rsidRPr="006D168C">
              <w:rPr>
                <w:rFonts w:eastAsia="Times New Roman" w:cs="Times New Roman"/>
                <w:b/>
                <w:color w:val="FFFFFF" w:themeColor="background1"/>
                <w:sz w:val="16"/>
                <w:szCs w:val="16"/>
              </w:rPr>
              <w:t>Cieľová skupina</w:t>
            </w:r>
          </w:p>
        </w:tc>
        <w:tc>
          <w:tcPr>
            <w:tcW w:w="1085" w:type="dxa"/>
            <w:shd w:val="clear" w:color="auto" w:fill="CC2536"/>
            <w:vAlign w:val="center"/>
          </w:tcPr>
          <w:p w14:paraId="73D38621" w14:textId="77777777" w:rsidR="00651399" w:rsidRPr="006D168C" w:rsidRDefault="00651399" w:rsidP="00651399">
            <w:pPr>
              <w:spacing w:before="0" w:after="0"/>
              <w:ind w:left="0" w:firstLine="0"/>
              <w:jc w:val="center"/>
              <w:rPr>
                <w:rFonts w:eastAsia="Times New Roman" w:cs="Times New Roman"/>
                <w:b/>
                <w:color w:val="FFFFFF" w:themeColor="background1"/>
                <w:sz w:val="16"/>
                <w:szCs w:val="16"/>
              </w:rPr>
            </w:pPr>
            <w:r w:rsidRPr="006D168C">
              <w:rPr>
                <w:rFonts w:eastAsia="Times New Roman" w:cs="Times New Roman"/>
                <w:b/>
                <w:color w:val="FFFFFF" w:themeColor="background1"/>
                <w:sz w:val="16"/>
                <w:szCs w:val="16"/>
              </w:rPr>
              <w:t>Forma</w:t>
            </w:r>
          </w:p>
        </w:tc>
        <w:tc>
          <w:tcPr>
            <w:tcW w:w="1530" w:type="dxa"/>
            <w:shd w:val="clear" w:color="auto" w:fill="CC2536"/>
            <w:vAlign w:val="center"/>
          </w:tcPr>
          <w:p w14:paraId="14CD939B" w14:textId="77777777" w:rsidR="00651399" w:rsidRPr="006D168C" w:rsidRDefault="00651399" w:rsidP="00651399">
            <w:pPr>
              <w:spacing w:before="0" w:after="0"/>
              <w:ind w:left="0" w:firstLine="0"/>
              <w:jc w:val="center"/>
              <w:rPr>
                <w:rFonts w:eastAsia="Times New Roman" w:cs="Times New Roman"/>
                <w:b/>
                <w:color w:val="FFFFFF" w:themeColor="background1"/>
                <w:sz w:val="16"/>
                <w:szCs w:val="16"/>
              </w:rPr>
            </w:pPr>
            <w:r w:rsidRPr="006D168C">
              <w:rPr>
                <w:rFonts w:eastAsia="Times New Roman" w:cs="Times New Roman"/>
                <w:b/>
                <w:color w:val="FFFFFF" w:themeColor="background1"/>
                <w:sz w:val="16"/>
                <w:szCs w:val="16"/>
              </w:rPr>
              <w:t>Téma, ciele</w:t>
            </w:r>
          </w:p>
        </w:tc>
        <w:tc>
          <w:tcPr>
            <w:tcW w:w="1530" w:type="dxa"/>
            <w:shd w:val="clear" w:color="auto" w:fill="CC2536"/>
            <w:vAlign w:val="center"/>
          </w:tcPr>
          <w:p w14:paraId="2DA45F47" w14:textId="77777777" w:rsidR="00651399" w:rsidRPr="006D168C" w:rsidRDefault="00651399" w:rsidP="00651399">
            <w:pPr>
              <w:spacing w:before="0" w:after="0"/>
              <w:ind w:left="0" w:firstLine="0"/>
              <w:jc w:val="center"/>
              <w:rPr>
                <w:rFonts w:eastAsia="Times New Roman" w:cs="Times New Roman"/>
                <w:b/>
                <w:color w:val="FFFFFF" w:themeColor="background1"/>
                <w:sz w:val="16"/>
                <w:szCs w:val="16"/>
              </w:rPr>
            </w:pPr>
            <w:r w:rsidRPr="006D168C">
              <w:rPr>
                <w:rFonts w:eastAsia="Times New Roman" w:cs="Times New Roman"/>
                <w:b/>
                <w:color w:val="FFFFFF" w:themeColor="background1"/>
                <w:sz w:val="16"/>
                <w:szCs w:val="16"/>
              </w:rPr>
              <w:t>Vstupné údaje</w:t>
            </w:r>
          </w:p>
        </w:tc>
        <w:tc>
          <w:tcPr>
            <w:tcW w:w="1774" w:type="dxa"/>
            <w:shd w:val="clear" w:color="auto" w:fill="CC2536"/>
            <w:vAlign w:val="center"/>
          </w:tcPr>
          <w:p w14:paraId="15E7E297" w14:textId="77777777" w:rsidR="00651399" w:rsidRPr="006D168C" w:rsidRDefault="00651399" w:rsidP="00651399">
            <w:pPr>
              <w:spacing w:before="0" w:after="0"/>
              <w:ind w:left="0" w:firstLine="0"/>
              <w:jc w:val="center"/>
              <w:rPr>
                <w:rFonts w:eastAsia="Times New Roman" w:cs="Times New Roman"/>
                <w:b/>
                <w:color w:val="FFFFFF" w:themeColor="background1"/>
                <w:sz w:val="16"/>
                <w:szCs w:val="16"/>
              </w:rPr>
            </w:pPr>
            <w:r w:rsidRPr="006D168C">
              <w:rPr>
                <w:rFonts w:eastAsia="Times New Roman" w:cs="Times New Roman"/>
                <w:b/>
                <w:color w:val="FFFFFF" w:themeColor="background1"/>
                <w:sz w:val="16"/>
                <w:szCs w:val="16"/>
              </w:rPr>
              <w:t>Výstupy</w:t>
            </w:r>
          </w:p>
        </w:tc>
      </w:tr>
      <w:tr w:rsidR="00651399" w:rsidRPr="00651399" w14:paraId="5739D786" w14:textId="77777777" w:rsidTr="00980A66">
        <w:trPr>
          <w:trHeight w:val="1181"/>
        </w:trPr>
        <w:tc>
          <w:tcPr>
            <w:tcW w:w="524" w:type="dxa"/>
            <w:shd w:val="clear" w:color="auto" w:fill="auto"/>
            <w:vAlign w:val="center"/>
          </w:tcPr>
          <w:p w14:paraId="3806C7EA"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w:t>
            </w:r>
          </w:p>
        </w:tc>
        <w:tc>
          <w:tcPr>
            <w:tcW w:w="605" w:type="dxa"/>
            <w:shd w:val="clear" w:color="auto" w:fill="auto"/>
            <w:vAlign w:val="center"/>
          </w:tcPr>
          <w:p w14:paraId="77302D74" w14:textId="7A067320" w:rsidR="00651399" w:rsidRPr="00651399" w:rsidRDefault="00840BAA" w:rsidP="00651399">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202</w:t>
            </w:r>
            <w:r w:rsidR="00FA4BFE">
              <w:rPr>
                <w:rFonts w:eastAsia="Times New Roman" w:cs="Times New Roman"/>
                <w:color w:val="000000"/>
                <w:sz w:val="16"/>
                <w:szCs w:val="16"/>
              </w:rPr>
              <w:t>3</w:t>
            </w:r>
          </w:p>
        </w:tc>
        <w:tc>
          <w:tcPr>
            <w:tcW w:w="1106" w:type="dxa"/>
            <w:shd w:val="clear" w:color="auto" w:fill="auto"/>
            <w:vAlign w:val="center"/>
          </w:tcPr>
          <w:p w14:paraId="0E4CA5FE"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OÚ</w:t>
            </w:r>
          </w:p>
        </w:tc>
        <w:tc>
          <w:tcPr>
            <w:tcW w:w="960" w:type="dxa"/>
            <w:shd w:val="clear" w:color="auto" w:fill="auto"/>
            <w:vAlign w:val="center"/>
          </w:tcPr>
          <w:p w14:paraId="2D88B5A6"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Poslanci</w:t>
            </w:r>
          </w:p>
        </w:tc>
        <w:tc>
          <w:tcPr>
            <w:tcW w:w="1085" w:type="dxa"/>
            <w:shd w:val="clear" w:color="auto" w:fill="auto"/>
            <w:vAlign w:val="center"/>
          </w:tcPr>
          <w:p w14:paraId="70AD79DE"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Zasadnutie OÚ</w:t>
            </w:r>
          </w:p>
        </w:tc>
        <w:tc>
          <w:tcPr>
            <w:tcW w:w="1530" w:type="dxa"/>
            <w:shd w:val="clear" w:color="auto" w:fill="auto"/>
            <w:vAlign w:val="center"/>
          </w:tcPr>
          <w:p w14:paraId="4A292E50" w14:textId="05B486D2"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Informovanie poslancov o zámere spracovať PHRSR na obdobie 202</w:t>
            </w:r>
            <w:r w:rsidR="003E2F6A">
              <w:rPr>
                <w:rFonts w:eastAsia="Times New Roman" w:cs="Times New Roman"/>
                <w:color w:val="000000"/>
                <w:sz w:val="16"/>
                <w:szCs w:val="16"/>
              </w:rPr>
              <w:t>4</w:t>
            </w:r>
            <w:r w:rsidRPr="00651399">
              <w:rPr>
                <w:rFonts w:eastAsia="Times New Roman" w:cs="Times New Roman"/>
                <w:color w:val="000000"/>
                <w:sz w:val="16"/>
                <w:szCs w:val="16"/>
              </w:rPr>
              <w:t xml:space="preserve"> – 20</w:t>
            </w:r>
            <w:r w:rsidR="003E2F6A">
              <w:rPr>
                <w:rFonts w:eastAsia="Times New Roman" w:cs="Times New Roman"/>
                <w:color w:val="000000"/>
                <w:sz w:val="16"/>
                <w:szCs w:val="16"/>
              </w:rPr>
              <w:t>30</w:t>
            </w:r>
          </w:p>
        </w:tc>
        <w:tc>
          <w:tcPr>
            <w:tcW w:w="1530" w:type="dxa"/>
            <w:shd w:val="clear" w:color="auto" w:fill="auto"/>
            <w:vAlign w:val="center"/>
          </w:tcPr>
          <w:p w14:paraId="28E285DC" w14:textId="4F0F6AF4"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Rámcové informácie o povinnosti mať spracované PHRSR 202</w:t>
            </w:r>
            <w:r w:rsidR="003E2F6A">
              <w:rPr>
                <w:rFonts w:eastAsia="Times New Roman" w:cs="Times New Roman"/>
                <w:color w:val="000000"/>
                <w:sz w:val="16"/>
                <w:szCs w:val="16"/>
              </w:rPr>
              <w:t>4</w:t>
            </w:r>
            <w:r w:rsidRPr="00651399">
              <w:rPr>
                <w:rFonts w:eastAsia="Times New Roman" w:cs="Times New Roman"/>
                <w:color w:val="000000"/>
                <w:sz w:val="16"/>
                <w:szCs w:val="16"/>
              </w:rPr>
              <w:t xml:space="preserve"> – 20</w:t>
            </w:r>
            <w:r w:rsidR="003E2F6A">
              <w:rPr>
                <w:rFonts w:eastAsia="Times New Roman" w:cs="Times New Roman"/>
                <w:color w:val="000000"/>
                <w:sz w:val="16"/>
                <w:szCs w:val="16"/>
              </w:rPr>
              <w:t>30</w:t>
            </w:r>
          </w:p>
        </w:tc>
        <w:tc>
          <w:tcPr>
            <w:tcW w:w="1774" w:type="dxa"/>
            <w:shd w:val="clear" w:color="auto" w:fill="auto"/>
            <w:vAlign w:val="center"/>
          </w:tcPr>
          <w:p w14:paraId="153617C0" w14:textId="33C75EA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Schválenie zámeru spracovať PHRSR na obdobie 202</w:t>
            </w:r>
            <w:r w:rsidR="003E2F6A">
              <w:rPr>
                <w:rFonts w:eastAsia="Times New Roman" w:cs="Times New Roman"/>
                <w:color w:val="000000"/>
                <w:sz w:val="16"/>
                <w:szCs w:val="16"/>
              </w:rPr>
              <w:t>4</w:t>
            </w:r>
            <w:r w:rsidRPr="00651399">
              <w:rPr>
                <w:rFonts w:eastAsia="Times New Roman" w:cs="Times New Roman"/>
                <w:color w:val="000000"/>
                <w:sz w:val="16"/>
                <w:szCs w:val="16"/>
              </w:rPr>
              <w:t xml:space="preserve"> – 20</w:t>
            </w:r>
            <w:r w:rsidR="003E2F6A">
              <w:rPr>
                <w:rFonts w:eastAsia="Times New Roman" w:cs="Times New Roman"/>
                <w:color w:val="000000"/>
                <w:sz w:val="16"/>
                <w:szCs w:val="16"/>
              </w:rPr>
              <w:t>30</w:t>
            </w:r>
          </w:p>
        </w:tc>
      </w:tr>
      <w:tr w:rsidR="00651399" w:rsidRPr="00651399" w14:paraId="5E6CD6DF" w14:textId="77777777" w:rsidTr="00980A66">
        <w:trPr>
          <w:trHeight w:val="1784"/>
        </w:trPr>
        <w:tc>
          <w:tcPr>
            <w:tcW w:w="524" w:type="dxa"/>
            <w:shd w:val="clear" w:color="auto" w:fill="auto"/>
            <w:vAlign w:val="center"/>
          </w:tcPr>
          <w:p w14:paraId="610E010D" w14:textId="77777777" w:rsidR="00651399" w:rsidRPr="00062626" w:rsidRDefault="00651399" w:rsidP="00651399">
            <w:pPr>
              <w:spacing w:before="0" w:after="0"/>
              <w:ind w:left="0" w:firstLine="0"/>
              <w:jc w:val="center"/>
              <w:rPr>
                <w:rFonts w:eastAsia="Times New Roman" w:cs="Times New Roman"/>
                <w:color w:val="000000"/>
                <w:sz w:val="16"/>
                <w:szCs w:val="16"/>
              </w:rPr>
            </w:pPr>
            <w:r w:rsidRPr="00062626">
              <w:rPr>
                <w:rFonts w:eastAsia="Times New Roman" w:cs="Times New Roman"/>
                <w:color w:val="000000"/>
                <w:sz w:val="16"/>
                <w:szCs w:val="16"/>
              </w:rPr>
              <w:t>2.</w:t>
            </w:r>
          </w:p>
        </w:tc>
        <w:tc>
          <w:tcPr>
            <w:tcW w:w="605" w:type="dxa"/>
            <w:shd w:val="clear" w:color="auto" w:fill="auto"/>
            <w:vAlign w:val="center"/>
          </w:tcPr>
          <w:p w14:paraId="6D0779A7" w14:textId="0E8AB800" w:rsidR="00651399" w:rsidRPr="00062626" w:rsidRDefault="00840BAA" w:rsidP="00651399">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202</w:t>
            </w:r>
            <w:r w:rsidR="003E2F6A">
              <w:rPr>
                <w:rFonts w:eastAsia="Times New Roman" w:cs="Times New Roman"/>
                <w:color w:val="000000"/>
                <w:sz w:val="16"/>
                <w:szCs w:val="16"/>
              </w:rPr>
              <w:t>3</w:t>
            </w:r>
          </w:p>
        </w:tc>
        <w:tc>
          <w:tcPr>
            <w:tcW w:w="1106" w:type="dxa"/>
            <w:shd w:val="clear" w:color="auto" w:fill="auto"/>
            <w:vAlign w:val="center"/>
          </w:tcPr>
          <w:p w14:paraId="52D2EC49" w14:textId="77777777" w:rsidR="00651399" w:rsidRPr="00062626" w:rsidRDefault="00651399" w:rsidP="00651399">
            <w:pPr>
              <w:spacing w:before="0" w:after="0"/>
              <w:ind w:left="0" w:firstLine="0"/>
              <w:jc w:val="center"/>
              <w:rPr>
                <w:rFonts w:eastAsia="Times New Roman" w:cs="Times New Roman"/>
                <w:color w:val="000000"/>
                <w:sz w:val="16"/>
                <w:szCs w:val="16"/>
              </w:rPr>
            </w:pPr>
            <w:r w:rsidRPr="00062626">
              <w:rPr>
                <w:rFonts w:eastAsia="Times New Roman" w:cs="Times New Roman"/>
                <w:color w:val="000000"/>
                <w:sz w:val="16"/>
                <w:szCs w:val="16"/>
              </w:rPr>
              <w:t>www.</w:t>
            </w:r>
          </w:p>
          <w:p w14:paraId="00BF86AA" w14:textId="1C1FCF07" w:rsidR="00651399" w:rsidRPr="00062626" w:rsidRDefault="00980A66" w:rsidP="00651399">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obecrastislavice</w:t>
            </w:r>
            <w:r w:rsidR="003E2F6A">
              <w:rPr>
                <w:rFonts w:eastAsia="Times New Roman" w:cs="Times New Roman"/>
                <w:color w:val="000000"/>
                <w:sz w:val="16"/>
                <w:szCs w:val="16"/>
              </w:rPr>
              <w:t>.sk</w:t>
            </w:r>
          </w:p>
        </w:tc>
        <w:tc>
          <w:tcPr>
            <w:tcW w:w="960" w:type="dxa"/>
            <w:shd w:val="clear" w:color="auto" w:fill="auto"/>
            <w:vAlign w:val="center"/>
          </w:tcPr>
          <w:p w14:paraId="4E9DC893" w14:textId="0B5BDF34" w:rsidR="00651399" w:rsidRPr="00062626" w:rsidRDefault="00651399" w:rsidP="00651399">
            <w:pPr>
              <w:spacing w:before="0" w:after="0"/>
              <w:ind w:left="0" w:firstLine="0"/>
              <w:jc w:val="center"/>
              <w:rPr>
                <w:rFonts w:eastAsia="Times New Roman" w:cs="Times New Roman"/>
                <w:color w:val="000000"/>
                <w:sz w:val="16"/>
                <w:szCs w:val="16"/>
              </w:rPr>
            </w:pPr>
            <w:r w:rsidRPr="00062626">
              <w:rPr>
                <w:rFonts w:eastAsia="Times New Roman" w:cs="Times New Roman"/>
                <w:color w:val="000000"/>
                <w:sz w:val="16"/>
                <w:szCs w:val="16"/>
              </w:rPr>
              <w:t>Občania/ PO</w:t>
            </w:r>
          </w:p>
        </w:tc>
        <w:tc>
          <w:tcPr>
            <w:tcW w:w="1085" w:type="dxa"/>
            <w:shd w:val="clear" w:color="auto" w:fill="auto"/>
            <w:vAlign w:val="center"/>
          </w:tcPr>
          <w:p w14:paraId="16249EAD" w14:textId="77777777" w:rsidR="00651399" w:rsidRPr="00062626" w:rsidRDefault="00651399" w:rsidP="00651399">
            <w:pPr>
              <w:spacing w:before="0" w:after="0"/>
              <w:ind w:left="0" w:firstLine="0"/>
              <w:jc w:val="center"/>
              <w:rPr>
                <w:rFonts w:eastAsia="Times New Roman" w:cs="Times New Roman"/>
                <w:color w:val="000000"/>
                <w:sz w:val="16"/>
                <w:szCs w:val="16"/>
              </w:rPr>
            </w:pPr>
            <w:r w:rsidRPr="00062626">
              <w:rPr>
                <w:rFonts w:eastAsia="Times New Roman" w:cs="Times New Roman"/>
                <w:color w:val="000000"/>
                <w:sz w:val="16"/>
                <w:szCs w:val="16"/>
              </w:rPr>
              <w:t>Dotazník</w:t>
            </w:r>
          </w:p>
        </w:tc>
        <w:tc>
          <w:tcPr>
            <w:tcW w:w="1530" w:type="dxa"/>
            <w:shd w:val="clear" w:color="auto" w:fill="auto"/>
            <w:vAlign w:val="center"/>
          </w:tcPr>
          <w:p w14:paraId="15E807AD" w14:textId="77777777" w:rsidR="00651399" w:rsidRPr="00062626" w:rsidRDefault="00651399" w:rsidP="00651399">
            <w:pPr>
              <w:spacing w:before="0" w:after="0"/>
              <w:ind w:left="0" w:firstLine="0"/>
              <w:jc w:val="center"/>
              <w:rPr>
                <w:rFonts w:eastAsia="Times New Roman" w:cs="Times New Roman"/>
                <w:color w:val="000000"/>
                <w:sz w:val="16"/>
                <w:szCs w:val="16"/>
              </w:rPr>
            </w:pPr>
            <w:r w:rsidRPr="00062626">
              <w:rPr>
                <w:rFonts w:eastAsia="Times New Roman" w:cs="Times New Roman"/>
                <w:color w:val="000000"/>
                <w:sz w:val="16"/>
                <w:szCs w:val="16"/>
              </w:rPr>
              <w:t>Získanie názorov, pripomienok od obyvateľov, organizácií a združení k aktuálnej situácii v obci a možnostiach jej rozvoja</w:t>
            </w:r>
          </w:p>
        </w:tc>
        <w:tc>
          <w:tcPr>
            <w:tcW w:w="1530" w:type="dxa"/>
            <w:shd w:val="clear" w:color="auto" w:fill="auto"/>
            <w:vAlign w:val="center"/>
          </w:tcPr>
          <w:p w14:paraId="017B2D80" w14:textId="60E42E70" w:rsidR="00651399" w:rsidRPr="00062626" w:rsidRDefault="00651399" w:rsidP="00651399">
            <w:pPr>
              <w:spacing w:before="0" w:after="0"/>
              <w:ind w:left="0" w:firstLine="0"/>
              <w:jc w:val="center"/>
              <w:rPr>
                <w:rFonts w:eastAsia="Times New Roman" w:cs="Times New Roman"/>
                <w:color w:val="000000"/>
                <w:sz w:val="16"/>
                <w:szCs w:val="16"/>
              </w:rPr>
            </w:pPr>
            <w:r w:rsidRPr="00062626">
              <w:rPr>
                <w:rFonts w:eastAsia="Times New Roman" w:cs="Times New Roman"/>
                <w:color w:val="000000"/>
                <w:sz w:val="16"/>
                <w:szCs w:val="16"/>
              </w:rPr>
              <w:t>Informovanie o cieľoch pripravovaného PHRSR 202</w:t>
            </w:r>
            <w:r w:rsidR="003E2F6A">
              <w:rPr>
                <w:rFonts w:eastAsia="Times New Roman" w:cs="Times New Roman"/>
                <w:color w:val="000000"/>
                <w:sz w:val="16"/>
                <w:szCs w:val="16"/>
              </w:rPr>
              <w:t>4</w:t>
            </w:r>
            <w:r w:rsidRPr="00062626">
              <w:rPr>
                <w:rFonts w:eastAsia="Times New Roman" w:cs="Times New Roman"/>
                <w:color w:val="000000"/>
                <w:sz w:val="16"/>
                <w:szCs w:val="16"/>
              </w:rPr>
              <w:t xml:space="preserve"> – 20</w:t>
            </w:r>
            <w:r w:rsidR="003E2F6A">
              <w:rPr>
                <w:rFonts w:eastAsia="Times New Roman" w:cs="Times New Roman"/>
                <w:color w:val="000000"/>
                <w:sz w:val="16"/>
                <w:szCs w:val="16"/>
              </w:rPr>
              <w:t>30</w:t>
            </w:r>
          </w:p>
        </w:tc>
        <w:tc>
          <w:tcPr>
            <w:tcW w:w="1774" w:type="dxa"/>
            <w:shd w:val="clear" w:color="auto" w:fill="auto"/>
            <w:vAlign w:val="center"/>
          </w:tcPr>
          <w:p w14:paraId="6D8D3D12" w14:textId="77777777" w:rsidR="00651399" w:rsidRPr="00062626" w:rsidRDefault="00651399" w:rsidP="00651399">
            <w:pPr>
              <w:spacing w:before="0" w:after="0"/>
              <w:ind w:left="0" w:firstLine="0"/>
              <w:jc w:val="center"/>
              <w:rPr>
                <w:rFonts w:eastAsia="Times New Roman" w:cs="Times New Roman"/>
                <w:color w:val="000000"/>
                <w:sz w:val="16"/>
                <w:szCs w:val="16"/>
              </w:rPr>
            </w:pPr>
            <w:r w:rsidRPr="00062626">
              <w:rPr>
                <w:rFonts w:eastAsia="Times New Roman" w:cs="Times New Roman"/>
                <w:color w:val="000000"/>
                <w:sz w:val="16"/>
                <w:szCs w:val="16"/>
              </w:rPr>
              <w:t>Pripomienky a návrhy občanov</w:t>
            </w:r>
          </w:p>
        </w:tc>
      </w:tr>
      <w:tr w:rsidR="00651399" w:rsidRPr="00651399" w14:paraId="380E68CD" w14:textId="77777777" w:rsidTr="00980A66">
        <w:trPr>
          <w:trHeight w:val="795"/>
        </w:trPr>
        <w:tc>
          <w:tcPr>
            <w:tcW w:w="524" w:type="dxa"/>
            <w:shd w:val="clear" w:color="auto" w:fill="auto"/>
            <w:vAlign w:val="center"/>
          </w:tcPr>
          <w:p w14:paraId="107C0DA5"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3.</w:t>
            </w:r>
          </w:p>
        </w:tc>
        <w:tc>
          <w:tcPr>
            <w:tcW w:w="605" w:type="dxa"/>
            <w:shd w:val="clear" w:color="auto" w:fill="auto"/>
            <w:vAlign w:val="center"/>
          </w:tcPr>
          <w:p w14:paraId="02242440" w14:textId="38568A76" w:rsidR="00651399" w:rsidRPr="00651399" w:rsidRDefault="00840BAA" w:rsidP="00651399">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202</w:t>
            </w:r>
            <w:r w:rsidR="003E2F6A">
              <w:rPr>
                <w:rFonts w:eastAsia="Times New Roman" w:cs="Times New Roman"/>
                <w:color w:val="000000"/>
                <w:sz w:val="16"/>
                <w:szCs w:val="16"/>
              </w:rPr>
              <w:t>3</w:t>
            </w:r>
          </w:p>
        </w:tc>
        <w:tc>
          <w:tcPr>
            <w:tcW w:w="1106" w:type="dxa"/>
            <w:shd w:val="clear" w:color="auto" w:fill="auto"/>
            <w:vAlign w:val="center"/>
          </w:tcPr>
          <w:p w14:paraId="6E38038A" w14:textId="77777777" w:rsidR="00980A66" w:rsidRPr="00062626" w:rsidRDefault="00980A66" w:rsidP="00980A66">
            <w:pPr>
              <w:spacing w:before="0" w:after="0"/>
              <w:ind w:left="0" w:firstLine="0"/>
              <w:jc w:val="center"/>
              <w:rPr>
                <w:rFonts w:eastAsia="Times New Roman" w:cs="Times New Roman"/>
                <w:color w:val="000000"/>
                <w:sz w:val="16"/>
                <w:szCs w:val="16"/>
              </w:rPr>
            </w:pPr>
            <w:r w:rsidRPr="00062626">
              <w:rPr>
                <w:rFonts w:eastAsia="Times New Roman" w:cs="Times New Roman"/>
                <w:color w:val="000000"/>
                <w:sz w:val="16"/>
                <w:szCs w:val="16"/>
              </w:rPr>
              <w:t>www.</w:t>
            </w:r>
          </w:p>
          <w:p w14:paraId="776EB70E" w14:textId="75ECA590" w:rsidR="00651399" w:rsidRPr="00651399" w:rsidRDefault="00980A66" w:rsidP="00980A66">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obecrastislavice.sk</w:t>
            </w:r>
          </w:p>
        </w:tc>
        <w:tc>
          <w:tcPr>
            <w:tcW w:w="960" w:type="dxa"/>
            <w:shd w:val="clear" w:color="auto" w:fill="auto"/>
            <w:vAlign w:val="center"/>
          </w:tcPr>
          <w:p w14:paraId="6D7194CF"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Občania</w:t>
            </w:r>
          </w:p>
        </w:tc>
        <w:tc>
          <w:tcPr>
            <w:tcW w:w="1085" w:type="dxa"/>
            <w:shd w:val="clear" w:color="auto" w:fill="auto"/>
            <w:vAlign w:val="center"/>
          </w:tcPr>
          <w:p w14:paraId="3966CBCD"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Verejné prerokovanie online</w:t>
            </w:r>
          </w:p>
        </w:tc>
        <w:tc>
          <w:tcPr>
            <w:tcW w:w="1530" w:type="dxa"/>
            <w:shd w:val="clear" w:color="auto" w:fill="auto"/>
            <w:vAlign w:val="center"/>
          </w:tcPr>
          <w:p w14:paraId="37A54207" w14:textId="397B0188"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Pripomienkovanie pracovnej verzie PHRSR 202</w:t>
            </w:r>
            <w:r w:rsidR="003E2F6A">
              <w:rPr>
                <w:rFonts w:eastAsia="Times New Roman" w:cs="Times New Roman"/>
                <w:color w:val="000000"/>
                <w:sz w:val="16"/>
                <w:szCs w:val="16"/>
              </w:rPr>
              <w:t xml:space="preserve">4 </w:t>
            </w:r>
            <w:r w:rsidRPr="00651399">
              <w:rPr>
                <w:rFonts w:eastAsia="Times New Roman" w:cs="Times New Roman"/>
                <w:color w:val="000000"/>
                <w:sz w:val="16"/>
                <w:szCs w:val="16"/>
              </w:rPr>
              <w:t>– 20</w:t>
            </w:r>
            <w:r w:rsidR="003E2F6A">
              <w:rPr>
                <w:rFonts w:eastAsia="Times New Roman" w:cs="Times New Roman"/>
                <w:color w:val="000000"/>
                <w:sz w:val="16"/>
                <w:szCs w:val="16"/>
              </w:rPr>
              <w:t>30</w:t>
            </w:r>
          </w:p>
        </w:tc>
        <w:tc>
          <w:tcPr>
            <w:tcW w:w="1530" w:type="dxa"/>
            <w:shd w:val="clear" w:color="auto" w:fill="auto"/>
            <w:vAlign w:val="center"/>
          </w:tcPr>
          <w:p w14:paraId="59E2D61E" w14:textId="35FEE51C"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Pracovná verzia PHRSR 202</w:t>
            </w:r>
            <w:r w:rsidR="003E2F6A">
              <w:rPr>
                <w:rFonts w:eastAsia="Times New Roman" w:cs="Times New Roman"/>
                <w:color w:val="000000"/>
                <w:sz w:val="16"/>
                <w:szCs w:val="16"/>
              </w:rPr>
              <w:t>4</w:t>
            </w:r>
            <w:r w:rsidRPr="00651399">
              <w:rPr>
                <w:rFonts w:eastAsia="Times New Roman" w:cs="Times New Roman"/>
                <w:color w:val="000000"/>
                <w:sz w:val="16"/>
                <w:szCs w:val="16"/>
              </w:rPr>
              <w:t xml:space="preserve"> – 20</w:t>
            </w:r>
            <w:r w:rsidR="003E2F6A">
              <w:rPr>
                <w:rFonts w:eastAsia="Times New Roman" w:cs="Times New Roman"/>
                <w:color w:val="000000"/>
                <w:sz w:val="16"/>
                <w:szCs w:val="16"/>
              </w:rPr>
              <w:t>30</w:t>
            </w:r>
          </w:p>
        </w:tc>
        <w:tc>
          <w:tcPr>
            <w:tcW w:w="1774" w:type="dxa"/>
            <w:shd w:val="clear" w:color="auto" w:fill="auto"/>
            <w:vAlign w:val="center"/>
          </w:tcPr>
          <w:p w14:paraId="6E3D12FD" w14:textId="1643D9AF"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Pripomienky a návrhy občanov k pracovnej verzii PHRSR 202</w:t>
            </w:r>
            <w:r w:rsidR="003E2F6A">
              <w:rPr>
                <w:rFonts w:eastAsia="Times New Roman" w:cs="Times New Roman"/>
                <w:color w:val="000000"/>
                <w:sz w:val="16"/>
                <w:szCs w:val="16"/>
              </w:rPr>
              <w:t>4</w:t>
            </w:r>
            <w:r w:rsidRPr="00651399">
              <w:rPr>
                <w:rFonts w:eastAsia="Times New Roman" w:cs="Times New Roman"/>
                <w:color w:val="000000"/>
                <w:sz w:val="16"/>
                <w:szCs w:val="16"/>
              </w:rPr>
              <w:t xml:space="preserve"> – 20</w:t>
            </w:r>
            <w:r w:rsidR="003E2F6A">
              <w:rPr>
                <w:rFonts w:eastAsia="Times New Roman" w:cs="Times New Roman"/>
                <w:color w:val="000000"/>
                <w:sz w:val="16"/>
                <w:szCs w:val="16"/>
              </w:rPr>
              <w:t>30</w:t>
            </w:r>
          </w:p>
        </w:tc>
      </w:tr>
      <w:tr w:rsidR="00651399" w:rsidRPr="00651399" w14:paraId="600476D4" w14:textId="77777777" w:rsidTr="00980A66">
        <w:trPr>
          <w:trHeight w:val="602"/>
        </w:trPr>
        <w:tc>
          <w:tcPr>
            <w:tcW w:w="524" w:type="dxa"/>
            <w:shd w:val="clear" w:color="auto" w:fill="auto"/>
            <w:vAlign w:val="center"/>
          </w:tcPr>
          <w:p w14:paraId="1BD741BD"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4.</w:t>
            </w:r>
          </w:p>
        </w:tc>
        <w:tc>
          <w:tcPr>
            <w:tcW w:w="605" w:type="dxa"/>
            <w:shd w:val="clear" w:color="auto" w:fill="auto"/>
            <w:vAlign w:val="center"/>
          </w:tcPr>
          <w:p w14:paraId="2C01AB28" w14:textId="3AB2A930" w:rsidR="00651399" w:rsidRPr="00651399" w:rsidRDefault="00840BAA" w:rsidP="00651399">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202</w:t>
            </w:r>
            <w:r w:rsidR="003E2F6A">
              <w:rPr>
                <w:rFonts w:eastAsia="Times New Roman" w:cs="Times New Roman"/>
                <w:color w:val="000000"/>
                <w:sz w:val="16"/>
                <w:szCs w:val="16"/>
              </w:rPr>
              <w:t>3</w:t>
            </w:r>
          </w:p>
        </w:tc>
        <w:tc>
          <w:tcPr>
            <w:tcW w:w="1106" w:type="dxa"/>
            <w:shd w:val="clear" w:color="auto" w:fill="auto"/>
            <w:vAlign w:val="center"/>
          </w:tcPr>
          <w:p w14:paraId="570FD98C"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OÚ</w:t>
            </w:r>
          </w:p>
        </w:tc>
        <w:tc>
          <w:tcPr>
            <w:tcW w:w="960" w:type="dxa"/>
            <w:shd w:val="clear" w:color="auto" w:fill="auto"/>
            <w:vAlign w:val="center"/>
          </w:tcPr>
          <w:p w14:paraId="1619BCA8"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Poslanci</w:t>
            </w:r>
          </w:p>
        </w:tc>
        <w:tc>
          <w:tcPr>
            <w:tcW w:w="1085" w:type="dxa"/>
            <w:shd w:val="clear" w:color="auto" w:fill="auto"/>
            <w:vAlign w:val="center"/>
          </w:tcPr>
          <w:p w14:paraId="746748FA"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Zasadnutie OÚ</w:t>
            </w:r>
          </w:p>
        </w:tc>
        <w:tc>
          <w:tcPr>
            <w:tcW w:w="1530" w:type="dxa"/>
            <w:shd w:val="clear" w:color="auto" w:fill="auto"/>
            <w:vAlign w:val="center"/>
          </w:tcPr>
          <w:p w14:paraId="396797C1" w14:textId="67DD63D4"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Schválenie PHRSR 202</w:t>
            </w:r>
            <w:r w:rsidR="003E2F6A">
              <w:rPr>
                <w:rFonts w:eastAsia="Times New Roman" w:cs="Times New Roman"/>
                <w:color w:val="000000"/>
                <w:sz w:val="16"/>
                <w:szCs w:val="16"/>
              </w:rPr>
              <w:t>4</w:t>
            </w:r>
            <w:r w:rsidRPr="00651399">
              <w:rPr>
                <w:rFonts w:eastAsia="Times New Roman" w:cs="Times New Roman"/>
                <w:color w:val="000000"/>
                <w:sz w:val="16"/>
                <w:szCs w:val="16"/>
              </w:rPr>
              <w:t xml:space="preserve"> – 20</w:t>
            </w:r>
            <w:r w:rsidR="003E2F6A">
              <w:rPr>
                <w:rFonts w:eastAsia="Times New Roman" w:cs="Times New Roman"/>
                <w:color w:val="000000"/>
                <w:sz w:val="16"/>
                <w:szCs w:val="16"/>
              </w:rPr>
              <w:t>30</w:t>
            </w:r>
          </w:p>
        </w:tc>
        <w:tc>
          <w:tcPr>
            <w:tcW w:w="1530" w:type="dxa"/>
            <w:shd w:val="clear" w:color="auto" w:fill="auto"/>
            <w:vAlign w:val="center"/>
          </w:tcPr>
          <w:p w14:paraId="5635A78C" w14:textId="580B0C3A"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Pracovná verzia PHRSR 202</w:t>
            </w:r>
            <w:r w:rsidR="003E2F6A">
              <w:rPr>
                <w:rFonts w:eastAsia="Times New Roman" w:cs="Times New Roman"/>
                <w:color w:val="000000"/>
                <w:sz w:val="16"/>
                <w:szCs w:val="16"/>
              </w:rPr>
              <w:t xml:space="preserve">4 </w:t>
            </w:r>
            <w:r w:rsidRPr="00651399">
              <w:rPr>
                <w:rFonts w:eastAsia="Times New Roman" w:cs="Times New Roman"/>
                <w:color w:val="000000"/>
                <w:sz w:val="16"/>
                <w:szCs w:val="16"/>
              </w:rPr>
              <w:t>– 20</w:t>
            </w:r>
            <w:r w:rsidR="003E2F6A">
              <w:rPr>
                <w:rFonts w:eastAsia="Times New Roman" w:cs="Times New Roman"/>
                <w:color w:val="000000"/>
                <w:sz w:val="16"/>
                <w:szCs w:val="16"/>
              </w:rPr>
              <w:t>30</w:t>
            </w:r>
          </w:p>
        </w:tc>
        <w:tc>
          <w:tcPr>
            <w:tcW w:w="1774" w:type="dxa"/>
            <w:shd w:val="clear" w:color="auto" w:fill="auto"/>
            <w:vAlign w:val="center"/>
          </w:tcPr>
          <w:p w14:paraId="636976EE" w14:textId="6283095C"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Schválenie PHRSR 202</w:t>
            </w:r>
            <w:r w:rsidR="003E2F6A">
              <w:rPr>
                <w:rFonts w:eastAsia="Times New Roman" w:cs="Times New Roman"/>
                <w:color w:val="000000"/>
                <w:sz w:val="16"/>
                <w:szCs w:val="16"/>
              </w:rPr>
              <w:t xml:space="preserve">4 </w:t>
            </w:r>
            <w:r w:rsidRPr="00651399">
              <w:rPr>
                <w:rFonts w:eastAsia="Times New Roman" w:cs="Times New Roman"/>
                <w:color w:val="000000"/>
                <w:sz w:val="16"/>
                <w:szCs w:val="16"/>
              </w:rPr>
              <w:t>– 20</w:t>
            </w:r>
            <w:r w:rsidR="003E2F6A">
              <w:rPr>
                <w:rFonts w:eastAsia="Times New Roman" w:cs="Times New Roman"/>
                <w:color w:val="000000"/>
                <w:sz w:val="16"/>
                <w:szCs w:val="16"/>
              </w:rPr>
              <w:t>30</w:t>
            </w:r>
          </w:p>
        </w:tc>
      </w:tr>
      <w:tr w:rsidR="00651399" w:rsidRPr="00651399" w14:paraId="456BF71A" w14:textId="77777777" w:rsidTr="00980A66">
        <w:trPr>
          <w:trHeight w:val="1398"/>
        </w:trPr>
        <w:tc>
          <w:tcPr>
            <w:tcW w:w="524" w:type="dxa"/>
            <w:shd w:val="clear" w:color="auto" w:fill="auto"/>
            <w:vAlign w:val="center"/>
          </w:tcPr>
          <w:p w14:paraId="264F9236"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5.</w:t>
            </w:r>
          </w:p>
        </w:tc>
        <w:tc>
          <w:tcPr>
            <w:tcW w:w="605" w:type="dxa"/>
            <w:shd w:val="clear" w:color="auto" w:fill="auto"/>
            <w:vAlign w:val="center"/>
          </w:tcPr>
          <w:p w14:paraId="55A8EA5F" w14:textId="60E1EBFF" w:rsidR="00651399" w:rsidRPr="00651399" w:rsidRDefault="001B100E" w:rsidP="00651399">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202</w:t>
            </w:r>
            <w:r w:rsidR="003E2F6A">
              <w:rPr>
                <w:rFonts w:eastAsia="Times New Roman" w:cs="Times New Roman"/>
                <w:color w:val="000000"/>
                <w:sz w:val="16"/>
                <w:szCs w:val="16"/>
              </w:rPr>
              <w:t>3</w:t>
            </w:r>
          </w:p>
        </w:tc>
        <w:tc>
          <w:tcPr>
            <w:tcW w:w="1106" w:type="dxa"/>
            <w:shd w:val="clear" w:color="auto" w:fill="auto"/>
            <w:vAlign w:val="center"/>
          </w:tcPr>
          <w:p w14:paraId="4BA79BD0" w14:textId="77777777" w:rsidR="00980A66" w:rsidRPr="00062626" w:rsidRDefault="00980A66" w:rsidP="00980A66">
            <w:pPr>
              <w:spacing w:before="0" w:after="0"/>
              <w:ind w:left="0" w:firstLine="0"/>
              <w:jc w:val="center"/>
              <w:rPr>
                <w:rFonts w:eastAsia="Times New Roman" w:cs="Times New Roman"/>
                <w:color w:val="000000"/>
                <w:sz w:val="16"/>
                <w:szCs w:val="16"/>
              </w:rPr>
            </w:pPr>
            <w:r w:rsidRPr="00062626">
              <w:rPr>
                <w:rFonts w:eastAsia="Times New Roman" w:cs="Times New Roman"/>
                <w:color w:val="000000"/>
                <w:sz w:val="16"/>
                <w:szCs w:val="16"/>
              </w:rPr>
              <w:t>www.</w:t>
            </w:r>
          </w:p>
          <w:p w14:paraId="07BC0DAB" w14:textId="78114616" w:rsidR="00651399" w:rsidRPr="00651399" w:rsidRDefault="00980A66" w:rsidP="00980A66">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obecrastislavice.sk</w:t>
            </w:r>
          </w:p>
        </w:tc>
        <w:tc>
          <w:tcPr>
            <w:tcW w:w="960" w:type="dxa"/>
            <w:shd w:val="clear" w:color="auto" w:fill="auto"/>
            <w:vAlign w:val="center"/>
          </w:tcPr>
          <w:p w14:paraId="54651EA7"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Občania</w:t>
            </w:r>
          </w:p>
        </w:tc>
        <w:tc>
          <w:tcPr>
            <w:tcW w:w="1085" w:type="dxa"/>
            <w:shd w:val="clear" w:color="auto" w:fill="auto"/>
            <w:vAlign w:val="center"/>
          </w:tcPr>
          <w:p w14:paraId="4655DC16"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Verejné prerokovanie – online</w:t>
            </w:r>
          </w:p>
        </w:tc>
        <w:tc>
          <w:tcPr>
            <w:tcW w:w="1530" w:type="dxa"/>
            <w:shd w:val="clear" w:color="auto" w:fill="auto"/>
            <w:vAlign w:val="center"/>
          </w:tcPr>
          <w:p w14:paraId="66E915A7" w14:textId="1714B144"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Projektové zámery na rok 202</w:t>
            </w:r>
            <w:r w:rsidR="003E2F6A">
              <w:rPr>
                <w:rFonts w:eastAsia="Times New Roman" w:cs="Times New Roman"/>
                <w:color w:val="000000"/>
                <w:sz w:val="16"/>
                <w:szCs w:val="16"/>
              </w:rPr>
              <w:t>4</w:t>
            </w:r>
          </w:p>
        </w:tc>
        <w:tc>
          <w:tcPr>
            <w:tcW w:w="1530" w:type="dxa"/>
            <w:shd w:val="clear" w:color="auto" w:fill="auto"/>
            <w:vAlign w:val="center"/>
          </w:tcPr>
          <w:p w14:paraId="16F08375" w14:textId="4BF7D11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Návrh časového, inštitucionálneho a finančného zabezpečenia projektových zámerov na rok 202</w:t>
            </w:r>
            <w:r w:rsidR="003E2F6A">
              <w:rPr>
                <w:rFonts w:eastAsia="Times New Roman" w:cs="Times New Roman"/>
                <w:color w:val="000000"/>
                <w:sz w:val="16"/>
                <w:szCs w:val="16"/>
              </w:rPr>
              <w:t>4</w:t>
            </w:r>
          </w:p>
        </w:tc>
        <w:tc>
          <w:tcPr>
            <w:tcW w:w="1774" w:type="dxa"/>
            <w:shd w:val="clear" w:color="auto" w:fill="auto"/>
            <w:vAlign w:val="center"/>
          </w:tcPr>
          <w:p w14:paraId="23EFE68A"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Pripomienky a návrhy občanov</w:t>
            </w:r>
          </w:p>
        </w:tc>
      </w:tr>
      <w:tr w:rsidR="00651399" w:rsidRPr="00651399" w14:paraId="68A6D376" w14:textId="77777777" w:rsidTr="00980A66">
        <w:trPr>
          <w:trHeight w:val="1205"/>
        </w:trPr>
        <w:tc>
          <w:tcPr>
            <w:tcW w:w="524" w:type="dxa"/>
            <w:shd w:val="clear" w:color="auto" w:fill="auto"/>
            <w:vAlign w:val="center"/>
          </w:tcPr>
          <w:p w14:paraId="59F37869"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lastRenderedPageBreak/>
              <w:t>6.</w:t>
            </w:r>
          </w:p>
        </w:tc>
        <w:tc>
          <w:tcPr>
            <w:tcW w:w="605" w:type="dxa"/>
            <w:shd w:val="clear" w:color="auto" w:fill="auto"/>
            <w:vAlign w:val="center"/>
          </w:tcPr>
          <w:p w14:paraId="6C5F376C" w14:textId="674FEC01"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w:t>
            </w:r>
            <w:r w:rsidR="005C4BA6">
              <w:rPr>
                <w:rFonts w:eastAsia="Times New Roman" w:cs="Times New Roman"/>
                <w:color w:val="000000"/>
                <w:sz w:val="16"/>
                <w:szCs w:val="16"/>
              </w:rPr>
              <w:t>2</w:t>
            </w:r>
            <w:r w:rsidRPr="00651399">
              <w:rPr>
                <w:rFonts w:eastAsia="Times New Roman" w:cs="Times New Roman"/>
                <w:color w:val="000000"/>
                <w:sz w:val="16"/>
                <w:szCs w:val="16"/>
              </w:rPr>
              <w:t>/202</w:t>
            </w:r>
            <w:r w:rsidR="003E2F6A">
              <w:rPr>
                <w:rFonts w:eastAsia="Times New Roman" w:cs="Times New Roman"/>
                <w:color w:val="000000"/>
                <w:sz w:val="16"/>
                <w:szCs w:val="16"/>
              </w:rPr>
              <w:t>3</w:t>
            </w:r>
          </w:p>
        </w:tc>
        <w:tc>
          <w:tcPr>
            <w:tcW w:w="1106" w:type="dxa"/>
            <w:shd w:val="clear" w:color="auto" w:fill="auto"/>
            <w:vAlign w:val="center"/>
          </w:tcPr>
          <w:p w14:paraId="1BDE1DED"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OÚ</w:t>
            </w:r>
          </w:p>
        </w:tc>
        <w:tc>
          <w:tcPr>
            <w:tcW w:w="960" w:type="dxa"/>
            <w:shd w:val="clear" w:color="auto" w:fill="auto"/>
            <w:vAlign w:val="center"/>
          </w:tcPr>
          <w:p w14:paraId="332ED1F5"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Poslanci</w:t>
            </w:r>
          </w:p>
        </w:tc>
        <w:tc>
          <w:tcPr>
            <w:tcW w:w="1085" w:type="dxa"/>
            <w:shd w:val="clear" w:color="auto" w:fill="auto"/>
            <w:vAlign w:val="center"/>
          </w:tcPr>
          <w:p w14:paraId="26397B13"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Zasadnutie OŮ</w:t>
            </w:r>
          </w:p>
        </w:tc>
        <w:tc>
          <w:tcPr>
            <w:tcW w:w="1530" w:type="dxa"/>
            <w:shd w:val="clear" w:color="auto" w:fill="auto"/>
            <w:vAlign w:val="center"/>
          </w:tcPr>
          <w:p w14:paraId="06333DEE"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Prepojenie PHRSR a programového rozpočtovania</w:t>
            </w:r>
          </w:p>
        </w:tc>
        <w:tc>
          <w:tcPr>
            <w:tcW w:w="1530" w:type="dxa"/>
            <w:shd w:val="clear" w:color="auto" w:fill="auto"/>
            <w:vAlign w:val="center"/>
          </w:tcPr>
          <w:p w14:paraId="76DB8583" w14:textId="6E47539E"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Metodika programového rozpočtovania, výsledky hospodárenia obce za rok 202</w:t>
            </w:r>
            <w:r w:rsidR="00537B41">
              <w:rPr>
                <w:rFonts w:eastAsia="Times New Roman" w:cs="Times New Roman"/>
                <w:color w:val="000000"/>
                <w:sz w:val="16"/>
                <w:szCs w:val="16"/>
              </w:rPr>
              <w:t>4</w:t>
            </w:r>
          </w:p>
        </w:tc>
        <w:tc>
          <w:tcPr>
            <w:tcW w:w="1774" w:type="dxa"/>
            <w:shd w:val="clear" w:color="auto" w:fill="auto"/>
            <w:vAlign w:val="center"/>
          </w:tcPr>
          <w:p w14:paraId="5E9DD951" w14:textId="12ED9AF8"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Návrh štruktúry programového rozpočtu na rok 202</w:t>
            </w:r>
            <w:r w:rsidR="00537B41">
              <w:rPr>
                <w:rFonts w:eastAsia="Times New Roman" w:cs="Times New Roman"/>
                <w:color w:val="000000"/>
                <w:sz w:val="16"/>
                <w:szCs w:val="16"/>
              </w:rPr>
              <w:t>4</w:t>
            </w:r>
          </w:p>
        </w:tc>
      </w:tr>
      <w:tr w:rsidR="00651399" w:rsidRPr="00651399" w14:paraId="0D87F508" w14:textId="77777777" w:rsidTr="00980A66">
        <w:trPr>
          <w:trHeight w:val="1374"/>
        </w:trPr>
        <w:tc>
          <w:tcPr>
            <w:tcW w:w="524" w:type="dxa"/>
            <w:shd w:val="clear" w:color="auto" w:fill="auto"/>
            <w:vAlign w:val="center"/>
          </w:tcPr>
          <w:p w14:paraId="630B4A4E"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7.</w:t>
            </w:r>
          </w:p>
        </w:tc>
        <w:tc>
          <w:tcPr>
            <w:tcW w:w="605" w:type="dxa"/>
            <w:shd w:val="clear" w:color="auto" w:fill="auto"/>
            <w:vAlign w:val="center"/>
          </w:tcPr>
          <w:p w14:paraId="432E7684" w14:textId="20573600"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12/202</w:t>
            </w:r>
            <w:r w:rsidR="00CD3F23">
              <w:rPr>
                <w:rFonts w:eastAsia="Times New Roman" w:cs="Times New Roman"/>
                <w:color w:val="000000"/>
                <w:sz w:val="16"/>
                <w:szCs w:val="16"/>
              </w:rPr>
              <w:t>3</w:t>
            </w:r>
          </w:p>
        </w:tc>
        <w:tc>
          <w:tcPr>
            <w:tcW w:w="1106" w:type="dxa"/>
            <w:shd w:val="clear" w:color="auto" w:fill="auto"/>
            <w:vAlign w:val="center"/>
          </w:tcPr>
          <w:p w14:paraId="19C0702D" w14:textId="77777777" w:rsidR="00980A66" w:rsidRPr="00062626" w:rsidRDefault="00980A66" w:rsidP="00980A66">
            <w:pPr>
              <w:spacing w:before="0" w:after="0"/>
              <w:ind w:left="0" w:firstLine="0"/>
              <w:jc w:val="center"/>
              <w:rPr>
                <w:rFonts w:eastAsia="Times New Roman" w:cs="Times New Roman"/>
                <w:color w:val="000000"/>
                <w:sz w:val="16"/>
                <w:szCs w:val="16"/>
              </w:rPr>
            </w:pPr>
            <w:r w:rsidRPr="00062626">
              <w:rPr>
                <w:rFonts w:eastAsia="Times New Roman" w:cs="Times New Roman"/>
                <w:color w:val="000000"/>
                <w:sz w:val="16"/>
                <w:szCs w:val="16"/>
              </w:rPr>
              <w:t>www.</w:t>
            </w:r>
          </w:p>
          <w:p w14:paraId="63ACCA1E" w14:textId="069C2174" w:rsidR="00651399" w:rsidRPr="00651399" w:rsidRDefault="00980A66" w:rsidP="00980A66">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obecrastislavice.sk</w:t>
            </w:r>
          </w:p>
        </w:tc>
        <w:tc>
          <w:tcPr>
            <w:tcW w:w="960" w:type="dxa"/>
            <w:shd w:val="clear" w:color="auto" w:fill="auto"/>
            <w:vAlign w:val="center"/>
          </w:tcPr>
          <w:p w14:paraId="76D2BC75"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Občania</w:t>
            </w:r>
          </w:p>
        </w:tc>
        <w:tc>
          <w:tcPr>
            <w:tcW w:w="1085" w:type="dxa"/>
            <w:shd w:val="clear" w:color="auto" w:fill="auto"/>
            <w:vAlign w:val="center"/>
          </w:tcPr>
          <w:p w14:paraId="0D94D35C"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Verejné prerokovanie online</w:t>
            </w:r>
          </w:p>
        </w:tc>
        <w:tc>
          <w:tcPr>
            <w:tcW w:w="1530" w:type="dxa"/>
            <w:shd w:val="clear" w:color="auto" w:fill="auto"/>
            <w:vAlign w:val="center"/>
          </w:tcPr>
          <w:p w14:paraId="217D37D5" w14:textId="41FD6513"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 xml:space="preserve"> </w:t>
            </w:r>
            <w:r w:rsidRPr="00651399">
              <w:rPr>
                <w:rFonts w:eastAsia="Times New Roman" w:cs="Times New Roman"/>
                <w:sz w:val="16"/>
                <w:szCs w:val="16"/>
              </w:rPr>
              <w:t>Rozpočet obce na rok 202</w:t>
            </w:r>
            <w:r w:rsidR="00CD3F23">
              <w:rPr>
                <w:rFonts w:eastAsia="Times New Roman" w:cs="Times New Roman"/>
                <w:sz w:val="16"/>
                <w:szCs w:val="16"/>
              </w:rPr>
              <w:t>4</w:t>
            </w:r>
          </w:p>
        </w:tc>
        <w:tc>
          <w:tcPr>
            <w:tcW w:w="1530" w:type="dxa"/>
            <w:shd w:val="clear" w:color="auto" w:fill="auto"/>
            <w:vAlign w:val="center"/>
          </w:tcPr>
          <w:p w14:paraId="5BD39DD3" w14:textId="0280A531"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Návrh časového, inštitucionálneho a finančného zabezpečenia projektových zámerov na rok 202</w:t>
            </w:r>
            <w:r w:rsidR="00CD3F23">
              <w:rPr>
                <w:rFonts w:eastAsia="Times New Roman" w:cs="Times New Roman"/>
                <w:color w:val="000000"/>
                <w:sz w:val="16"/>
                <w:szCs w:val="16"/>
              </w:rPr>
              <w:t>4</w:t>
            </w:r>
          </w:p>
        </w:tc>
        <w:tc>
          <w:tcPr>
            <w:tcW w:w="1774" w:type="dxa"/>
            <w:shd w:val="clear" w:color="auto" w:fill="auto"/>
            <w:vAlign w:val="center"/>
          </w:tcPr>
          <w:p w14:paraId="605A9160"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Pripomienky a návrhy občanov</w:t>
            </w:r>
          </w:p>
        </w:tc>
      </w:tr>
      <w:tr w:rsidR="00651399" w:rsidRPr="00651399" w14:paraId="4690B5C2" w14:textId="77777777" w:rsidTr="00980A66">
        <w:trPr>
          <w:trHeight w:val="1398"/>
        </w:trPr>
        <w:tc>
          <w:tcPr>
            <w:tcW w:w="524" w:type="dxa"/>
            <w:shd w:val="clear" w:color="auto" w:fill="auto"/>
            <w:vAlign w:val="center"/>
          </w:tcPr>
          <w:p w14:paraId="33CFEFA0"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8.</w:t>
            </w:r>
          </w:p>
        </w:tc>
        <w:tc>
          <w:tcPr>
            <w:tcW w:w="605" w:type="dxa"/>
            <w:shd w:val="clear" w:color="auto" w:fill="auto"/>
            <w:vAlign w:val="center"/>
          </w:tcPr>
          <w:p w14:paraId="4B289E0C" w14:textId="763028D6"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12/202</w:t>
            </w:r>
            <w:r w:rsidR="00CD3F23">
              <w:rPr>
                <w:rFonts w:eastAsia="Times New Roman" w:cs="Times New Roman"/>
                <w:color w:val="000000"/>
                <w:sz w:val="16"/>
                <w:szCs w:val="16"/>
              </w:rPr>
              <w:t>3</w:t>
            </w:r>
          </w:p>
        </w:tc>
        <w:tc>
          <w:tcPr>
            <w:tcW w:w="1106" w:type="dxa"/>
            <w:shd w:val="clear" w:color="auto" w:fill="auto"/>
            <w:vAlign w:val="center"/>
          </w:tcPr>
          <w:p w14:paraId="704412CA"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OÚ</w:t>
            </w:r>
          </w:p>
        </w:tc>
        <w:tc>
          <w:tcPr>
            <w:tcW w:w="960" w:type="dxa"/>
            <w:shd w:val="clear" w:color="auto" w:fill="auto"/>
            <w:vAlign w:val="center"/>
          </w:tcPr>
          <w:p w14:paraId="7E91C6D1"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Poslanci</w:t>
            </w:r>
          </w:p>
        </w:tc>
        <w:tc>
          <w:tcPr>
            <w:tcW w:w="1085" w:type="dxa"/>
            <w:shd w:val="clear" w:color="auto" w:fill="auto"/>
            <w:vAlign w:val="center"/>
          </w:tcPr>
          <w:p w14:paraId="39852E72"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Zasadnutie OŮ</w:t>
            </w:r>
          </w:p>
        </w:tc>
        <w:tc>
          <w:tcPr>
            <w:tcW w:w="1530" w:type="dxa"/>
            <w:shd w:val="clear" w:color="auto" w:fill="auto"/>
            <w:vAlign w:val="center"/>
          </w:tcPr>
          <w:p w14:paraId="4553A242" w14:textId="5AC43DCD"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sz w:val="16"/>
                <w:szCs w:val="16"/>
              </w:rPr>
              <w:t>Rozpočet obce na rok 202</w:t>
            </w:r>
            <w:r w:rsidR="00CD3F23">
              <w:rPr>
                <w:rFonts w:eastAsia="Times New Roman" w:cs="Times New Roman"/>
                <w:sz w:val="16"/>
                <w:szCs w:val="16"/>
              </w:rPr>
              <w:t>4</w:t>
            </w:r>
          </w:p>
        </w:tc>
        <w:tc>
          <w:tcPr>
            <w:tcW w:w="1530" w:type="dxa"/>
            <w:shd w:val="clear" w:color="auto" w:fill="auto"/>
            <w:vAlign w:val="center"/>
          </w:tcPr>
          <w:p w14:paraId="34848576"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Základné údaje o projektových zámeroch</w:t>
            </w:r>
          </w:p>
        </w:tc>
        <w:tc>
          <w:tcPr>
            <w:tcW w:w="1774" w:type="dxa"/>
            <w:shd w:val="clear" w:color="auto" w:fill="auto"/>
            <w:vAlign w:val="center"/>
          </w:tcPr>
          <w:p w14:paraId="5B00BE48" w14:textId="1A1A5936"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Návrh časového, inštitucionálneho a finančného zabezpečenia projektových zámerov na rok 202</w:t>
            </w:r>
            <w:r w:rsidR="00CD3F23">
              <w:rPr>
                <w:rFonts w:eastAsia="Times New Roman" w:cs="Times New Roman"/>
                <w:color w:val="000000"/>
                <w:sz w:val="16"/>
                <w:szCs w:val="16"/>
              </w:rPr>
              <w:t>4</w:t>
            </w:r>
          </w:p>
        </w:tc>
      </w:tr>
      <w:tr w:rsidR="00651399" w:rsidRPr="00651399" w14:paraId="5D50678B" w14:textId="77777777" w:rsidTr="00980A66">
        <w:trPr>
          <w:trHeight w:val="1374"/>
        </w:trPr>
        <w:tc>
          <w:tcPr>
            <w:tcW w:w="524" w:type="dxa"/>
            <w:shd w:val="clear" w:color="auto" w:fill="auto"/>
            <w:vAlign w:val="center"/>
          </w:tcPr>
          <w:p w14:paraId="3899B901"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9.</w:t>
            </w:r>
          </w:p>
        </w:tc>
        <w:tc>
          <w:tcPr>
            <w:tcW w:w="605" w:type="dxa"/>
            <w:shd w:val="clear" w:color="auto" w:fill="auto"/>
            <w:vAlign w:val="center"/>
          </w:tcPr>
          <w:p w14:paraId="7C5B39EB" w14:textId="62755B42"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10/202</w:t>
            </w:r>
            <w:r w:rsidR="00CD3F23">
              <w:rPr>
                <w:rFonts w:eastAsia="Times New Roman" w:cs="Times New Roman"/>
                <w:color w:val="000000"/>
                <w:sz w:val="16"/>
                <w:szCs w:val="16"/>
              </w:rPr>
              <w:t>4</w:t>
            </w:r>
          </w:p>
        </w:tc>
        <w:tc>
          <w:tcPr>
            <w:tcW w:w="1106" w:type="dxa"/>
            <w:shd w:val="clear" w:color="auto" w:fill="auto"/>
            <w:vAlign w:val="center"/>
          </w:tcPr>
          <w:p w14:paraId="6A0B6EF8" w14:textId="77777777" w:rsidR="00980A66" w:rsidRPr="00062626" w:rsidRDefault="00980A66" w:rsidP="00980A66">
            <w:pPr>
              <w:spacing w:before="0" w:after="0"/>
              <w:ind w:left="0" w:firstLine="0"/>
              <w:jc w:val="center"/>
              <w:rPr>
                <w:rFonts w:eastAsia="Times New Roman" w:cs="Times New Roman"/>
                <w:color w:val="000000"/>
                <w:sz w:val="16"/>
                <w:szCs w:val="16"/>
              </w:rPr>
            </w:pPr>
            <w:r w:rsidRPr="00062626">
              <w:rPr>
                <w:rFonts w:eastAsia="Times New Roman" w:cs="Times New Roman"/>
                <w:color w:val="000000"/>
                <w:sz w:val="16"/>
                <w:szCs w:val="16"/>
              </w:rPr>
              <w:t>www.</w:t>
            </w:r>
          </w:p>
          <w:p w14:paraId="28D8C5E4" w14:textId="53AD004D" w:rsidR="00651399" w:rsidRPr="00651399" w:rsidRDefault="00980A66" w:rsidP="00980A66">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obecrastislavice.sk</w:t>
            </w:r>
          </w:p>
        </w:tc>
        <w:tc>
          <w:tcPr>
            <w:tcW w:w="960" w:type="dxa"/>
            <w:shd w:val="clear" w:color="auto" w:fill="auto"/>
            <w:vAlign w:val="center"/>
          </w:tcPr>
          <w:p w14:paraId="1F2C8243"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Občania</w:t>
            </w:r>
          </w:p>
        </w:tc>
        <w:tc>
          <w:tcPr>
            <w:tcW w:w="1085" w:type="dxa"/>
            <w:shd w:val="clear" w:color="auto" w:fill="auto"/>
            <w:vAlign w:val="center"/>
          </w:tcPr>
          <w:p w14:paraId="098E144B"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Verejné prerokovanie online</w:t>
            </w:r>
          </w:p>
        </w:tc>
        <w:tc>
          <w:tcPr>
            <w:tcW w:w="1530" w:type="dxa"/>
            <w:shd w:val="clear" w:color="auto" w:fill="auto"/>
            <w:vAlign w:val="center"/>
          </w:tcPr>
          <w:p w14:paraId="2AAD2D75" w14:textId="19AB3CD5"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Projektové zámery na rok 202</w:t>
            </w:r>
            <w:r w:rsidR="00CD3F23">
              <w:rPr>
                <w:rFonts w:eastAsia="Times New Roman" w:cs="Times New Roman"/>
                <w:color w:val="000000"/>
                <w:sz w:val="16"/>
                <w:szCs w:val="16"/>
              </w:rPr>
              <w:t>5</w:t>
            </w:r>
          </w:p>
        </w:tc>
        <w:tc>
          <w:tcPr>
            <w:tcW w:w="1530" w:type="dxa"/>
            <w:shd w:val="clear" w:color="auto" w:fill="auto"/>
            <w:vAlign w:val="center"/>
          </w:tcPr>
          <w:p w14:paraId="50B59B6C" w14:textId="71E855F8"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Návrh časového, inštitucionálneho a finančného zabezpečenia projektových zámerov na rok 202</w:t>
            </w:r>
            <w:r w:rsidR="00CD3F23">
              <w:rPr>
                <w:rFonts w:eastAsia="Times New Roman" w:cs="Times New Roman"/>
                <w:color w:val="000000"/>
                <w:sz w:val="16"/>
                <w:szCs w:val="16"/>
              </w:rPr>
              <w:t>5</w:t>
            </w:r>
          </w:p>
        </w:tc>
        <w:tc>
          <w:tcPr>
            <w:tcW w:w="1774" w:type="dxa"/>
            <w:shd w:val="clear" w:color="auto" w:fill="auto"/>
            <w:vAlign w:val="center"/>
          </w:tcPr>
          <w:p w14:paraId="621867BB"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Pripomienky a návrhy občanov</w:t>
            </w:r>
          </w:p>
        </w:tc>
      </w:tr>
      <w:tr w:rsidR="00651399" w:rsidRPr="00651399" w14:paraId="58E820FA" w14:textId="77777777" w:rsidTr="00980A66">
        <w:trPr>
          <w:trHeight w:val="1398"/>
        </w:trPr>
        <w:tc>
          <w:tcPr>
            <w:tcW w:w="524" w:type="dxa"/>
            <w:shd w:val="clear" w:color="auto" w:fill="auto"/>
            <w:vAlign w:val="center"/>
          </w:tcPr>
          <w:p w14:paraId="70A12DF0"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10.</w:t>
            </w:r>
          </w:p>
        </w:tc>
        <w:tc>
          <w:tcPr>
            <w:tcW w:w="605" w:type="dxa"/>
            <w:shd w:val="clear" w:color="auto" w:fill="auto"/>
            <w:vAlign w:val="center"/>
          </w:tcPr>
          <w:p w14:paraId="726C4659" w14:textId="380D9E09"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11/202</w:t>
            </w:r>
            <w:r w:rsidR="00E95301">
              <w:rPr>
                <w:rFonts w:eastAsia="Times New Roman" w:cs="Times New Roman"/>
                <w:color w:val="000000"/>
                <w:sz w:val="16"/>
                <w:szCs w:val="16"/>
              </w:rPr>
              <w:t>4</w:t>
            </w:r>
          </w:p>
        </w:tc>
        <w:tc>
          <w:tcPr>
            <w:tcW w:w="1106" w:type="dxa"/>
            <w:shd w:val="clear" w:color="auto" w:fill="auto"/>
            <w:vAlign w:val="center"/>
          </w:tcPr>
          <w:p w14:paraId="3ED3AF68"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OÚ</w:t>
            </w:r>
          </w:p>
        </w:tc>
        <w:tc>
          <w:tcPr>
            <w:tcW w:w="960" w:type="dxa"/>
            <w:shd w:val="clear" w:color="auto" w:fill="auto"/>
            <w:vAlign w:val="center"/>
          </w:tcPr>
          <w:p w14:paraId="59FCF1FC"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Poslanci</w:t>
            </w:r>
          </w:p>
        </w:tc>
        <w:tc>
          <w:tcPr>
            <w:tcW w:w="1085" w:type="dxa"/>
            <w:shd w:val="clear" w:color="auto" w:fill="auto"/>
            <w:vAlign w:val="center"/>
          </w:tcPr>
          <w:p w14:paraId="57DC3C25"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Zasadnutie OÚ</w:t>
            </w:r>
          </w:p>
        </w:tc>
        <w:tc>
          <w:tcPr>
            <w:tcW w:w="1530" w:type="dxa"/>
            <w:shd w:val="clear" w:color="auto" w:fill="auto"/>
            <w:vAlign w:val="center"/>
          </w:tcPr>
          <w:p w14:paraId="36FC2AFD" w14:textId="7EC645F5"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Projektové zámery na rok 202</w:t>
            </w:r>
            <w:r w:rsidR="00E95301">
              <w:rPr>
                <w:rFonts w:eastAsia="Times New Roman" w:cs="Times New Roman"/>
                <w:color w:val="000000"/>
                <w:sz w:val="16"/>
                <w:szCs w:val="16"/>
              </w:rPr>
              <w:t>5</w:t>
            </w:r>
          </w:p>
        </w:tc>
        <w:tc>
          <w:tcPr>
            <w:tcW w:w="1530" w:type="dxa"/>
            <w:shd w:val="clear" w:color="auto" w:fill="auto"/>
            <w:vAlign w:val="center"/>
          </w:tcPr>
          <w:p w14:paraId="0309F3B2"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Základné údaje o projektových zámeroch</w:t>
            </w:r>
          </w:p>
        </w:tc>
        <w:tc>
          <w:tcPr>
            <w:tcW w:w="1774" w:type="dxa"/>
            <w:shd w:val="clear" w:color="auto" w:fill="auto"/>
            <w:vAlign w:val="center"/>
          </w:tcPr>
          <w:p w14:paraId="2FD6A797" w14:textId="44ABD6D3"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Návrh časového, inštitucionálneho a finančného zabezpečenia projektových zámerov na rok 202</w:t>
            </w:r>
            <w:r w:rsidR="00E95301">
              <w:rPr>
                <w:rFonts w:eastAsia="Times New Roman" w:cs="Times New Roman"/>
                <w:color w:val="000000"/>
                <w:sz w:val="16"/>
                <w:szCs w:val="16"/>
              </w:rPr>
              <w:t>5</w:t>
            </w:r>
          </w:p>
        </w:tc>
      </w:tr>
      <w:tr w:rsidR="00651399" w:rsidRPr="00651399" w14:paraId="6B2EC294" w14:textId="77777777" w:rsidTr="00980A66">
        <w:trPr>
          <w:trHeight w:val="1398"/>
        </w:trPr>
        <w:tc>
          <w:tcPr>
            <w:tcW w:w="524" w:type="dxa"/>
            <w:shd w:val="clear" w:color="auto" w:fill="auto"/>
            <w:vAlign w:val="center"/>
          </w:tcPr>
          <w:p w14:paraId="5C45EE7C"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11.</w:t>
            </w:r>
          </w:p>
        </w:tc>
        <w:tc>
          <w:tcPr>
            <w:tcW w:w="605" w:type="dxa"/>
            <w:shd w:val="clear" w:color="auto" w:fill="auto"/>
            <w:vAlign w:val="center"/>
          </w:tcPr>
          <w:p w14:paraId="01DAF8D2" w14:textId="085ED629"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10/202</w:t>
            </w:r>
            <w:r w:rsidR="00E95301">
              <w:rPr>
                <w:rFonts w:eastAsia="Times New Roman" w:cs="Times New Roman"/>
                <w:color w:val="000000"/>
                <w:sz w:val="16"/>
                <w:szCs w:val="16"/>
              </w:rPr>
              <w:t>5</w:t>
            </w:r>
          </w:p>
        </w:tc>
        <w:tc>
          <w:tcPr>
            <w:tcW w:w="1106" w:type="dxa"/>
            <w:shd w:val="clear" w:color="auto" w:fill="auto"/>
            <w:vAlign w:val="center"/>
          </w:tcPr>
          <w:p w14:paraId="7C1ED79A" w14:textId="77777777" w:rsidR="00980A66" w:rsidRPr="00062626" w:rsidRDefault="00980A66" w:rsidP="00980A66">
            <w:pPr>
              <w:spacing w:before="0" w:after="0"/>
              <w:ind w:left="0" w:firstLine="0"/>
              <w:jc w:val="center"/>
              <w:rPr>
                <w:rFonts w:eastAsia="Times New Roman" w:cs="Times New Roman"/>
                <w:color w:val="000000"/>
                <w:sz w:val="16"/>
                <w:szCs w:val="16"/>
              </w:rPr>
            </w:pPr>
            <w:r w:rsidRPr="00062626">
              <w:rPr>
                <w:rFonts w:eastAsia="Times New Roman" w:cs="Times New Roman"/>
                <w:color w:val="000000"/>
                <w:sz w:val="16"/>
                <w:szCs w:val="16"/>
              </w:rPr>
              <w:t>www.</w:t>
            </w:r>
          </w:p>
          <w:p w14:paraId="2F34E106" w14:textId="464229C1" w:rsidR="00651399" w:rsidRPr="00651399" w:rsidRDefault="00980A66" w:rsidP="00980A66">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obecrastislavice.sk</w:t>
            </w:r>
          </w:p>
        </w:tc>
        <w:tc>
          <w:tcPr>
            <w:tcW w:w="960" w:type="dxa"/>
            <w:shd w:val="clear" w:color="auto" w:fill="auto"/>
            <w:vAlign w:val="center"/>
          </w:tcPr>
          <w:p w14:paraId="1AA978FA"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Občania</w:t>
            </w:r>
          </w:p>
        </w:tc>
        <w:tc>
          <w:tcPr>
            <w:tcW w:w="1085" w:type="dxa"/>
            <w:shd w:val="clear" w:color="auto" w:fill="auto"/>
            <w:vAlign w:val="center"/>
          </w:tcPr>
          <w:p w14:paraId="7292C178"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Verejné prerokovanie online</w:t>
            </w:r>
          </w:p>
        </w:tc>
        <w:tc>
          <w:tcPr>
            <w:tcW w:w="1530" w:type="dxa"/>
            <w:shd w:val="clear" w:color="auto" w:fill="auto"/>
            <w:vAlign w:val="center"/>
          </w:tcPr>
          <w:p w14:paraId="031510B5" w14:textId="347E9072"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Projektové zámery na rok 202</w:t>
            </w:r>
            <w:r w:rsidR="00E95301">
              <w:rPr>
                <w:rFonts w:eastAsia="Times New Roman" w:cs="Times New Roman"/>
                <w:color w:val="000000"/>
                <w:sz w:val="16"/>
                <w:szCs w:val="16"/>
              </w:rPr>
              <w:t>6</w:t>
            </w:r>
          </w:p>
        </w:tc>
        <w:tc>
          <w:tcPr>
            <w:tcW w:w="1530" w:type="dxa"/>
            <w:shd w:val="clear" w:color="auto" w:fill="auto"/>
            <w:vAlign w:val="center"/>
          </w:tcPr>
          <w:p w14:paraId="5A2EA9D2" w14:textId="7CCC418B"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Návrh časového, inštitucionálneho a finančného zabezpečenia projektových zámerov na rok 202</w:t>
            </w:r>
            <w:r w:rsidR="00E95301">
              <w:rPr>
                <w:rFonts w:eastAsia="Times New Roman" w:cs="Times New Roman"/>
                <w:color w:val="000000"/>
                <w:sz w:val="16"/>
                <w:szCs w:val="16"/>
              </w:rPr>
              <w:t>6</w:t>
            </w:r>
          </w:p>
        </w:tc>
        <w:tc>
          <w:tcPr>
            <w:tcW w:w="1774" w:type="dxa"/>
            <w:shd w:val="clear" w:color="auto" w:fill="auto"/>
            <w:vAlign w:val="center"/>
          </w:tcPr>
          <w:p w14:paraId="4B35D4BA"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Pripomienky a návrhy občanov</w:t>
            </w:r>
          </w:p>
        </w:tc>
      </w:tr>
      <w:tr w:rsidR="00651399" w:rsidRPr="00651399" w14:paraId="480CB2D3" w14:textId="77777777" w:rsidTr="00980A66">
        <w:trPr>
          <w:trHeight w:val="1374"/>
        </w:trPr>
        <w:tc>
          <w:tcPr>
            <w:tcW w:w="524" w:type="dxa"/>
            <w:shd w:val="clear" w:color="auto" w:fill="auto"/>
            <w:vAlign w:val="center"/>
          </w:tcPr>
          <w:p w14:paraId="7BEB8DE4"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12.</w:t>
            </w:r>
          </w:p>
        </w:tc>
        <w:tc>
          <w:tcPr>
            <w:tcW w:w="605" w:type="dxa"/>
            <w:shd w:val="clear" w:color="auto" w:fill="auto"/>
            <w:vAlign w:val="center"/>
          </w:tcPr>
          <w:p w14:paraId="16AF53D9" w14:textId="4ED1503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11/202</w:t>
            </w:r>
            <w:r w:rsidR="006F0065">
              <w:rPr>
                <w:rFonts w:eastAsia="Times New Roman" w:cs="Times New Roman"/>
                <w:color w:val="000000"/>
                <w:sz w:val="16"/>
                <w:szCs w:val="16"/>
              </w:rPr>
              <w:t>5</w:t>
            </w:r>
          </w:p>
        </w:tc>
        <w:tc>
          <w:tcPr>
            <w:tcW w:w="1106" w:type="dxa"/>
            <w:shd w:val="clear" w:color="auto" w:fill="auto"/>
            <w:vAlign w:val="center"/>
          </w:tcPr>
          <w:p w14:paraId="5F307496"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OÚ</w:t>
            </w:r>
          </w:p>
        </w:tc>
        <w:tc>
          <w:tcPr>
            <w:tcW w:w="960" w:type="dxa"/>
            <w:shd w:val="clear" w:color="auto" w:fill="auto"/>
            <w:vAlign w:val="center"/>
          </w:tcPr>
          <w:p w14:paraId="60F586A4"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Poslanci</w:t>
            </w:r>
          </w:p>
        </w:tc>
        <w:tc>
          <w:tcPr>
            <w:tcW w:w="1085" w:type="dxa"/>
            <w:shd w:val="clear" w:color="auto" w:fill="auto"/>
            <w:vAlign w:val="center"/>
          </w:tcPr>
          <w:p w14:paraId="463B2DD9"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Zasadnutie OÚ</w:t>
            </w:r>
          </w:p>
        </w:tc>
        <w:tc>
          <w:tcPr>
            <w:tcW w:w="1530" w:type="dxa"/>
            <w:shd w:val="clear" w:color="auto" w:fill="auto"/>
            <w:vAlign w:val="center"/>
          </w:tcPr>
          <w:p w14:paraId="675AC9BA" w14:textId="31257B21"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Projektové zámery na rok 202</w:t>
            </w:r>
            <w:r w:rsidR="006F0065">
              <w:rPr>
                <w:rFonts w:eastAsia="Times New Roman" w:cs="Times New Roman"/>
                <w:color w:val="000000"/>
                <w:sz w:val="16"/>
                <w:szCs w:val="16"/>
              </w:rPr>
              <w:t>6</w:t>
            </w:r>
          </w:p>
        </w:tc>
        <w:tc>
          <w:tcPr>
            <w:tcW w:w="1530" w:type="dxa"/>
            <w:shd w:val="clear" w:color="auto" w:fill="auto"/>
            <w:vAlign w:val="center"/>
          </w:tcPr>
          <w:p w14:paraId="20F9D3FE"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Základné údaje o projektových zámeroch</w:t>
            </w:r>
          </w:p>
        </w:tc>
        <w:tc>
          <w:tcPr>
            <w:tcW w:w="1774" w:type="dxa"/>
            <w:shd w:val="clear" w:color="auto" w:fill="auto"/>
            <w:vAlign w:val="center"/>
          </w:tcPr>
          <w:p w14:paraId="2B466E92" w14:textId="18DFECC6"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Návrh časového, inštitucionálneho a finančného zabezpečenia projektových zámerov na rok 202</w:t>
            </w:r>
            <w:r w:rsidR="006F0065">
              <w:rPr>
                <w:rFonts w:eastAsia="Times New Roman" w:cs="Times New Roman"/>
                <w:color w:val="000000"/>
                <w:sz w:val="16"/>
                <w:szCs w:val="16"/>
              </w:rPr>
              <w:t>6</w:t>
            </w:r>
          </w:p>
        </w:tc>
      </w:tr>
      <w:tr w:rsidR="00651399" w:rsidRPr="00651399" w14:paraId="4D8C7448" w14:textId="77777777" w:rsidTr="00980A66">
        <w:trPr>
          <w:trHeight w:val="1398"/>
        </w:trPr>
        <w:tc>
          <w:tcPr>
            <w:tcW w:w="524" w:type="dxa"/>
            <w:shd w:val="clear" w:color="auto" w:fill="auto"/>
            <w:vAlign w:val="center"/>
          </w:tcPr>
          <w:p w14:paraId="2A35360D"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13.</w:t>
            </w:r>
          </w:p>
        </w:tc>
        <w:tc>
          <w:tcPr>
            <w:tcW w:w="605" w:type="dxa"/>
            <w:shd w:val="clear" w:color="auto" w:fill="auto"/>
            <w:vAlign w:val="center"/>
          </w:tcPr>
          <w:p w14:paraId="56674BB1" w14:textId="306AD92C"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10/202</w:t>
            </w:r>
            <w:r w:rsidR="006F0065">
              <w:rPr>
                <w:rFonts w:eastAsia="Times New Roman" w:cs="Times New Roman"/>
                <w:color w:val="000000"/>
                <w:sz w:val="16"/>
                <w:szCs w:val="16"/>
              </w:rPr>
              <w:t>6</w:t>
            </w:r>
          </w:p>
        </w:tc>
        <w:tc>
          <w:tcPr>
            <w:tcW w:w="1106" w:type="dxa"/>
            <w:shd w:val="clear" w:color="auto" w:fill="auto"/>
            <w:vAlign w:val="center"/>
          </w:tcPr>
          <w:p w14:paraId="467F5B26" w14:textId="77777777" w:rsidR="00980A66" w:rsidRPr="00062626" w:rsidRDefault="00980A66" w:rsidP="00980A66">
            <w:pPr>
              <w:spacing w:before="0" w:after="0"/>
              <w:ind w:left="0" w:firstLine="0"/>
              <w:jc w:val="center"/>
              <w:rPr>
                <w:rFonts w:eastAsia="Times New Roman" w:cs="Times New Roman"/>
                <w:color w:val="000000"/>
                <w:sz w:val="16"/>
                <w:szCs w:val="16"/>
              </w:rPr>
            </w:pPr>
            <w:r w:rsidRPr="00062626">
              <w:rPr>
                <w:rFonts w:eastAsia="Times New Roman" w:cs="Times New Roman"/>
                <w:color w:val="000000"/>
                <w:sz w:val="16"/>
                <w:szCs w:val="16"/>
              </w:rPr>
              <w:t>www.</w:t>
            </w:r>
          </w:p>
          <w:p w14:paraId="5ED11CFB" w14:textId="1ED891F4" w:rsidR="00651399" w:rsidRPr="00651399" w:rsidRDefault="00980A66" w:rsidP="00980A66">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obecrastislavice.sk</w:t>
            </w:r>
          </w:p>
        </w:tc>
        <w:tc>
          <w:tcPr>
            <w:tcW w:w="960" w:type="dxa"/>
            <w:shd w:val="clear" w:color="auto" w:fill="auto"/>
            <w:vAlign w:val="center"/>
          </w:tcPr>
          <w:p w14:paraId="1751BCE0"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Občania</w:t>
            </w:r>
          </w:p>
        </w:tc>
        <w:tc>
          <w:tcPr>
            <w:tcW w:w="1085" w:type="dxa"/>
            <w:shd w:val="clear" w:color="auto" w:fill="auto"/>
            <w:vAlign w:val="center"/>
          </w:tcPr>
          <w:p w14:paraId="35C7A23C"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Verejné prerokovanie online</w:t>
            </w:r>
          </w:p>
        </w:tc>
        <w:tc>
          <w:tcPr>
            <w:tcW w:w="1530" w:type="dxa"/>
            <w:shd w:val="clear" w:color="auto" w:fill="auto"/>
            <w:vAlign w:val="center"/>
          </w:tcPr>
          <w:p w14:paraId="46A7AEDD" w14:textId="532089CD"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Projektové zámery na rok 202</w:t>
            </w:r>
            <w:r w:rsidR="006F0065">
              <w:rPr>
                <w:rFonts w:eastAsia="Times New Roman" w:cs="Times New Roman"/>
                <w:color w:val="000000"/>
                <w:sz w:val="16"/>
                <w:szCs w:val="16"/>
              </w:rPr>
              <w:t>7</w:t>
            </w:r>
          </w:p>
        </w:tc>
        <w:tc>
          <w:tcPr>
            <w:tcW w:w="1530" w:type="dxa"/>
            <w:shd w:val="clear" w:color="auto" w:fill="auto"/>
            <w:vAlign w:val="center"/>
          </w:tcPr>
          <w:p w14:paraId="29EC30AC" w14:textId="73EFF6B8"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Návrh časového, inštitucionálneho a finančného zabezpečenia projektových zámerov na rok 202</w:t>
            </w:r>
            <w:r w:rsidR="006F0065">
              <w:rPr>
                <w:rFonts w:eastAsia="Times New Roman" w:cs="Times New Roman"/>
                <w:color w:val="000000"/>
                <w:sz w:val="16"/>
                <w:szCs w:val="16"/>
              </w:rPr>
              <w:t>7</w:t>
            </w:r>
          </w:p>
        </w:tc>
        <w:tc>
          <w:tcPr>
            <w:tcW w:w="1774" w:type="dxa"/>
            <w:shd w:val="clear" w:color="auto" w:fill="auto"/>
            <w:vAlign w:val="center"/>
          </w:tcPr>
          <w:p w14:paraId="65140EE6"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Pripomienky a návrhy občanov</w:t>
            </w:r>
          </w:p>
        </w:tc>
      </w:tr>
      <w:tr w:rsidR="00651399" w:rsidRPr="00651399" w14:paraId="016DCB2C" w14:textId="77777777" w:rsidTr="00980A66">
        <w:trPr>
          <w:trHeight w:val="1181"/>
        </w:trPr>
        <w:tc>
          <w:tcPr>
            <w:tcW w:w="524" w:type="dxa"/>
            <w:shd w:val="clear" w:color="auto" w:fill="auto"/>
            <w:vAlign w:val="center"/>
          </w:tcPr>
          <w:p w14:paraId="2055C91F"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14.</w:t>
            </w:r>
          </w:p>
        </w:tc>
        <w:tc>
          <w:tcPr>
            <w:tcW w:w="605" w:type="dxa"/>
            <w:shd w:val="clear" w:color="auto" w:fill="auto"/>
            <w:vAlign w:val="center"/>
          </w:tcPr>
          <w:p w14:paraId="1611715F" w14:textId="39C67DF8"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11/202</w:t>
            </w:r>
            <w:r w:rsidR="006F0065">
              <w:rPr>
                <w:rFonts w:eastAsia="Times New Roman" w:cs="Times New Roman"/>
                <w:color w:val="000000"/>
                <w:sz w:val="16"/>
                <w:szCs w:val="16"/>
              </w:rPr>
              <w:t>6</w:t>
            </w:r>
          </w:p>
        </w:tc>
        <w:tc>
          <w:tcPr>
            <w:tcW w:w="1106" w:type="dxa"/>
            <w:shd w:val="clear" w:color="auto" w:fill="auto"/>
            <w:vAlign w:val="center"/>
          </w:tcPr>
          <w:p w14:paraId="36370B73"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OÚ</w:t>
            </w:r>
          </w:p>
        </w:tc>
        <w:tc>
          <w:tcPr>
            <w:tcW w:w="960" w:type="dxa"/>
            <w:shd w:val="clear" w:color="auto" w:fill="auto"/>
            <w:vAlign w:val="center"/>
          </w:tcPr>
          <w:p w14:paraId="78BF0E9E"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Poslanci</w:t>
            </w:r>
          </w:p>
        </w:tc>
        <w:tc>
          <w:tcPr>
            <w:tcW w:w="1085" w:type="dxa"/>
            <w:shd w:val="clear" w:color="auto" w:fill="auto"/>
            <w:vAlign w:val="center"/>
          </w:tcPr>
          <w:p w14:paraId="54A0CD6A"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Zasadnutie OÚ</w:t>
            </w:r>
          </w:p>
        </w:tc>
        <w:tc>
          <w:tcPr>
            <w:tcW w:w="1530" w:type="dxa"/>
            <w:shd w:val="clear" w:color="auto" w:fill="auto"/>
            <w:vAlign w:val="center"/>
          </w:tcPr>
          <w:p w14:paraId="37F54BD3" w14:textId="13BAF551"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Projektové zámery na rok 202</w:t>
            </w:r>
            <w:r w:rsidR="006F0065">
              <w:rPr>
                <w:rFonts w:eastAsia="Times New Roman" w:cs="Times New Roman"/>
                <w:color w:val="000000"/>
                <w:sz w:val="16"/>
                <w:szCs w:val="16"/>
              </w:rPr>
              <w:t>7</w:t>
            </w:r>
          </w:p>
        </w:tc>
        <w:tc>
          <w:tcPr>
            <w:tcW w:w="1530" w:type="dxa"/>
            <w:shd w:val="clear" w:color="auto" w:fill="auto"/>
            <w:vAlign w:val="center"/>
          </w:tcPr>
          <w:p w14:paraId="586AC234"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Základné údaje o projektových zámeroch</w:t>
            </w:r>
          </w:p>
        </w:tc>
        <w:tc>
          <w:tcPr>
            <w:tcW w:w="1774" w:type="dxa"/>
            <w:shd w:val="clear" w:color="auto" w:fill="auto"/>
            <w:vAlign w:val="center"/>
          </w:tcPr>
          <w:p w14:paraId="12A93BF4" w14:textId="74B852A9"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inštitucionálneho a finančného zabezpečenia projektových zámerov na rok 202</w:t>
            </w:r>
            <w:r w:rsidR="006F0065">
              <w:rPr>
                <w:rFonts w:eastAsia="Times New Roman" w:cs="Times New Roman"/>
                <w:color w:val="000000"/>
                <w:sz w:val="16"/>
                <w:szCs w:val="16"/>
              </w:rPr>
              <w:t>7</w:t>
            </w:r>
          </w:p>
        </w:tc>
      </w:tr>
      <w:tr w:rsidR="00651399" w:rsidRPr="00651399" w14:paraId="1DE0CBC0" w14:textId="77777777" w:rsidTr="00980A66">
        <w:trPr>
          <w:trHeight w:val="1398"/>
        </w:trPr>
        <w:tc>
          <w:tcPr>
            <w:tcW w:w="524" w:type="dxa"/>
            <w:shd w:val="clear" w:color="auto" w:fill="auto"/>
            <w:vAlign w:val="center"/>
          </w:tcPr>
          <w:p w14:paraId="6C180E0E"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lastRenderedPageBreak/>
              <w:t>15.</w:t>
            </w:r>
          </w:p>
        </w:tc>
        <w:tc>
          <w:tcPr>
            <w:tcW w:w="605" w:type="dxa"/>
            <w:shd w:val="clear" w:color="auto" w:fill="auto"/>
            <w:vAlign w:val="center"/>
          </w:tcPr>
          <w:p w14:paraId="71E01C54" w14:textId="104DE0C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10/202</w:t>
            </w:r>
            <w:r w:rsidR="006F0065">
              <w:rPr>
                <w:rFonts w:eastAsia="Times New Roman" w:cs="Times New Roman"/>
                <w:color w:val="000000"/>
                <w:sz w:val="16"/>
                <w:szCs w:val="16"/>
              </w:rPr>
              <w:t>7</w:t>
            </w:r>
          </w:p>
        </w:tc>
        <w:tc>
          <w:tcPr>
            <w:tcW w:w="1106" w:type="dxa"/>
            <w:shd w:val="clear" w:color="auto" w:fill="auto"/>
            <w:vAlign w:val="center"/>
          </w:tcPr>
          <w:p w14:paraId="3E3E70A5" w14:textId="77777777" w:rsidR="00980A66" w:rsidRPr="00062626" w:rsidRDefault="00980A66" w:rsidP="00980A66">
            <w:pPr>
              <w:spacing w:before="0" w:after="0"/>
              <w:ind w:left="0" w:firstLine="0"/>
              <w:jc w:val="center"/>
              <w:rPr>
                <w:rFonts w:eastAsia="Times New Roman" w:cs="Times New Roman"/>
                <w:color w:val="000000"/>
                <w:sz w:val="16"/>
                <w:szCs w:val="16"/>
              </w:rPr>
            </w:pPr>
            <w:r w:rsidRPr="00062626">
              <w:rPr>
                <w:rFonts w:eastAsia="Times New Roman" w:cs="Times New Roman"/>
                <w:color w:val="000000"/>
                <w:sz w:val="16"/>
                <w:szCs w:val="16"/>
              </w:rPr>
              <w:t>www.</w:t>
            </w:r>
          </w:p>
          <w:p w14:paraId="021D55CD" w14:textId="7C74443A" w:rsidR="00651399" w:rsidRPr="00651399" w:rsidRDefault="00980A66" w:rsidP="00980A66">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obecrastislavice.sk</w:t>
            </w:r>
          </w:p>
        </w:tc>
        <w:tc>
          <w:tcPr>
            <w:tcW w:w="960" w:type="dxa"/>
            <w:shd w:val="clear" w:color="auto" w:fill="auto"/>
            <w:vAlign w:val="center"/>
          </w:tcPr>
          <w:p w14:paraId="3A7147C7"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Občania</w:t>
            </w:r>
          </w:p>
        </w:tc>
        <w:tc>
          <w:tcPr>
            <w:tcW w:w="1085" w:type="dxa"/>
            <w:shd w:val="clear" w:color="auto" w:fill="auto"/>
            <w:vAlign w:val="center"/>
          </w:tcPr>
          <w:p w14:paraId="26DB80E0"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Verejné prerokovanie online</w:t>
            </w:r>
          </w:p>
        </w:tc>
        <w:tc>
          <w:tcPr>
            <w:tcW w:w="1530" w:type="dxa"/>
            <w:shd w:val="clear" w:color="auto" w:fill="auto"/>
            <w:vAlign w:val="center"/>
          </w:tcPr>
          <w:p w14:paraId="4DEBEB37" w14:textId="4B3CC076"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Projektové zámery na rok 202</w:t>
            </w:r>
            <w:r w:rsidR="006F0065">
              <w:rPr>
                <w:rFonts w:eastAsia="Times New Roman" w:cs="Times New Roman"/>
                <w:color w:val="000000"/>
                <w:sz w:val="16"/>
                <w:szCs w:val="16"/>
              </w:rPr>
              <w:t>8</w:t>
            </w:r>
          </w:p>
        </w:tc>
        <w:tc>
          <w:tcPr>
            <w:tcW w:w="1530" w:type="dxa"/>
            <w:shd w:val="clear" w:color="auto" w:fill="auto"/>
            <w:vAlign w:val="center"/>
          </w:tcPr>
          <w:p w14:paraId="6EAB6EA6" w14:textId="2C3DBE45"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Návrh časového, inštitucionálneho a finančného zabezpečenia projektových zámerov na rok 202</w:t>
            </w:r>
            <w:r w:rsidR="006F0065">
              <w:rPr>
                <w:rFonts w:eastAsia="Times New Roman" w:cs="Times New Roman"/>
                <w:color w:val="000000"/>
                <w:sz w:val="16"/>
                <w:szCs w:val="16"/>
              </w:rPr>
              <w:t>8</w:t>
            </w:r>
          </w:p>
        </w:tc>
        <w:tc>
          <w:tcPr>
            <w:tcW w:w="1774" w:type="dxa"/>
            <w:shd w:val="clear" w:color="auto" w:fill="auto"/>
            <w:vAlign w:val="center"/>
          </w:tcPr>
          <w:p w14:paraId="41C0D60F"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Pripomienky a návrhy občanov</w:t>
            </w:r>
          </w:p>
        </w:tc>
      </w:tr>
      <w:tr w:rsidR="00651399" w:rsidRPr="00651399" w14:paraId="5C00E10C" w14:textId="77777777" w:rsidTr="00980A66">
        <w:trPr>
          <w:trHeight w:val="1181"/>
        </w:trPr>
        <w:tc>
          <w:tcPr>
            <w:tcW w:w="524" w:type="dxa"/>
            <w:shd w:val="clear" w:color="auto" w:fill="auto"/>
            <w:vAlign w:val="center"/>
          </w:tcPr>
          <w:p w14:paraId="53F55778"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16.</w:t>
            </w:r>
          </w:p>
        </w:tc>
        <w:tc>
          <w:tcPr>
            <w:tcW w:w="605" w:type="dxa"/>
            <w:shd w:val="clear" w:color="auto" w:fill="auto"/>
            <w:vAlign w:val="center"/>
          </w:tcPr>
          <w:p w14:paraId="062984D1" w14:textId="7434D9B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11/202</w:t>
            </w:r>
            <w:r w:rsidR="006F0065">
              <w:rPr>
                <w:rFonts w:eastAsia="Times New Roman" w:cs="Times New Roman"/>
                <w:color w:val="000000"/>
                <w:sz w:val="16"/>
                <w:szCs w:val="16"/>
              </w:rPr>
              <w:t>7</w:t>
            </w:r>
          </w:p>
        </w:tc>
        <w:tc>
          <w:tcPr>
            <w:tcW w:w="1106" w:type="dxa"/>
            <w:shd w:val="clear" w:color="auto" w:fill="auto"/>
            <w:vAlign w:val="center"/>
          </w:tcPr>
          <w:p w14:paraId="01D900D3"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OÚ</w:t>
            </w:r>
          </w:p>
        </w:tc>
        <w:tc>
          <w:tcPr>
            <w:tcW w:w="960" w:type="dxa"/>
            <w:shd w:val="clear" w:color="auto" w:fill="auto"/>
            <w:vAlign w:val="center"/>
          </w:tcPr>
          <w:p w14:paraId="7D014948"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Poslanci</w:t>
            </w:r>
          </w:p>
        </w:tc>
        <w:tc>
          <w:tcPr>
            <w:tcW w:w="1085" w:type="dxa"/>
            <w:shd w:val="clear" w:color="auto" w:fill="auto"/>
            <w:vAlign w:val="center"/>
          </w:tcPr>
          <w:p w14:paraId="35655CED"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 xml:space="preserve">Zasadnutie OÚ </w:t>
            </w:r>
          </w:p>
        </w:tc>
        <w:tc>
          <w:tcPr>
            <w:tcW w:w="1530" w:type="dxa"/>
            <w:shd w:val="clear" w:color="auto" w:fill="auto"/>
            <w:vAlign w:val="center"/>
          </w:tcPr>
          <w:p w14:paraId="0CAAADC4" w14:textId="1DDD1300"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Projektové zámery na rok 202</w:t>
            </w:r>
            <w:r w:rsidR="006F0065">
              <w:rPr>
                <w:rFonts w:eastAsia="Times New Roman" w:cs="Times New Roman"/>
                <w:color w:val="000000"/>
                <w:sz w:val="16"/>
                <w:szCs w:val="16"/>
              </w:rPr>
              <w:t>8</w:t>
            </w:r>
          </w:p>
        </w:tc>
        <w:tc>
          <w:tcPr>
            <w:tcW w:w="1530" w:type="dxa"/>
            <w:shd w:val="clear" w:color="auto" w:fill="auto"/>
            <w:vAlign w:val="center"/>
          </w:tcPr>
          <w:p w14:paraId="0AD8FE7D" w14:textId="77777777"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Základné údaje o projektových zámeroch</w:t>
            </w:r>
          </w:p>
        </w:tc>
        <w:tc>
          <w:tcPr>
            <w:tcW w:w="1774" w:type="dxa"/>
            <w:shd w:val="clear" w:color="auto" w:fill="auto"/>
            <w:vAlign w:val="center"/>
          </w:tcPr>
          <w:p w14:paraId="41A7C36C" w14:textId="2B7842FF" w:rsidR="00651399" w:rsidRPr="00651399" w:rsidRDefault="00651399" w:rsidP="00651399">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inštitucionálneho a finančného zabezpečenia projektových zámerov na rok 202</w:t>
            </w:r>
            <w:r w:rsidR="006F0065">
              <w:rPr>
                <w:rFonts w:eastAsia="Times New Roman" w:cs="Times New Roman"/>
                <w:color w:val="000000"/>
                <w:sz w:val="16"/>
                <w:szCs w:val="16"/>
              </w:rPr>
              <w:t>8</w:t>
            </w:r>
          </w:p>
        </w:tc>
      </w:tr>
      <w:tr w:rsidR="006F0065" w:rsidRPr="00651399" w14:paraId="0CDB2B12" w14:textId="77777777" w:rsidTr="00980A66">
        <w:trPr>
          <w:trHeight w:val="1181"/>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17DB41F6" w14:textId="38926504" w:rsidR="006F0065" w:rsidRPr="00651399" w:rsidRDefault="006F0065" w:rsidP="00903E43">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17.</w:t>
            </w:r>
          </w:p>
        </w:tc>
        <w:tc>
          <w:tcPr>
            <w:tcW w:w="605" w:type="dxa"/>
            <w:tcBorders>
              <w:top w:val="single" w:sz="4" w:space="0" w:color="auto"/>
              <w:left w:val="single" w:sz="4" w:space="0" w:color="auto"/>
              <w:bottom w:val="single" w:sz="4" w:space="0" w:color="auto"/>
              <w:right w:val="single" w:sz="4" w:space="0" w:color="auto"/>
            </w:tcBorders>
            <w:shd w:val="clear" w:color="auto" w:fill="auto"/>
            <w:vAlign w:val="center"/>
          </w:tcPr>
          <w:p w14:paraId="517E2E11" w14:textId="0AE532EA"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10/202</w:t>
            </w:r>
            <w:r>
              <w:rPr>
                <w:rFonts w:eastAsia="Times New Roman" w:cs="Times New Roman"/>
                <w:color w:val="000000"/>
                <w:sz w:val="16"/>
                <w:szCs w:val="16"/>
              </w:rPr>
              <w:t>8</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14:paraId="20345B5C" w14:textId="77777777" w:rsidR="00980A66" w:rsidRPr="00062626" w:rsidRDefault="00980A66" w:rsidP="00980A66">
            <w:pPr>
              <w:spacing w:before="0" w:after="0"/>
              <w:ind w:left="0" w:firstLine="0"/>
              <w:jc w:val="center"/>
              <w:rPr>
                <w:rFonts w:eastAsia="Times New Roman" w:cs="Times New Roman"/>
                <w:color w:val="000000"/>
                <w:sz w:val="16"/>
                <w:szCs w:val="16"/>
              </w:rPr>
            </w:pPr>
            <w:r w:rsidRPr="00062626">
              <w:rPr>
                <w:rFonts w:eastAsia="Times New Roman" w:cs="Times New Roman"/>
                <w:color w:val="000000"/>
                <w:sz w:val="16"/>
                <w:szCs w:val="16"/>
              </w:rPr>
              <w:t>www.</w:t>
            </w:r>
          </w:p>
          <w:p w14:paraId="30BA4124" w14:textId="13A18CA7" w:rsidR="006F0065" w:rsidRPr="00651399" w:rsidRDefault="00980A66" w:rsidP="00980A66">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obecrastislavice.sk</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14:paraId="7461D16D" w14:textId="77777777"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Občania</w:t>
            </w:r>
          </w:p>
        </w:tc>
        <w:tc>
          <w:tcPr>
            <w:tcW w:w="1085" w:type="dxa"/>
            <w:tcBorders>
              <w:top w:val="single" w:sz="4" w:space="0" w:color="auto"/>
              <w:left w:val="single" w:sz="4" w:space="0" w:color="auto"/>
              <w:bottom w:val="single" w:sz="4" w:space="0" w:color="auto"/>
              <w:right w:val="single" w:sz="4" w:space="0" w:color="auto"/>
            </w:tcBorders>
            <w:shd w:val="clear" w:color="auto" w:fill="auto"/>
            <w:vAlign w:val="center"/>
          </w:tcPr>
          <w:p w14:paraId="67AC2A25" w14:textId="77777777"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Verejné prerokovanie online</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52D9CED7" w14:textId="22F74DAA"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Projektové zámery na rok 202</w:t>
            </w:r>
            <w:r>
              <w:rPr>
                <w:rFonts w:eastAsia="Times New Roman" w:cs="Times New Roman"/>
                <w:color w:val="000000"/>
                <w:sz w:val="16"/>
                <w:szCs w:val="16"/>
              </w:rPr>
              <w:t>9</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08E1028C" w14:textId="1DFFB976"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Návrh časového, inštitucionálneho a finančného zabezpečenia projektových zámerov na rok 202</w:t>
            </w:r>
            <w:r>
              <w:rPr>
                <w:rFonts w:eastAsia="Times New Roman" w:cs="Times New Roman"/>
                <w:color w:val="000000"/>
                <w:sz w:val="16"/>
                <w:szCs w:val="16"/>
              </w:rPr>
              <w:t>9</w:t>
            </w:r>
          </w:p>
        </w:tc>
        <w:tc>
          <w:tcPr>
            <w:tcW w:w="1774" w:type="dxa"/>
            <w:tcBorders>
              <w:top w:val="single" w:sz="4" w:space="0" w:color="auto"/>
              <w:left w:val="single" w:sz="4" w:space="0" w:color="auto"/>
              <w:bottom w:val="single" w:sz="4" w:space="0" w:color="auto"/>
              <w:right w:val="single" w:sz="4" w:space="0" w:color="auto"/>
            </w:tcBorders>
            <w:shd w:val="clear" w:color="auto" w:fill="auto"/>
            <w:vAlign w:val="center"/>
          </w:tcPr>
          <w:p w14:paraId="3B2B72AD" w14:textId="77777777"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Pripomienky a návrhy občanov</w:t>
            </w:r>
          </w:p>
        </w:tc>
      </w:tr>
      <w:tr w:rsidR="006F0065" w:rsidRPr="00651399" w14:paraId="6438BE75" w14:textId="77777777" w:rsidTr="00980A66">
        <w:trPr>
          <w:trHeight w:val="1181"/>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4F100B4F" w14:textId="4A1EB0F1"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w:t>
            </w:r>
            <w:r>
              <w:rPr>
                <w:rFonts w:eastAsia="Times New Roman" w:cs="Times New Roman"/>
                <w:color w:val="000000"/>
                <w:sz w:val="16"/>
                <w:szCs w:val="16"/>
              </w:rPr>
              <w:t>8</w:t>
            </w:r>
            <w:r w:rsidRPr="00651399">
              <w:rPr>
                <w:rFonts w:eastAsia="Times New Roman" w:cs="Times New Roman"/>
                <w:color w:val="000000"/>
                <w:sz w:val="16"/>
                <w:szCs w:val="16"/>
              </w:rPr>
              <w:t>.</w:t>
            </w:r>
          </w:p>
        </w:tc>
        <w:tc>
          <w:tcPr>
            <w:tcW w:w="605" w:type="dxa"/>
            <w:tcBorders>
              <w:top w:val="single" w:sz="4" w:space="0" w:color="auto"/>
              <w:left w:val="single" w:sz="4" w:space="0" w:color="auto"/>
              <w:bottom w:val="single" w:sz="4" w:space="0" w:color="auto"/>
              <w:right w:val="single" w:sz="4" w:space="0" w:color="auto"/>
            </w:tcBorders>
            <w:shd w:val="clear" w:color="auto" w:fill="auto"/>
            <w:vAlign w:val="center"/>
          </w:tcPr>
          <w:p w14:paraId="358EB143" w14:textId="5BD5910E"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11/202</w:t>
            </w:r>
            <w:r>
              <w:rPr>
                <w:rFonts w:eastAsia="Times New Roman" w:cs="Times New Roman"/>
                <w:color w:val="000000"/>
                <w:sz w:val="16"/>
                <w:szCs w:val="16"/>
              </w:rPr>
              <w:t>8</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14:paraId="3E332FD5" w14:textId="77777777"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OÚ</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14:paraId="4CBEC5B6" w14:textId="77777777"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Poslanci</w:t>
            </w:r>
          </w:p>
        </w:tc>
        <w:tc>
          <w:tcPr>
            <w:tcW w:w="1085" w:type="dxa"/>
            <w:tcBorders>
              <w:top w:val="single" w:sz="4" w:space="0" w:color="auto"/>
              <w:left w:val="single" w:sz="4" w:space="0" w:color="auto"/>
              <w:bottom w:val="single" w:sz="4" w:space="0" w:color="auto"/>
              <w:right w:val="single" w:sz="4" w:space="0" w:color="auto"/>
            </w:tcBorders>
            <w:shd w:val="clear" w:color="auto" w:fill="auto"/>
            <w:vAlign w:val="center"/>
          </w:tcPr>
          <w:p w14:paraId="4DB3ADF5" w14:textId="77777777"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 xml:space="preserve">Zasadnutie OÚ </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01257DDA" w14:textId="21CF6486"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Projektové zámery na rok 202</w:t>
            </w:r>
            <w:r>
              <w:rPr>
                <w:rFonts w:eastAsia="Times New Roman" w:cs="Times New Roman"/>
                <w:color w:val="000000"/>
                <w:sz w:val="16"/>
                <w:szCs w:val="16"/>
              </w:rPr>
              <w:t>9</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1659D29D" w14:textId="77777777"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Základné údaje o projektových zámeroch</w:t>
            </w:r>
          </w:p>
        </w:tc>
        <w:tc>
          <w:tcPr>
            <w:tcW w:w="1774" w:type="dxa"/>
            <w:tcBorders>
              <w:top w:val="single" w:sz="4" w:space="0" w:color="auto"/>
              <w:left w:val="single" w:sz="4" w:space="0" w:color="auto"/>
              <w:bottom w:val="single" w:sz="4" w:space="0" w:color="auto"/>
              <w:right w:val="single" w:sz="4" w:space="0" w:color="auto"/>
            </w:tcBorders>
            <w:shd w:val="clear" w:color="auto" w:fill="auto"/>
            <w:vAlign w:val="center"/>
          </w:tcPr>
          <w:p w14:paraId="0EF19047" w14:textId="42BBA59E"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inštitucionálneho a finančného zabezpečenia projektových zámerov na rok 202</w:t>
            </w:r>
            <w:r>
              <w:rPr>
                <w:rFonts w:eastAsia="Times New Roman" w:cs="Times New Roman"/>
                <w:color w:val="000000"/>
                <w:sz w:val="16"/>
                <w:szCs w:val="16"/>
              </w:rPr>
              <w:t>9</w:t>
            </w:r>
          </w:p>
        </w:tc>
      </w:tr>
      <w:tr w:rsidR="006F0065" w:rsidRPr="00651399" w14:paraId="5123677C" w14:textId="77777777" w:rsidTr="00980A66">
        <w:trPr>
          <w:trHeight w:val="1181"/>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6FEF7BB6" w14:textId="6AEB153F"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w:t>
            </w:r>
            <w:r>
              <w:rPr>
                <w:rFonts w:eastAsia="Times New Roman" w:cs="Times New Roman"/>
                <w:color w:val="000000"/>
                <w:sz w:val="16"/>
                <w:szCs w:val="16"/>
              </w:rPr>
              <w:t>9</w:t>
            </w:r>
            <w:r w:rsidRPr="00651399">
              <w:rPr>
                <w:rFonts w:eastAsia="Times New Roman" w:cs="Times New Roman"/>
                <w:color w:val="000000"/>
                <w:sz w:val="16"/>
                <w:szCs w:val="16"/>
              </w:rPr>
              <w:t>.</w:t>
            </w:r>
          </w:p>
        </w:tc>
        <w:tc>
          <w:tcPr>
            <w:tcW w:w="605" w:type="dxa"/>
            <w:tcBorders>
              <w:top w:val="single" w:sz="4" w:space="0" w:color="auto"/>
              <w:left w:val="single" w:sz="4" w:space="0" w:color="auto"/>
              <w:bottom w:val="single" w:sz="4" w:space="0" w:color="auto"/>
              <w:right w:val="single" w:sz="4" w:space="0" w:color="auto"/>
            </w:tcBorders>
            <w:shd w:val="clear" w:color="auto" w:fill="auto"/>
            <w:vAlign w:val="center"/>
          </w:tcPr>
          <w:p w14:paraId="5169D82C" w14:textId="6C0653C7"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10/202</w:t>
            </w:r>
            <w:r>
              <w:rPr>
                <w:rFonts w:eastAsia="Times New Roman" w:cs="Times New Roman"/>
                <w:color w:val="000000"/>
                <w:sz w:val="16"/>
                <w:szCs w:val="16"/>
              </w:rPr>
              <w:t>9</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14:paraId="70344F87" w14:textId="77777777" w:rsidR="00980A66" w:rsidRPr="00062626" w:rsidRDefault="00980A66" w:rsidP="00980A66">
            <w:pPr>
              <w:spacing w:before="0" w:after="0"/>
              <w:ind w:left="0" w:firstLine="0"/>
              <w:jc w:val="center"/>
              <w:rPr>
                <w:rFonts w:eastAsia="Times New Roman" w:cs="Times New Roman"/>
                <w:color w:val="000000"/>
                <w:sz w:val="16"/>
                <w:szCs w:val="16"/>
              </w:rPr>
            </w:pPr>
            <w:r w:rsidRPr="00062626">
              <w:rPr>
                <w:rFonts w:eastAsia="Times New Roman" w:cs="Times New Roman"/>
                <w:color w:val="000000"/>
                <w:sz w:val="16"/>
                <w:szCs w:val="16"/>
              </w:rPr>
              <w:t>www.</w:t>
            </w:r>
          </w:p>
          <w:p w14:paraId="0D588C89" w14:textId="21DBD213" w:rsidR="006F0065" w:rsidRPr="00651399" w:rsidRDefault="00980A66" w:rsidP="00980A66">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obecrastislavice.sk</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14:paraId="19140B1C" w14:textId="77777777"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Občania</w:t>
            </w:r>
          </w:p>
        </w:tc>
        <w:tc>
          <w:tcPr>
            <w:tcW w:w="1085" w:type="dxa"/>
            <w:tcBorders>
              <w:top w:val="single" w:sz="4" w:space="0" w:color="auto"/>
              <w:left w:val="single" w:sz="4" w:space="0" w:color="auto"/>
              <w:bottom w:val="single" w:sz="4" w:space="0" w:color="auto"/>
              <w:right w:val="single" w:sz="4" w:space="0" w:color="auto"/>
            </w:tcBorders>
            <w:shd w:val="clear" w:color="auto" w:fill="auto"/>
            <w:vAlign w:val="center"/>
          </w:tcPr>
          <w:p w14:paraId="30FAF283" w14:textId="77777777"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Verejné prerokovanie online</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26364E0E" w14:textId="593D75AC"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Projektové zámery na rok 20</w:t>
            </w:r>
            <w:r>
              <w:rPr>
                <w:rFonts w:eastAsia="Times New Roman" w:cs="Times New Roman"/>
                <w:color w:val="000000"/>
                <w:sz w:val="16"/>
                <w:szCs w:val="16"/>
              </w:rPr>
              <w:t>30</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0C5D26FC" w14:textId="6FCB44E5"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Návrh časového, inštitucionálneho a finančného zabezpečenia projektových zámerov na rok 20</w:t>
            </w:r>
            <w:r>
              <w:rPr>
                <w:rFonts w:eastAsia="Times New Roman" w:cs="Times New Roman"/>
                <w:color w:val="000000"/>
                <w:sz w:val="16"/>
                <w:szCs w:val="16"/>
              </w:rPr>
              <w:t>30</w:t>
            </w:r>
          </w:p>
        </w:tc>
        <w:tc>
          <w:tcPr>
            <w:tcW w:w="1774" w:type="dxa"/>
            <w:tcBorders>
              <w:top w:val="single" w:sz="4" w:space="0" w:color="auto"/>
              <w:left w:val="single" w:sz="4" w:space="0" w:color="auto"/>
              <w:bottom w:val="single" w:sz="4" w:space="0" w:color="auto"/>
              <w:right w:val="single" w:sz="4" w:space="0" w:color="auto"/>
            </w:tcBorders>
            <w:shd w:val="clear" w:color="auto" w:fill="auto"/>
            <w:vAlign w:val="center"/>
          </w:tcPr>
          <w:p w14:paraId="6CAD585A" w14:textId="77777777"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Pripomienky a návrhy občanov</w:t>
            </w:r>
          </w:p>
        </w:tc>
      </w:tr>
      <w:tr w:rsidR="006F0065" w:rsidRPr="00651399" w14:paraId="2F88FFE2" w14:textId="77777777" w:rsidTr="00980A66">
        <w:trPr>
          <w:trHeight w:val="1181"/>
        </w:trPr>
        <w:tc>
          <w:tcPr>
            <w:tcW w:w="524" w:type="dxa"/>
            <w:tcBorders>
              <w:top w:val="single" w:sz="4" w:space="0" w:color="auto"/>
              <w:left w:val="single" w:sz="4" w:space="0" w:color="auto"/>
              <w:bottom w:val="single" w:sz="4" w:space="0" w:color="auto"/>
              <w:right w:val="single" w:sz="4" w:space="0" w:color="auto"/>
            </w:tcBorders>
            <w:shd w:val="clear" w:color="auto" w:fill="auto"/>
            <w:vAlign w:val="center"/>
          </w:tcPr>
          <w:p w14:paraId="5645E460" w14:textId="132E0957" w:rsidR="006F0065" w:rsidRPr="00651399" w:rsidRDefault="006F0065" w:rsidP="00903E43">
            <w:pPr>
              <w:spacing w:before="0" w:after="0"/>
              <w:ind w:left="0" w:firstLine="0"/>
              <w:jc w:val="center"/>
              <w:rPr>
                <w:rFonts w:eastAsia="Times New Roman" w:cs="Times New Roman"/>
                <w:color w:val="000000"/>
                <w:sz w:val="16"/>
                <w:szCs w:val="16"/>
              </w:rPr>
            </w:pPr>
            <w:r>
              <w:rPr>
                <w:rFonts w:eastAsia="Times New Roman" w:cs="Times New Roman"/>
                <w:color w:val="000000"/>
                <w:sz w:val="16"/>
                <w:szCs w:val="16"/>
              </w:rPr>
              <w:t>20</w:t>
            </w:r>
            <w:r w:rsidRPr="00651399">
              <w:rPr>
                <w:rFonts w:eastAsia="Times New Roman" w:cs="Times New Roman"/>
                <w:color w:val="000000"/>
                <w:sz w:val="16"/>
                <w:szCs w:val="16"/>
              </w:rPr>
              <w:t>.</w:t>
            </w:r>
          </w:p>
        </w:tc>
        <w:tc>
          <w:tcPr>
            <w:tcW w:w="605" w:type="dxa"/>
            <w:tcBorders>
              <w:top w:val="single" w:sz="4" w:space="0" w:color="auto"/>
              <w:left w:val="single" w:sz="4" w:space="0" w:color="auto"/>
              <w:bottom w:val="single" w:sz="4" w:space="0" w:color="auto"/>
              <w:right w:val="single" w:sz="4" w:space="0" w:color="auto"/>
            </w:tcBorders>
            <w:shd w:val="clear" w:color="auto" w:fill="auto"/>
            <w:vAlign w:val="center"/>
          </w:tcPr>
          <w:p w14:paraId="52571908" w14:textId="121C681A"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11/202</w:t>
            </w:r>
            <w:r>
              <w:rPr>
                <w:rFonts w:eastAsia="Times New Roman" w:cs="Times New Roman"/>
                <w:color w:val="000000"/>
                <w:sz w:val="16"/>
                <w:szCs w:val="16"/>
              </w:rPr>
              <w:t>9</w:t>
            </w:r>
          </w:p>
        </w:tc>
        <w:tc>
          <w:tcPr>
            <w:tcW w:w="1106" w:type="dxa"/>
            <w:tcBorders>
              <w:top w:val="single" w:sz="4" w:space="0" w:color="auto"/>
              <w:left w:val="single" w:sz="4" w:space="0" w:color="auto"/>
              <w:bottom w:val="single" w:sz="4" w:space="0" w:color="auto"/>
              <w:right w:val="single" w:sz="4" w:space="0" w:color="auto"/>
            </w:tcBorders>
            <w:shd w:val="clear" w:color="auto" w:fill="auto"/>
            <w:vAlign w:val="center"/>
          </w:tcPr>
          <w:p w14:paraId="72681FCB" w14:textId="77777777"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OÚ</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tcPr>
          <w:p w14:paraId="1F98B16C" w14:textId="77777777"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Poslanci</w:t>
            </w:r>
          </w:p>
        </w:tc>
        <w:tc>
          <w:tcPr>
            <w:tcW w:w="1085" w:type="dxa"/>
            <w:tcBorders>
              <w:top w:val="single" w:sz="4" w:space="0" w:color="auto"/>
              <w:left w:val="single" w:sz="4" w:space="0" w:color="auto"/>
              <w:bottom w:val="single" w:sz="4" w:space="0" w:color="auto"/>
              <w:right w:val="single" w:sz="4" w:space="0" w:color="auto"/>
            </w:tcBorders>
            <w:shd w:val="clear" w:color="auto" w:fill="auto"/>
            <w:vAlign w:val="center"/>
          </w:tcPr>
          <w:p w14:paraId="3FDB4DAF" w14:textId="77777777"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 xml:space="preserve">Zasadnutie OÚ </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5B3FF70F" w14:textId="6142EBF3"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Projektové zámery na rok 20</w:t>
            </w:r>
            <w:r>
              <w:rPr>
                <w:rFonts w:eastAsia="Times New Roman" w:cs="Times New Roman"/>
                <w:color w:val="000000"/>
                <w:sz w:val="16"/>
                <w:szCs w:val="16"/>
              </w:rPr>
              <w:t>30</w:t>
            </w:r>
          </w:p>
        </w:tc>
        <w:tc>
          <w:tcPr>
            <w:tcW w:w="1530" w:type="dxa"/>
            <w:tcBorders>
              <w:top w:val="single" w:sz="4" w:space="0" w:color="auto"/>
              <w:left w:val="single" w:sz="4" w:space="0" w:color="auto"/>
              <w:bottom w:val="single" w:sz="4" w:space="0" w:color="auto"/>
              <w:right w:val="single" w:sz="4" w:space="0" w:color="auto"/>
            </w:tcBorders>
            <w:shd w:val="clear" w:color="auto" w:fill="auto"/>
            <w:vAlign w:val="center"/>
          </w:tcPr>
          <w:p w14:paraId="3FF5D50A" w14:textId="77777777"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Základné údaje o projektových zámeroch</w:t>
            </w:r>
          </w:p>
        </w:tc>
        <w:tc>
          <w:tcPr>
            <w:tcW w:w="1774" w:type="dxa"/>
            <w:tcBorders>
              <w:top w:val="single" w:sz="4" w:space="0" w:color="auto"/>
              <w:left w:val="single" w:sz="4" w:space="0" w:color="auto"/>
              <w:bottom w:val="single" w:sz="4" w:space="0" w:color="auto"/>
              <w:right w:val="single" w:sz="4" w:space="0" w:color="auto"/>
            </w:tcBorders>
            <w:shd w:val="clear" w:color="auto" w:fill="auto"/>
            <w:vAlign w:val="center"/>
          </w:tcPr>
          <w:p w14:paraId="54FAAB43" w14:textId="77067C0C" w:rsidR="006F0065" w:rsidRPr="00651399" w:rsidRDefault="006F0065" w:rsidP="00903E43">
            <w:pPr>
              <w:spacing w:before="0" w:after="0"/>
              <w:ind w:left="0" w:firstLine="0"/>
              <w:jc w:val="center"/>
              <w:rPr>
                <w:rFonts w:eastAsia="Times New Roman" w:cs="Times New Roman"/>
                <w:color w:val="000000"/>
                <w:sz w:val="16"/>
                <w:szCs w:val="16"/>
              </w:rPr>
            </w:pPr>
            <w:r w:rsidRPr="00651399">
              <w:rPr>
                <w:rFonts w:eastAsia="Times New Roman" w:cs="Times New Roman"/>
                <w:color w:val="000000"/>
                <w:sz w:val="16"/>
                <w:szCs w:val="16"/>
              </w:rPr>
              <w:t>inštitucionálneho a finančného zabezpečenia projektových zámerov na rok 20</w:t>
            </w:r>
            <w:r>
              <w:rPr>
                <w:rFonts w:eastAsia="Times New Roman" w:cs="Times New Roman"/>
                <w:color w:val="000000"/>
                <w:sz w:val="16"/>
                <w:szCs w:val="16"/>
              </w:rPr>
              <w:t>30</w:t>
            </w:r>
          </w:p>
        </w:tc>
      </w:tr>
    </w:tbl>
    <w:p w14:paraId="1DC03979" w14:textId="77777777" w:rsidR="00514D6E" w:rsidRDefault="00514D6E" w:rsidP="0082103A">
      <w:pPr>
        <w:pStyle w:val="Mal"/>
        <w:spacing w:after="160" w:line="276" w:lineRule="auto"/>
        <w:ind w:left="0" w:firstLine="0"/>
        <w:rPr>
          <w:rFonts w:ascii="Century Gothic" w:hAnsi="Century Gothic"/>
          <w:color w:val="000000" w:themeColor="text1"/>
          <w:sz w:val="20"/>
          <w:szCs w:val="20"/>
        </w:rPr>
      </w:pPr>
    </w:p>
    <w:p w14:paraId="37C13BDD" w14:textId="77777777" w:rsidR="0082103A" w:rsidRDefault="0082103A">
      <w:pPr>
        <w:spacing w:before="0" w:after="200" w:line="276" w:lineRule="auto"/>
        <w:ind w:left="0" w:firstLine="0"/>
        <w:jc w:val="left"/>
        <w:rPr>
          <w:rFonts w:eastAsia="Times New Roman" w:cs="Times New Roman"/>
          <w:b/>
          <w:color w:val="000000" w:themeColor="text1"/>
          <w:szCs w:val="20"/>
        </w:rPr>
      </w:pPr>
      <w:r>
        <w:rPr>
          <w:color w:val="000000" w:themeColor="text1"/>
          <w:szCs w:val="20"/>
        </w:rPr>
        <w:br w:type="page"/>
      </w:r>
    </w:p>
    <w:p w14:paraId="181E0C45" w14:textId="63BF2A28" w:rsidR="005C4BA6" w:rsidRPr="000E67FF" w:rsidRDefault="005C4BA6" w:rsidP="005C4BA6">
      <w:pPr>
        <w:pStyle w:val="Mal"/>
        <w:spacing w:after="160" w:line="276" w:lineRule="auto"/>
        <w:rPr>
          <w:rFonts w:ascii="Century Gothic" w:hAnsi="Century Gothic"/>
          <w:color w:val="000000" w:themeColor="text1"/>
          <w:sz w:val="20"/>
          <w:szCs w:val="20"/>
        </w:rPr>
      </w:pPr>
      <w:r w:rsidRPr="000E67FF">
        <w:rPr>
          <w:rFonts w:ascii="Century Gothic" w:hAnsi="Century Gothic"/>
          <w:color w:val="000000" w:themeColor="text1"/>
          <w:sz w:val="20"/>
          <w:szCs w:val="20"/>
        </w:rPr>
        <w:lastRenderedPageBreak/>
        <w:t>Systém monitorovania a hodnotenia</w:t>
      </w:r>
    </w:p>
    <w:p w14:paraId="53C97AB2" w14:textId="7D434A57" w:rsidR="005C4BA6" w:rsidRDefault="005C4BA6" w:rsidP="005C4BA6">
      <w:pPr>
        <w:spacing w:after="160" w:line="276" w:lineRule="auto"/>
        <w:rPr>
          <w:color w:val="000000" w:themeColor="text1"/>
          <w:szCs w:val="20"/>
        </w:rPr>
      </w:pPr>
      <w:r w:rsidRPr="000E67FF">
        <w:rPr>
          <w:color w:val="000000" w:themeColor="text1"/>
          <w:szCs w:val="20"/>
        </w:rPr>
        <w:tab/>
        <w:t xml:space="preserve">Strategické plánovanie </w:t>
      </w:r>
      <w:r>
        <w:rPr>
          <w:color w:val="000000" w:themeColor="text1"/>
          <w:szCs w:val="20"/>
        </w:rPr>
        <w:t xml:space="preserve">obce </w:t>
      </w:r>
      <w:r w:rsidRPr="000E67FF">
        <w:rPr>
          <w:color w:val="000000" w:themeColor="text1"/>
          <w:szCs w:val="20"/>
        </w:rPr>
        <w:t xml:space="preserve">je nepretržitý proces zabezpečovania rovnováhy medzi cieľmi a možnosťami </w:t>
      </w:r>
      <w:r>
        <w:rPr>
          <w:color w:val="000000" w:themeColor="text1"/>
          <w:szCs w:val="20"/>
        </w:rPr>
        <w:t>obce</w:t>
      </w:r>
      <w:r w:rsidRPr="000E67FF">
        <w:rPr>
          <w:color w:val="000000" w:themeColor="text1"/>
          <w:szCs w:val="20"/>
        </w:rPr>
        <w:t xml:space="preserve"> v neustále meniacom sa prostredí. Účelom strategického plánovania je stanoviť ciele a spôsob ich dosiahnutia. Hlavnými procesmi strategického plánovania sú:</w:t>
      </w:r>
    </w:p>
    <w:p w14:paraId="0ED305A8" w14:textId="13C50488" w:rsidR="00F74683" w:rsidRDefault="00CA6359" w:rsidP="0082103A">
      <w:pPr>
        <w:spacing w:after="160" w:line="276" w:lineRule="auto"/>
        <w:rPr>
          <w:color w:val="000000" w:themeColor="text1"/>
          <w:szCs w:val="20"/>
        </w:rPr>
      </w:pPr>
      <w:r w:rsidRPr="00CA6359">
        <w:rPr>
          <w:noProof/>
          <w:color w:val="000000" w:themeColor="text1"/>
          <w:szCs w:val="20"/>
        </w:rPr>
        <w:drawing>
          <wp:anchor distT="0" distB="0" distL="114300" distR="114300" simplePos="0" relativeHeight="252286464" behindDoc="0" locked="0" layoutInCell="1" allowOverlap="1" wp14:anchorId="084B9B78" wp14:editId="31758CFE">
            <wp:simplePos x="0" y="0"/>
            <wp:positionH relativeFrom="column">
              <wp:posOffset>471381</wp:posOffset>
            </wp:positionH>
            <wp:positionV relativeFrom="paragraph">
              <wp:posOffset>-635</wp:posOffset>
            </wp:positionV>
            <wp:extent cx="4831499" cy="3528366"/>
            <wp:effectExtent l="0" t="0" r="7620" b="0"/>
            <wp:wrapSquare wrapText="bothSides"/>
            <wp:docPr id="1711530752" name="Obrázok 1" descr="Obrázok, na ktorom je text, snímka obrazovky, diagram, písm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530752" name="Obrázok 1" descr="Obrázok, na ktorom je text, snímka obrazovky, diagram, písmo&#10;&#10;Automaticky generovaný popis"/>
                    <pic:cNvPicPr/>
                  </pic:nvPicPr>
                  <pic:blipFill>
                    <a:blip r:embed="rId105">
                      <a:extLst>
                        <a:ext uri="{28A0092B-C50C-407E-A947-70E740481C1C}">
                          <a14:useLocalDpi xmlns:a14="http://schemas.microsoft.com/office/drawing/2010/main" val="0"/>
                        </a:ext>
                      </a:extLst>
                    </a:blip>
                    <a:stretch>
                      <a:fillRect/>
                    </a:stretch>
                  </pic:blipFill>
                  <pic:spPr>
                    <a:xfrm>
                      <a:off x="0" y="0"/>
                      <a:ext cx="4831499" cy="3528366"/>
                    </a:xfrm>
                    <a:prstGeom prst="rect">
                      <a:avLst/>
                    </a:prstGeom>
                  </pic:spPr>
                </pic:pic>
              </a:graphicData>
            </a:graphic>
            <wp14:sizeRelH relativeFrom="page">
              <wp14:pctWidth>0</wp14:pctWidth>
            </wp14:sizeRelH>
            <wp14:sizeRelV relativeFrom="page">
              <wp14:pctHeight>0</wp14:pctHeight>
            </wp14:sizeRelV>
          </wp:anchor>
        </w:drawing>
      </w:r>
    </w:p>
    <w:p w14:paraId="53B25090" w14:textId="77777777" w:rsidR="0082103A" w:rsidRPr="0082103A" w:rsidRDefault="0082103A" w:rsidP="0082103A">
      <w:pPr>
        <w:spacing w:after="160" w:line="276" w:lineRule="auto"/>
        <w:rPr>
          <w:color w:val="000000" w:themeColor="text1"/>
          <w:szCs w:val="20"/>
        </w:rPr>
      </w:pPr>
    </w:p>
    <w:p w14:paraId="1BB6E66F" w14:textId="77777777" w:rsidR="00CA6359" w:rsidRDefault="00CA6359" w:rsidP="00827CE3">
      <w:pPr>
        <w:pStyle w:val="Odsekzoznamu"/>
      </w:pPr>
    </w:p>
    <w:p w14:paraId="387A4BDD" w14:textId="77777777" w:rsidR="00CA6359" w:rsidRDefault="00CA6359" w:rsidP="00827CE3">
      <w:pPr>
        <w:pStyle w:val="Odsekzoznamu"/>
      </w:pPr>
    </w:p>
    <w:p w14:paraId="626BEA24" w14:textId="77777777" w:rsidR="00CA6359" w:rsidRDefault="00CA6359" w:rsidP="00827CE3">
      <w:pPr>
        <w:pStyle w:val="Odsekzoznamu"/>
      </w:pPr>
    </w:p>
    <w:p w14:paraId="332D133F" w14:textId="77777777" w:rsidR="00CA6359" w:rsidRDefault="00CA6359" w:rsidP="00827CE3">
      <w:pPr>
        <w:pStyle w:val="Odsekzoznamu"/>
      </w:pPr>
    </w:p>
    <w:p w14:paraId="5FA36C8A" w14:textId="77777777" w:rsidR="00CA6359" w:rsidRDefault="00CA6359" w:rsidP="00827CE3">
      <w:pPr>
        <w:pStyle w:val="Odsekzoznamu"/>
      </w:pPr>
    </w:p>
    <w:p w14:paraId="45055BA5" w14:textId="77777777" w:rsidR="00CA6359" w:rsidRDefault="00CA6359" w:rsidP="00827CE3">
      <w:pPr>
        <w:pStyle w:val="Odsekzoznamu"/>
      </w:pPr>
    </w:p>
    <w:p w14:paraId="132105B2" w14:textId="77777777" w:rsidR="00CA6359" w:rsidRDefault="00CA6359" w:rsidP="00827CE3">
      <w:pPr>
        <w:pStyle w:val="Odsekzoznamu"/>
      </w:pPr>
    </w:p>
    <w:p w14:paraId="7548D531" w14:textId="77777777" w:rsidR="00CA6359" w:rsidRDefault="00CA6359" w:rsidP="00827CE3">
      <w:pPr>
        <w:pStyle w:val="Odsekzoznamu"/>
      </w:pPr>
    </w:p>
    <w:p w14:paraId="3908DA1E" w14:textId="77777777" w:rsidR="00CA6359" w:rsidRDefault="00CA6359" w:rsidP="00827CE3">
      <w:pPr>
        <w:pStyle w:val="Odsekzoznamu"/>
      </w:pPr>
    </w:p>
    <w:p w14:paraId="77D903F2" w14:textId="77777777" w:rsidR="00CA6359" w:rsidRDefault="00CA6359" w:rsidP="00827CE3">
      <w:pPr>
        <w:pStyle w:val="Odsekzoznamu"/>
      </w:pPr>
    </w:p>
    <w:p w14:paraId="574ADADB" w14:textId="77777777" w:rsidR="00CA6359" w:rsidRDefault="00CA6359" w:rsidP="00827CE3">
      <w:pPr>
        <w:pStyle w:val="Odsekzoznamu"/>
      </w:pPr>
    </w:p>
    <w:p w14:paraId="388F5867" w14:textId="77777777" w:rsidR="00CA6359" w:rsidRDefault="00CA6359" w:rsidP="00827CE3">
      <w:pPr>
        <w:pStyle w:val="Odsekzoznamu"/>
      </w:pPr>
    </w:p>
    <w:p w14:paraId="0BBD1265" w14:textId="77777777" w:rsidR="00CA6359" w:rsidRDefault="00CA6359" w:rsidP="00827CE3">
      <w:pPr>
        <w:pStyle w:val="Odsekzoznamu"/>
      </w:pPr>
    </w:p>
    <w:p w14:paraId="73026D8F" w14:textId="77777777" w:rsidR="00CA6359" w:rsidRDefault="00CA6359" w:rsidP="00827CE3">
      <w:pPr>
        <w:pStyle w:val="Odsekzoznamu"/>
      </w:pPr>
    </w:p>
    <w:p w14:paraId="7C520009" w14:textId="77777777" w:rsidR="00CA6359" w:rsidRDefault="00CA6359" w:rsidP="00827CE3">
      <w:pPr>
        <w:pStyle w:val="Odsekzoznamu"/>
      </w:pPr>
    </w:p>
    <w:p w14:paraId="24EE1E88" w14:textId="3F3200B5" w:rsidR="0073671A" w:rsidRPr="00435B83" w:rsidRDefault="0073671A" w:rsidP="00827CE3">
      <w:pPr>
        <w:pStyle w:val="Odsekzoznamu"/>
      </w:pPr>
      <w:r w:rsidRPr="00435B83">
        <w:t>Formulár R2 – Kritériá hodnotenia PHRSR (bude doplnené)</w:t>
      </w:r>
    </w:p>
    <w:tbl>
      <w:tblPr>
        <w:tblW w:w="8505"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1"/>
        <w:gridCol w:w="2729"/>
        <w:gridCol w:w="1228"/>
        <w:gridCol w:w="1381"/>
        <w:gridCol w:w="2546"/>
      </w:tblGrid>
      <w:tr w:rsidR="0073671A" w:rsidRPr="0073671A" w14:paraId="2C840B91" w14:textId="77777777" w:rsidTr="00AC7320">
        <w:trPr>
          <w:trHeight w:hRule="exact" w:val="567"/>
        </w:trPr>
        <w:tc>
          <w:tcPr>
            <w:tcW w:w="675" w:type="dxa"/>
            <w:shd w:val="clear" w:color="auto" w:fill="C42B26"/>
            <w:vAlign w:val="center"/>
          </w:tcPr>
          <w:p w14:paraId="19D81620" w14:textId="77777777" w:rsidR="0073671A" w:rsidRPr="00514D6E" w:rsidRDefault="0073671A" w:rsidP="0073671A">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P. č.</w:t>
            </w:r>
          </w:p>
        </w:tc>
        <w:tc>
          <w:tcPr>
            <w:tcW w:w="2969" w:type="dxa"/>
            <w:shd w:val="clear" w:color="auto" w:fill="C42B26"/>
            <w:vAlign w:val="center"/>
          </w:tcPr>
          <w:p w14:paraId="11D57E74" w14:textId="77777777" w:rsidR="0073671A" w:rsidRPr="00514D6E" w:rsidRDefault="0073671A" w:rsidP="0073671A">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Skupina kritérií/kritérium</w:t>
            </w:r>
          </w:p>
        </w:tc>
        <w:tc>
          <w:tcPr>
            <w:tcW w:w="1142" w:type="dxa"/>
            <w:shd w:val="clear" w:color="auto" w:fill="C42B26"/>
            <w:vAlign w:val="center"/>
          </w:tcPr>
          <w:p w14:paraId="4660DDCA" w14:textId="77777777" w:rsidR="0073671A" w:rsidRPr="00514D6E" w:rsidRDefault="0073671A" w:rsidP="0073671A">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Váha/body</w:t>
            </w:r>
          </w:p>
        </w:tc>
        <w:tc>
          <w:tcPr>
            <w:tcW w:w="1418" w:type="dxa"/>
            <w:shd w:val="clear" w:color="auto" w:fill="C42B26"/>
            <w:vAlign w:val="center"/>
          </w:tcPr>
          <w:p w14:paraId="0D296A53" w14:textId="77777777" w:rsidR="0073671A" w:rsidRPr="00514D6E" w:rsidRDefault="0073671A" w:rsidP="0073671A">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Bodové hodnotenie</w:t>
            </w:r>
          </w:p>
        </w:tc>
        <w:tc>
          <w:tcPr>
            <w:tcW w:w="2863" w:type="dxa"/>
            <w:shd w:val="clear" w:color="auto" w:fill="C42B26"/>
            <w:vAlign w:val="center"/>
          </w:tcPr>
          <w:p w14:paraId="08E0A0C3" w14:textId="77777777" w:rsidR="0073671A" w:rsidRPr="00514D6E" w:rsidRDefault="0073671A" w:rsidP="0073671A">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Poznámka</w:t>
            </w:r>
          </w:p>
        </w:tc>
      </w:tr>
      <w:tr w:rsidR="0073671A" w:rsidRPr="0073671A" w14:paraId="71FF8A9C" w14:textId="77777777" w:rsidTr="0073671A">
        <w:trPr>
          <w:trHeight w:val="447"/>
        </w:trPr>
        <w:tc>
          <w:tcPr>
            <w:tcW w:w="675" w:type="dxa"/>
            <w:shd w:val="clear" w:color="auto" w:fill="auto"/>
            <w:vAlign w:val="center"/>
          </w:tcPr>
          <w:p w14:paraId="60BC9264" w14:textId="77777777" w:rsidR="0073671A" w:rsidRPr="0073671A" w:rsidRDefault="0073671A" w:rsidP="0073671A">
            <w:pPr>
              <w:spacing w:before="0" w:after="0"/>
              <w:ind w:left="0" w:firstLine="0"/>
              <w:jc w:val="center"/>
              <w:rPr>
                <w:rFonts w:eastAsia="Times New Roman" w:cs="Times New Roman"/>
                <w:color w:val="000000"/>
                <w:sz w:val="18"/>
                <w:szCs w:val="18"/>
              </w:rPr>
            </w:pPr>
            <w:r w:rsidRPr="0073671A">
              <w:rPr>
                <w:rFonts w:eastAsia="Times New Roman" w:cs="Times New Roman"/>
                <w:color w:val="000000"/>
                <w:sz w:val="18"/>
                <w:szCs w:val="18"/>
              </w:rPr>
              <w:t>1.</w:t>
            </w:r>
          </w:p>
        </w:tc>
        <w:tc>
          <w:tcPr>
            <w:tcW w:w="2969" w:type="dxa"/>
            <w:shd w:val="clear" w:color="auto" w:fill="auto"/>
            <w:vAlign w:val="center"/>
          </w:tcPr>
          <w:p w14:paraId="3D48E291" w14:textId="77777777" w:rsidR="0073671A" w:rsidRPr="0073671A" w:rsidRDefault="0073671A" w:rsidP="0073671A">
            <w:pPr>
              <w:spacing w:before="0" w:after="0"/>
              <w:ind w:left="0" w:firstLine="0"/>
              <w:jc w:val="left"/>
              <w:rPr>
                <w:rFonts w:eastAsia="Times New Roman" w:cs="Times New Roman"/>
                <w:color w:val="000000"/>
                <w:sz w:val="18"/>
                <w:szCs w:val="18"/>
              </w:rPr>
            </w:pPr>
            <w:r w:rsidRPr="0073671A">
              <w:rPr>
                <w:rFonts w:eastAsia="Times New Roman" w:cs="Times New Roman"/>
                <w:color w:val="000000"/>
                <w:sz w:val="18"/>
                <w:szCs w:val="18"/>
              </w:rPr>
              <w:t>Obsah dokumentu</w:t>
            </w:r>
          </w:p>
        </w:tc>
        <w:tc>
          <w:tcPr>
            <w:tcW w:w="1142" w:type="dxa"/>
            <w:shd w:val="clear" w:color="auto" w:fill="auto"/>
            <w:vAlign w:val="center"/>
          </w:tcPr>
          <w:p w14:paraId="30289F28" w14:textId="77777777" w:rsidR="0073671A" w:rsidRPr="0073671A" w:rsidRDefault="0073671A" w:rsidP="0073671A">
            <w:pPr>
              <w:spacing w:before="0" w:after="0"/>
              <w:ind w:left="0" w:firstLine="0"/>
              <w:jc w:val="center"/>
              <w:rPr>
                <w:rFonts w:eastAsia="Times New Roman" w:cs="Times New Roman"/>
                <w:color w:val="000000"/>
                <w:sz w:val="18"/>
                <w:szCs w:val="18"/>
              </w:rPr>
            </w:pPr>
          </w:p>
        </w:tc>
        <w:tc>
          <w:tcPr>
            <w:tcW w:w="1418" w:type="dxa"/>
            <w:shd w:val="clear" w:color="auto" w:fill="auto"/>
            <w:vAlign w:val="center"/>
          </w:tcPr>
          <w:p w14:paraId="216E8A24" w14:textId="77777777" w:rsidR="0073671A" w:rsidRPr="0073671A" w:rsidRDefault="0073671A" w:rsidP="0073671A">
            <w:pPr>
              <w:spacing w:before="0" w:after="0"/>
              <w:ind w:left="0" w:firstLine="0"/>
              <w:jc w:val="center"/>
              <w:rPr>
                <w:rFonts w:eastAsia="Times New Roman" w:cs="Times New Roman"/>
                <w:color w:val="000000"/>
                <w:sz w:val="18"/>
                <w:szCs w:val="18"/>
              </w:rPr>
            </w:pPr>
            <w:r w:rsidRPr="0073671A">
              <w:rPr>
                <w:rFonts w:eastAsia="Times New Roman" w:cs="Times New Roman"/>
                <w:color w:val="000000"/>
                <w:sz w:val="18"/>
                <w:szCs w:val="18"/>
              </w:rPr>
              <w:t>0-4</w:t>
            </w:r>
          </w:p>
        </w:tc>
        <w:tc>
          <w:tcPr>
            <w:tcW w:w="2863" w:type="dxa"/>
            <w:shd w:val="clear" w:color="auto" w:fill="auto"/>
            <w:vAlign w:val="center"/>
          </w:tcPr>
          <w:p w14:paraId="28B63AEE" w14:textId="77777777" w:rsidR="0073671A" w:rsidRPr="0073671A" w:rsidRDefault="0073671A" w:rsidP="0073671A">
            <w:pPr>
              <w:spacing w:before="0" w:after="0"/>
              <w:ind w:left="0" w:firstLine="0"/>
              <w:jc w:val="center"/>
              <w:rPr>
                <w:rFonts w:eastAsia="Times New Roman" w:cs="Times New Roman"/>
                <w:color w:val="000000"/>
                <w:sz w:val="18"/>
                <w:szCs w:val="18"/>
              </w:rPr>
            </w:pPr>
          </w:p>
        </w:tc>
      </w:tr>
      <w:tr w:rsidR="0073671A" w:rsidRPr="0073671A" w14:paraId="68179680" w14:textId="77777777" w:rsidTr="0073671A">
        <w:tc>
          <w:tcPr>
            <w:tcW w:w="675" w:type="dxa"/>
            <w:shd w:val="clear" w:color="auto" w:fill="auto"/>
            <w:vAlign w:val="center"/>
          </w:tcPr>
          <w:p w14:paraId="73756DD1" w14:textId="77777777" w:rsidR="0073671A" w:rsidRPr="0073671A" w:rsidRDefault="0073671A" w:rsidP="0073671A">
            <w:pPr>
              <w:spacing w:before="0" w:after="0"/>
              <w:ind w:left="0" w:firstLine="0"/>
              <w:jc w:val="center"/>
              <w:rPr>
                <w:rFonts w:eastAsia="Times New Roman" w:cs="Times New Roman"/>
                <w:color w:val="000000"/>
                <w:sz w:val="18"/>
                <w:szCs w:val="18"/>
              </w:rPr>
            </w:pPr>
            <w:r w:rsidRPr="0073671A">
              <w:rPr>
                <w:rFonts w:eastAsia="Times New Roman" w:cs="Times New Roman"/>
                <w:color w:val="000000"/>
                <w:sz w:val="18"/>
                <w:szCs w:val="18"/>
              </w:rPr>
              <w:t>2.</w:t>
            </w:r>
          </w:p>
        </w:tc>
        <w:tc>
          <w:tcPr>
            <w:tcW w:w="2969" w:type="dxa"/>
            <w:shd w:val="clear" w:color="auto" w:fill="auto"/>
            <w:vAlign w:val="center"/>
          </w:tcPr>
          <w:p w14:paraId="7B02E189" w14:textId="77777777" w:rsidR="0073671A" w:rsidRPr="0073671A" w:rsidRDefault="0073671A" w:rsidP="0073671A">
            <w:pPr>
              <w:spacing w:before="0" w:after="0"/>
              <w:ind w:left="0" w:firstLine="0"/>
              <w:jc w:val="left"/>
              <w:rPr>
                <w:rFonts w:eastAsia="Times New Roman" w:cs="Times New Roman"/>
                <w:color w:val="000000"/>
                <w:sz w:val="18"/>
                <w:szCs w:val="18"/>
              </w:rPr>
            </w:pPr>
            <w:r w:rsidRPr="0073671A">
              <w:rPr>
                <w:rFonts w:eastAsia="Times New Roman" w:cs="Times New Roman"/>
                <w:color w:val="000000"/>
                <w:sz w:val="18"/>
                <w:szCs w:val="18"/>
              </w:rPr>
              <w:t>Väzby dokumentu na iné strategické dokumenty miestnej, regionálnej a národnej úrovni</w:t>
            </w:r>
          </w:p>
        </w:tc>
        <w:tc>
          <w:tcPr>
            <w:tcW w:w="1142" w:type="dxa"/>
            <w:shd w:val="clear" w:color="auto" w:fill="auto"/>
            <w:vAlign w:val="center"/>
          </w:tcPr>
          <w:p w14:paraId="3893334A" w14:textId="77777777" w:rsidR="0073671A" w:rsidRPr="0073671A" w:rsidRDefault="0073671A" w:rsidP="0073671A">
            <w:pPr>
              <w:spacing w:before="0" w:after="0"/>
              <w:ind w:left="0" w:firstLine="0"/>
              <w:jc w:val="center"/>
              <w:rPr>
                <w:rFonts w:eastAsia="Times New Roman" w:cs="Times New Roman"/>
                <w:color w:val="000000"/>
                <w:sz w:val="18"/>
                <w:szCs w:val="18"/>
              </w:rPr>
            </w:pPr>
          </w:p>
        </w:tc>
        <w:tc>
          <w:tcPr>
            <w:tcW w:w="1418" w:type="dxa"/>
            <w:shd w:val="clear" w:color="auto" w:fill="auto"/>
            <w:vAlign w:val="center"/>
          </w:tcPr>
          <w:p w14:paraId="022374BB" w14:textId="77777777" w:rsidR="0073671A" w:rsidRPr="0073671A" w:rsidRDefault="0073671A" w:rsidP="0073671A">
            <w:pPr>
              <w:spacing w:before="0" w:after="0"/>
              <w:ind w:left="0" w:firstLine="0"/>
              <w:jc w:val="center"/>
              <w:rPr>
                <w:rFonts w:eastAsia="Times New Roman" w:cs="Times New Roman"/>
                <w:color w:val="000000"/>
                <w:sz w:val="18"/>
                <w:szCs w:val="18"/>
              </w:rPr>
            </w:pPr>
            <w:r w:rsidRPr="0073671A">
              <w:rPr>
                <w:rFonts w:eastAsia="Times New Roman" w:cs="Times New Roman"/>
                <w:color w:val="000000"/>
                <w:sz w:val="18"/>
                <w:szCs w:val="18"/>
              </w:rPr>
              <w:t>0-4</w:t>
            </w:r>
          </w:p>
        </w:tc>
        <w:tc>
          <w:tcPr>
            <w:tcW w:w="2863" w:type="dxa"/>
            <w:shd w:val="clear" w:color="auto" w:fill="auto"/>
            <w:vAlign w:val="center"/>
          </w:tcPr>
          <w:p w14:paraId="2541CB0E" w14:textId="77777777" w:rsidR="0073671A" w:rsidRPr="0073671A" w:rsidRDefault="0073671A" w:rsidP="0073671A">
            <w:pPr>
              <w:spacing w:before="0" w:after="0"/>
              <w:ind w:left="0" w:firstLine="0"/>
              <w:jc w:val="center"/>
              <w:rPr>
                <w:rFonts w:eastAsia="Times New Roman" w:cs="Times New Roman"/>
                <w:color w:val="000000"/>
                <w:sz w:val="18"/>
                <w:szCs w:val="18"/>
              </w:rPr>
            </w:pPr>
          </w:p>
        </w:tc>
      </w:tr>
      <w:tr w:rsidR="0073671A" w:rsidRPr="0073671A" w14:paraId="44651C8B" w14:textId="77777777" w:rsidTr="0073671A">
        <w:tc>
          <w:tcPr>
            <w:tcW w:w="675" w:type="dxa"/>
            <w:shd w:val="clear" w:color="auto" w:fill="auto"/>
            <w:vAlign w:val="center"/>
          </w:tcPr>
          <w:p w14:paraId="6BF5A91A" w14:textId="77777777" w:rsidR="0073671A" w:rsidRPr="0073671A" w:rsidRDefault="0073671A" w:rsidP="0073671A">
            <w:pPr>
              <w:spacing w:before="0" w:after="0"/>
              <w:ind w:left="0" w:firstLine="0"/>
              <w:jc w:val="center"/>
              <w:rPr>
                <w:rFonts w:eastAsia="Times New Roman" w:cs="Times New Roman"/>
                <w:color w:val="000000"/>
                <w:sz w:val="18"/>
                <w:szCs w:val="18"/>
              </w:rPr>
            </w:pPr>
            <w:r w:rsidRPr="0073671A">
              <w:rPr>
                <w:rFonts w:eastAsia="Times New Roman" w:cs="Times New Roman"/>
                <w:color w:val="000000"/>
                <w:sz w:val="18"/>
                <w:szCs w:val="18"/>
              </w:rPr>
              <w:t>3.</w:t>
            </w:r>
          </w:p>
        </w:tc>
        <w:tc>
          <w:tcPr>
            <w:tcW w:w="2969" w:type="dxa"/>
            <w:shd w:val="clear" w:color="auto" w:fill="auto"/>
            <w:vAlign w:val="center"/>
          </w:tcPr>
          <w:p w14:paraId="4A654D45" w14:textId="77777777" w:rsidR="0073671A" w:rsidRPr="0073671A" w:rsidRDefault="0073671A" w:rsidP="0073671A">
            <w:pPr>
              <w:spacing w:before="0" w:after="0"/>
              <w:ind w:left="0" w:firstLine="0"/>
              <w:jc w:val="left"/>
              <w:rPr>
                <w:rFonts w:eastAsia="Times New Roman" w:cs="Times New Roman"/>
                <w:color w:val="000000"/>
                <w:sz w:val="18"/>
                <w:szCs w:val="18"/>
              </w:rPr>
            </w:pPr>
            <w:r w:rsidRPr="0073671A">
              <w:rPr>
                <w:rFonts w:eastAsia="Times New Roman" w:cs="Times New Roman"/>
                <w:color w:val="000000"/>
                <w:sz w:val="18"/>
                <w:szCs w:val="18"/>
              </w:rPr>
              <w:t>Súlad navrhovanej stratégie s potenciálom územia/zdrojmi</w:t>
            </w:r>
          </w:p>
        </w:tc>
        <w:tc>
          <w:tcPr>
            <w:tcW w:w="1142" w:type="dxa"/>
            <w:shd w:val="clear" w:color="auto" w:fill="auto"/>
            <w:vAlign w:val="center"/>
          </w:tcPr>
          <w:p w14:paraId="2B522F9A" w14:textId="77777777" w:rsidR="0073671A" w:rsidRPr="0073671A" w:rsidRDefault="0073671A" w:rsidP="0073671A">
            <w:pPr>
              <w:spacing w:before="0" w:after="0"/>
              <w:ind w:left="0" w:firstLine="0"/>
              <w:jc w:val="center"/>
              <w:rPr>
                <w:rFonts w:eastAsia="Times New Roman" w:cs="Times New Roman"/>
                <w:color w:val="000000"/>
                <w:sz w:val="18"/>
                <w:szCs w:val="18"/>
              </w:rPr>
            </w:pPr>
          </w:p>
        </w:tc>
        <w:tc>
          <w:tcPr>
            <w:tcW w:w="1418" w:type="dxa"/>
            <w:shd w:val="clear" w:color="auto" w:fill="auto"/>
            <w:vAlign w:val="center"/>
          </w:tcPr>
          <w:p w14:paraId="0AF8F121" w14:textId="77777777" w:rsidR="0073671A" w:rsidRPr="0073671A" w:rsidRDefault="0073671A" w:rsidP="0073671A">
            <w:pPr>
              <w:spacing w:before="0" w:after="0"/>
              <w:ind w:left="0" w:firstLine="0"/>
              <w:jc w:val="center"/>
              <w:rPr>
                <w:rFonts w:eastAsia="Times New Roman" w:cs="Times New Roman"/>
                <w:color w:val="000000"/>
                <w:sz w:val="18"/>
                <w:szCs w:val="18"/>
              </w:rPr>
            </w:pPr>
            <w:r w:rsidRPr="0073671A">
              <w:rPr>
                <w:rFonts w:eastAsia="Times New Roman" w:cs="Times New Roman"/>
                <w:color w:val="000000"/>
                <w:sz w:val="18"/>
                <w:szCs w:val="18"/>
              </w:rPr>
              <w:t>0-4</w:t>
            </w:r>
          </w:p>
        </w:tc>
        <w:tc>
          <w:tcPr>
            <w:tcW w:w="2863" w:type="dxa"/>
            <w:shd w:val="clear" w:color="auto" w:fill="auto"/>
            <w:vAlign w:val="center"/>
          </w:tcPr>
          <w:p w14:paraId="0B472BB9" w14:textId="77777777" w:rsidR="0073671A" w:rsidRPr="0073671A" w:rsidRDefault="0073671A" w:rsidP="0073671A">
            <w:pPr>
              <w:spacing w:before="0" w:after="0"/>
              <w:ind w:left="0" w:firstLine="0"/>
              <w:jc w:val="center"/>
              <w:rPr>
                <w:rFonts w:eastAsia="Times New Roman" w:cs="Times New Roman"/>
                <w:color w:val="000000"/>
                <w:sz w:val="18"/>
                <w:szCs w:val="18"/>
              </w:rPr>
            </w:pPr>
          </w:p>
        </w:tc>
      </w:tr>
      <w:tr w:rsidR="0073671A" w:rsidRPr="0073671A" w14:paraId="2CEFDF7F" w14:textId="77777777" w:rsidTr="0073671A">
        <w:trPr>
          <w:trHeight w:val="567"/>
        </w:trPr>
        <w:tc>
          <w:tcPr>
            <w:tcW w:w="675" w:type="dxa"/>
            <w:shd w:val="clear" w:color="auto" w:fill="auto"/>
            <w:vAlign w:val="center"/>
          </w:tcPr>
          <w:p w14:paraId="7604CD25" w14:textId="77777777" w:rsidR="0073671A" w:rsidRPr="0073671A" w:rsidRDefault="0073671A" w:rsidP="0073671A">
            <w:pPr>
              <w:spacing w:before="0" w:after="0"/>
              <w:ind w:left="0" w:firstLine="0"/>
              <w:jc w:val="center"/>
              <w:rPr>
                <w:rFonts w:eastAsia="Times New Roman" w:cs="Times New Roman"/>
                <w:color w:val="000000"/>
                <w:sz w:val="18"/>
                <w:szCs w:val="18"/>
              </w:rPr>
            </w:pPr>
            <w:r w:rsidRPr="0073671A">
              <w:rPr>
                <w:rFonts w:eastAsia="Times New Roman" w:cs="Times New Roman"/>
                <w:color w:val="000000"/>
                <w:sz w:val="18"/>
                <w:szCs w:val="18"/>
              </w:rPr>
              <w:t>4.</w:t>
            </w:r>
          </w:p>
        </w:tc>
        <w:tc>
          <w:tcPr>
            <w:tcW w:w="2969" w:type="dxa"/>
            <w:shd w:val="clear" w:color="auto" w:fill="auto"/>
            <w:vAlign w:val="center"/>
          </w:tcPr>
          <w:p w14:paraId="313EFDAD" w14:textId="77777777" w:rsidR="0073671A" w:rsidRPr="0073671A" w:rsidRDefault="0073671A" w:rsidP="0073671A">
            <w:pPr>
              <w:spacing w:before="0" w:after="0"/>
              <w:ind w:left="0" w:firstLine="0"/>
              <w:jc w:val="left"/>
              <w:rPr>
                <w:rFonts w:eastAsia="Times New Roman" w:cs="Times New Roman"/>
                <w:color w:val="000000"/>
                <w:sz w:val="18"/>
                <w:szCs w:val="18"/>
              </w:rPr>
            </w:pPr>
            <w:r w:rsidRPr="0073671A">
              <w:rPr>
                <w:rFonts w:eastAsia="Times New Roman" w:cs="Times New Roman"/>
                <w:color w:val="000000"/>
                <w:sz w:val="18"/>
                <w:szCs w:val="18"/>
              </w:rPr>
              <w:t>Postupy hodnotenia a monitorovania</w:t>
            </w:r>
          </w:p>
        </w:tc>
        <w:tc>
          <w:tcPr>
            <w:tcW w:w="1142" w:type="dxa"/>
            <w:shd w:val="clear" w:color="auto" w:fill="auto"/>
            <w:vAlign w:val="center"/>
          </w:tcPr>
          <w:p w14:paraId="5896ABCA" w14:textId="77777777" w:rsidR="0073671A" w:rsidRPr="0073671A" w:rsidRDefault="0073671A" w:rsidP="0073671A">
            <w:pPr>
              <w:spacing w:before="0" w:after="0"/>
              <w:ind w:left="0" w:firstLine="0"/>
              <w:jc w:val="center"/>
              <w:rPr>
                <w:rFonts w:eastAsia="Times New Roman" w:cs="Times New Roman"/>
                <w:color w:val="000000"/>
                <w:sz w:val="18"/>
                <w:szCs w:val="18"/>
              </w:rPr>
            </w:pPr>
          </w:p>
        </w:tc>
        <w:tc>
          <w:tcPr>
            <w:tcW w:w="1418" w:type="dxa"/>
            <w:shd w:val="clear" w:color="auto" w:fill="auto"/>
            <w:vAlign w:val="center"/>
          </w:tcPr>
          <w:p w14:paraId="27494B56" w14:textId="77777777" w:rsidR="0073671A" w:rsidRPr="0073671A" w:rsidRDefault="0073671A" w:rsidP="0073671A">
            <w:pPr>
              <w:spacing w:before="0" w:after="0"/>
              <w:ind w:left="0" w:firstLine="0"/>
              <w:jc w:val="center"/>
              <w:rPr>
                <w:rFonts w:eastAsia="Times New Roman" w:cs="Times New Roman"/>
                <w:color w:val="000000"/>
                <w:sz w:val="18"/>
                <w:szCs w:val="18"/>
              </w:rPr>
            </w:pPr>
            <w:r w:rsidRPr="0073671A">
              <w:rPr>
                <w:rFonts w:eastAsia="Times New Roman" w:cs="Times New Roman"/>
                <w:color w:val="000000"/>
                <w:sz w:val="18"/>
                <w:szCs w:val="18"/>
              </w:rPr>
              <w:t>0-4</w:t>
            </w:r>
          </w:p>
        </w:tc>
        <w:tc>
          <w:tcPr>
            <w:tcW w:w="2863" w:type="dxa"/>
            <w:shd w:val="clear" w:color="auto" w:fill="auto"/>
            <w:vAlign w:val="center"/>
          </w:tcPr>
          <w:p w14:paraId="41DBEBBF" w14:textId="77777777" w:rsidR="0073671A" w:rsidRPr="0073671A" w:rsidRDefault="0073671A" w:rsidP="0073671A">
            <w:pPr>
              <w:spacing w:before="0" w:after="0"/>
              <w:ind w:left="0" w:firstLine="0"/>
              <w:jc w:val="center"/>
              <w:rPr>
                <w:rFonts w:eastAsia="Times New Roman" w:cs="Times New Roman"/>
                <w:color w:val="000000"/>
                <w:sz w:val="18"/>
                <w:szCs w:val="18"/>
              </w:rPr>
            </w:pPr>
          </w:p>
        </w:tc>
      </w:tr>
      <w:tr w:rsidR="0073671A" w:rsidRPr="0073671A" w14:paraId="0E337EC9" w14:textId="77777777" w:rsidTr="0073671A">
        <w:trPr>
          <w:trHeight w:val="410"/>
        </w:trPr>
        <w:tc>
          <w:tcPr>
            <w:tcW w:w="675" w:type="dxa"/>
            <w:shd w:val="clear" w:color="auto" w:fill="auto"/>
            <w:vAlign w:val="center"/>
          </w:tcPr>
          <w:p w14:paraId="095DCE34" w14:textId="77777777" w:rsidR="0073671A" w:rsidRPr="0073671A" w:rsidRDefault="0073671A" w:rsidP="0073671A">
            <w:pPr>
              <w:spacing w:before="0" w:after="0"/>
              <w:ind w:left="0" w:firstLine="0"/>
              <w:jc w:val="center"/>
              <w:rPr>
                <w:rFonts w:eastAsia="Times New Roman" w:cs="Times New Roman"/>
                <w:color w:val="000000"/>
                <w:sz w:val="18"/>
                <w:szCs w:val="18"/>
              </w:rPr>
            </w:pPr>
            <w:r w:rsidRPr="0073671A">
              <w:rPr>
                <w:rFonts w:eastAsia="Times New Roman" w:cs="Times New Roman"/>
                <w:color w:val="000000"/>
                <w:sz w:val="18"/>
                <w:szCs w:val="18"/>
              </w:rPr>
              <w:t>5.</w:t>
            </w:r>
          </w:p>
        </w:tc>
        <w:tc>
          <w:tcPr>
            <w:tcW w:w="2969" w:type="dxa"/>
            <w:shd w:val="clear" w:color="auto" w:fill="auto"/>
            <w:vAlign w:val="center"/>
          </w:tcPr>
          <w:p w14:paraId="6EBC43CE" w14:textId="77777777" w:rsidR="0073671A" w:rsidRPr="0073671A" w:rsidRDefault="0073671A" w:rsidP="0073671A">
            <w:pPr>
              <w:spacing w:before="0" w:after="0"/>
              <w:ind w:left="0" w:firstLine="0"/>
              <w:jc w:val="left"/>
              <w:rPr>
                <w:rFonts w:eastAsia="Times New Roman" w:cs="Times New Roman"/>
                <w:color w:val="000000"/>
                <w:sz w:val="18"/>
                <w:szCs w:val="18"/>
              </w:rPr>
            </w:pPr>
            <w:r w:rsidRPr="0073671A">
              <w:rPr>
                <w:rFonts w:eastAsia="Times New Roman" w:cs="Times New Roman"/>
                <w:color w:val="000000"/>
                <w:sz w:val="18"/>
                <w:szCs w:val="18"/>
              </w:rPr>
              <w:t>Zrozumiteľnosť dokumentu</w:t>
            </w:r>
          </w:p>
        </w:tc>
        <w:tc>
          <w:tcPr>
            <w:tcW w:w="1142" w:type="dxa"/>
            <w:shd w:val="clear" w:color="auto" w:fill="auto"/>
            <w:vAlign w:val="center"/>
          </w:tcPr>
          <w:p w14:paraId="47822867" w14:textId="77777777" w:rsidR="0073671A" w:rsidRPr="0073671A" w:rsidRDefault="0073671A" w:rsidP="0073671A">
            <w:pPr>
              <w:spacing w:before="0" w:after="0"/>
              <w:ind w:left="0" w:firstLine="0"/>
              <w:jc w:val="center"/>
              <w:rPr>
                <w:rFonts w:eastAsia="Times New Roman" w:cs="Times New Roman"/>
                <w:color w:val="000000"/>
                <w:sz w:val="18"/>
                <w:szCs w:val="18"/>
              </w:rPr>
            </w:pPr>
          </w:p>
        </w:tc>
        <w:tc>
          <w:tcPr>
            <w:tcW w:w="1418" w:type="dxa"/>
            <w:shd w:val="clear" w:color="auto" w:fill="auto"/>
            <w:vAlign w:val="center"/>
          </w:tcPr>
          <w:p w14:paraId="6754C6EA" w14:textId="77777777" w:rsidR="0073671A" w:rsidRPr="0073671A" w:rsidRDefault="0073671A" w:rsidP="0073671A">
            <w:pPr>
              <w:spacing w:before="0" w:after="0"/>
              <w:ind w:left="0" w:firstLine="0"/>
              <w:jc w:val="center"/>
              <w:rPr>
                <w:rFonts w:eastAsia="Times New Roman" w:cs="Times New Roman"/>
                <w:color w:val="000000"/>
                <w:sz w:val="18"/>
                <w:szCs w:val="18"/>
              </w:rPr>
            </w:pPr>
            <w:r w:rsidRPr="0073671A">
              <w:rPr>
                <w:rFonts w:eastAsia="Times New Roman" w:cs="Times New Roman"/>
                <w:color w:val="000000"/>
                <w:sz w:val="18"/>
                <w:szCs w:val="18"/>
              </w:rPr>
              <w:t>0-4</w:t>
            </w:r>
          </w:p>
        </w:tc>
        <w:tc>
          <w:tcPr>
            <w:tcW w:w="2863" w:type="dxa"/>
            <w:shd w:val="clear" w:color="auto" w:fill="auto"/>
            <w:vAlign w:val="center"/>
          </w:tcPr>
          <w:p w14:paraId="3A5FF47F" w14:textId="77777777" w:rsidR="0073671A" w:rsidRPr="0073671A" w:rsidRDefault="0073671A" w:rsidP="0073671A">
            <w:pPr>
              <w:spacing w:before="0" w:after="0"/>
              <w:ind w:left="0" w:firstLine="0"/>
              <w:jc w:val="center"/>
              <w:rPr>
                <w:rFonts w:eastAsia="Times New Roman" w:cs="Times New Roman"/>
                <w:color w:val="000000"/>
                <w:sz w:val="18"/>
                <w:szCs w:val="18"/>
              </w:rPr>
            </w:pPr>
          </w:p>
        </w:tc>
      </w:tr>
    </w:tbl>
    <w:p w14:paraId="40ECC721" w14:textId="77777777" w:rsidR="005C4BA6" w:rsidRDefault="005C4BA6" w:rsidP="0073671A">
      <w:pPr>
        <w:tabs>
          <w:tab w:val="center" w:pos="4819"/>
        </w:tabs>
        <w:ind w:left="0" w:firstLine="0"/>
        <w:rPr>
          <w:szCs w:val="20"/>
        </w:rPr>
      </w:pPr>
    </w:p>
    <w:p w14:paraId="57365CC5" w14:textId="77777777" w:rsidR="003E442E" w:rsidRDefault="003E442E">
      <w:pPr>
        <w:spacing w:before="0" w:after="200" w:line="276" w:lineRule="auto"/>
        <w:ind w:left="0" w:firstLine="0"/>
        <w:jc w:val="left"/>
        <w:rPr>
          <w:i/>
          <w:color w:val="808080" w:themeColor="background1" w:themeShade="80"/>
          <w:sz w:val="18"/>
        </w:rPr>
      </w:pPr>
      <w:r>
        <w:br w:type="page"/>
      </w:r>
    </w:p>
    <w:p w14:paraId="7D08C32B" w14:textId="413CDEA6" w:rsidR="0073671A" w:rsidRPr="0073671A" w:rsidRDefault="0073671A" w:rsidP="00827CE3">
      <w:pPr>
        <w:pStyle w:val="Odsekzoznamu"/>
      </w:pPr>
      <w:r w:rsidRPr="00435B83">
        <w:lastRenderedPageBreak/>
        <w:t>Formulár R 5 – Plán hodnotenia a monitorovania</w:t>
      </w:r>
    </w:p>
    <w:tbl>
      <w:tblPr>
        <w:tblW w:w="8505"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21"/>
        <w:gridCol w:w="1487"/>
        <w:gridCol w:w="4397"/>
      </w:tblGrid>
      <w:tr w:rsidR="00986E73" w:rsidRPr="00986E73" w14:paraId="16C09D10" w14:textId="77777777" w:rsidTr="00AC7320">
        <w:trPr>
          <w:trHeight w:val="567"/>
        </w:trPr>
        <w:tc>
          <w:tcPr>
            <w:tcW w:w="8505" w:type="dxa"/>
            <w:gridSpan w:val="3"/>
            <w:shd w:val="clear" w:color="auto" w:fill="C42B26"/>
            <w:vAlign w:val="center"/>
          </w:tcPr>
          <w:p w14:paraId="33A9DE44" w14:textId="33524DDE" w:rsidR="0073671A" w:rsidRPr="00514D6E" w:rsidRDefault="0073671A" w:rsidP="0073671A">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Plán priebežných hodnotení PHRSR na programové obdobie 202</w:t>
            </w:r>
            <w:r w:rsidR="00AF1CAA">
              <w:rPr>
                <w:rFonts w:eastAsia="Times New Roman" w:cs="Times New Roman"/>
                <w:b/>
                <w:color w:val="FFFFFF" w:themeColor="background1"/>
                <w:sz w:val="18"/>
                <w:szCs w:val="18"/>
              </w:rPr>
              <w:t>4</w:t>
            </w:r>
            <w:r w:rsidRPr="00514D6E">
              <w:rPr>
                <w:rFonts w:eastAsia="Times New Roman" w:cs="Times New Roman"/>
                <w:b/>
                <w:color w:val="FFFFFF" w:themeColor="background1"/>
                <w:sz w:val="18"/>
                <w:szCs w:val="18"/>
              </w:rPr>
              <w:t xml:space="preserve"> – 20</w:t>
            </w:r>
            <w:r w:rsidR="00AF1CAA">
              <w:rPr>
                <w:rFonts w:eastAsia="Times New Roman" w:cs="Times New Roman"/>
                <w:b/>
                <w:color w:val="FFFFFF" w:themeColor="background1"/>
                <w:sz w:val="18"/>
                <w:szCs w:val="18"/>
              </w:rPr>
              <w:t>30</w:t>
            </w:r>
          </w:p>
        </w:tc>
      </w:tr>
      <w:tr w:rsidR="00986E73" w:rsidRPr="00986E73" w14:paraId="5E34811C" w14:textId="77777777" w:rsidTr="00AC7320">
        <w:tc>
          <w:tcPr>
            <w:tcW w:w="2621" w:type="dxa"/>
            <w:shd w:val="clear" w:color="auto" w:fill="C42B26"/>
            <w:vAlign w:val="center"/>
          </w:tcPr>
          <w:p w14:paraId="765637CA" w14:textId="77777777" w:rsidR="0073671A" w:rsidRPr="00514D6E" w:rsidRDefault="0073671A" w:rsidP="0073671A">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Typ hodnotenia</w:t>
            </w:r>
          </w:p>
        </w:tc>
        <w:tc>
          <w:tcPr>
            <w:tcW w:w="1487" w:type="dxa"/>
            <w:shd w:val="clear" w:color="auto" w:fill="C42B26"/>
            <w:vAlign w:val="center"/>
          </w:tcPr>
          <w:p w14:paraId="64A73D70" w14:textId="77777777" w:rsidR="0073671A" w:rsidRPr="00514D6E" w:rsidRDefault="0073671A" w:rsidP="0073671A">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Vykonať</w:t>
            </w:r>
          </w:p>
        </w:tc>
        <w:tc>
          <w:tcPr>
            <w:tcW w:w="4397" w:type="dxa"/>
            <w:shd w:val="clear" w:color="auto" w:fill="C42B26"/>
            <w:vAlign w:val="center"/>
          </w:tcPr>
          <w:p w14:paraId="7EECD1AB" w14:textId="77777777" w:rsidR="0073671A" w:rsidRPr="00514D6E" w:rsidRDefault="0073671A" w:rsidP="0073671A">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Dôvod vykonania/periodicita</w:t>
            </w:r>
          </w:p>
        </w:tc>
      </w:tr>
      <w:tr w:rsidR="00986E73" w:rsidRPr="00986E73" w14:paraId="118EF364" w14:textId="77777777" w:rsidTr="00986E73">
        <w:trPr>
          <w:trHeight w:val="567"/>
        </w:trPr>
        <w:tc>
          <w:tcPr>
            <w:tcW w:w="2621" w:type="dxa"/>
            <w:shd w:val="clear" w:color="auto" w:fill="auto"/>
            <w:vAlign w:val="center"/>
          </w:tcPr>
          <w:p w14:paraId="1F49EFE8" w14:textId="77777777" w:rsidR="0073671A" w:rsidRPr="00986E73" w:rsidRDefault="0073671A" w:rsidP="0073671A">
            <w:pPr>
              <w:spacing w:before="0" w:after="0"/>
              <w:ind w:left="0" w:firstLine="0"/>
              <w:jc w:val="left"/>
              <w:rPr>
                <w:rFonts w:eastAsia="Times New Roman" w:cs="Times New Roman"/>
                <w:b/>
                <w:sz w:val="18"/>
                <w:szCs w:val="18"/>
              </w:rPr>
            </w:pPr>
            <w:r w:rsidRPr="00986E73">
              <w:rPr>
                <w:rFonts w:eastAsia="Times New Roman" w:cs="Times New Roman"/>
                <w:b/>
                <w:sz w:val="18"/>
                <w:szCs w:val="18"/>
              </w:rPr>
              <w:t>Strategické hodnotenie</w:t>
            </w:r>
          </w:p>
        </w:tc>
        <w:tc>
          <w:tcPr>
            <w:tcW w:w="1487" w:type="dxa"/>
            <w:shd w:val="clear" w:color="auto" w:fill="auto"/>
            <w:vAlign w:val="center"/>
          </w:tcPr>
          <w:p w14:paraId="72855DDC" w14:textId="523C86EA" w:rsidR="0073671A" w:rsidRPr="00986E73" w:rsidRDefault="0073671A" w:rsidP="0073671A">
            <w:pPr>
              <w:spacing w:before="0" w:after="0"/>
              <w:ind w:left="0" w:firstLine="0"/>
              <w:jc w:val="center"/>
              <w:rPr>
                <w:rFonts w:eastAsia="Times New Roman" w:cs="Times New Roman"/>
                <w:sz w:val="18"/>
                <w:szCs w:val="18"/>
              </w:rPr>
            </w:pPr>
            <w:r w:rsidRPr="00986E73">
              <w:rPr>
                <w:rFonts w:eastAsia="Times New Roman" w:cs="Times New Roman"/>
                <w:sz w:val="18"/>
                <w:szCs w:val="18"/>
              </w:rPr>
              <w:t>202</w:t>
            </w:r>
            <w:r w:rsidR="00955DC6">
              <w:rPr>
                <w:rFonts w:eastAsia="Times New Roman" w:cs="Times New Roman"/>
                <w:sz w:val="18"/>
                <w:szCs w:val="18"/>
              </w:rPr>
              <w:t>3</w:t>
            </w:r>
          </w:p>
        </w:tc>
        <w:tc>
          <w:tcPr>
            <w:tcW w:w="4397" w:type="dxa"/>
            <w:shd w:val="clear" w:color="auto" w:fill="auto"/>
          </w:tcPr>
          <w:p w14:paraId="016EC52D" w14:textId="77777777" w:rsidR="0073671A" w:rsidRPr="00986E73" w:rsidRDefault="0073671A" w:rsidP="0073671A">
            <w:pPr>
              <w:spacing w:before="0" w:after="0"/>
              <w:ind w:left="0" w:firstLine="0"/>
              <w:rPr>
                <w:rFonts w:eastAsia="Times New Roman" w:cs="Times New Roman"/>
                <w:sz w:val="18"/>
                <w:szCs w:val="18"/>
              </w:rPr>
            </w:pPr>
            <w:r w:rsidRPr="00986E73">
              <w:rPr>
                <w:rFonts w:eastAsia="Times New Roman" w:cs="Times New Roman"/>
                <w:sz w:val="18"/>
                <w:szCs w:val="18"/>
              </w:rPr>
              <w:t>Podľa rozhodnutia obce/koordinátora PHRSR a vzniknutej spoločenskej potreby.</w:t>
            </w:r>
          </w:p>
        </w:tc>
      </w:tr>
      <w:tr w:rsidR="00986E73" w:rsidRPr="00986E73" w14:paraId="31F76191" w14:textId="77777777" w:rsidTr="00AC7320">
        <w:tc>
          <w:tcPr>
            <w:tcW w:w="8505" w:type="dxa"/>
            <w:gridSpan w:val="3"/>
            <w:shd w:val="clear" w:color="auto" w:fill="C42B26"/>
            <w:vAlign w:val="center"/>
          </w:tcPr>
          <w:p w14:paraId="341C04F8" w14:textId="77777777" w:rsidR="0073671A" w:rsidRPr="00986E73" w:rsidRDefault="0073671A" w:rsidP="0073671A">
            <w:pPr>
              <w:spacing w:before="0" w:after="0"/>
              <w:ind w:left="0" w:firstLine="0"/>
              <w:jc w:val="center"/>
              <w:rPr>
                <w:rFonts w:eastAsia="Times New Roman" w:cs="Times New Roman"/>
                <w:sz w:val="18"/>
                <w:szCs w:val="18"/>
              </w:rPr>
            </w:pPr>
            <w:r w:rsidRPr="00514D6E">
              <w:rPr>
                <w:rFonts w:eastAsia="Times New Roman" w:cs="Times New Roman"/>
                <w:b/>
                <w:color w:val="FFFFFF" w:themeColor="background1"/>
                <w:sz w:val="18"/>
                <w:szCs w:val="18"/>
              </w:rPr>
              <w:t>Operatívne hodnotenie</w:t>
            </w:r>
          </w:p>
        </w:tc>
      </w:tr>
      <w:tr w:rsidR="00986E73" w:rsidRPr="00986E73" w14:paraId="1F7791FB" w14:textId="77777777" w:rsidTr="00986E73">
        <w:tc>
          <w:tcPr>
            <w:tcW w:w="2621" w:type="dxa"/>
            <w:shd w:val="clear" w:color="auto" w:fill="auto"/>
            <w:vAlign w:val="center"/>
          </w:tcPr>
          <w:p w14:paraId="7A66D419" w14:textId="77777777" w:rsidR="0073671A" w:rsidRPr="00986E73" w:rsidRDefault="0073671A" w:rsidP="0073671A">
            <w:pPr>
              <w:spacing w:before="0" w:after="0"/>
              <w:ind w:left="0" w:firstLine="0"/>
              <w:jc w:val="left"/>
              <w:rPr>
                <w:rFonts w:eastAsia="Times New Roman" w:cs="Times New Roman"/>
                <w:b/>
                <w:sz w:val="18"/>
                <w:szCs w:val="18"/>
              </w:rPr>
            </w:pPr>
            <w:r w:rsidRPr="00986E73">
              <w:rPr>
                <w:rFonts w:eastAsia="Times New Roman" w:cs="Times New Roman"/>
                <w:b/>
                <w:sz w:val="18"/>
                <w:szCs w:val="18"/>
              </w:rPr>
              <w:t>Ad hoc hodnotenie celého PHRSR</w:t>
            </w:r>
          </w:p>
        </w:tc>
        <w:tc>
          <w:tcPr>
            <w:tcW w:w="1487" w:type="dxa"/>
            <w:shd w:val="clear" w:color="auto" w:fill="auto"/>
            <w:vAlign w:val="center"/>
          </w:tcPr>
          <w:p w14:paraId="55E3B22A" w14:textId="41A6B5FF" w:rsidR="0073671A" w:rsidRPr="00986E73" w:rsidRDefault="0073671A" w:rsidP="0073671A">
            <w:pPr>
              <w:spacing w:before="0" w:after="0"/>
              <w:ind w:left="0" w:firstLine="0"/>
              <w:jc w:val="center"/>
              <w:rPr>
                <w:rFonts w:eastAsia="Times New Roman" w:cs="Times New Roman"/>
                <w:sz w:val="18"/>
                <w:szCs w:val="18"/>
              </w:rPr>
            </w:pPr>
            <w:r w:rsidRPr="00986E73">
              <w:rPr>
                <w:rFonts w:eastAsia="Times New Roman" w:cs="Times New Roman"/>
                <w:sz w:val="18"/>
                <w:szCs w:val="18"/>
              </w:rPr>
              <w:t>202</w:t>
            </w:r>
            <w:r w:rsidR="00955DC6">
              <w:rPr>
                <w:rFonts w:eastAsia="Times New Roman" w:cs="Times New Roman"/>
                <w:sz w:val="18"/>
                <w:szCs w:val="18"/>
              </w:rPr>
              <w:t>4</w:t>
            </w:r>
            <w:r w:rsidRPr="00986E73">
              <w:rPr>
                <w:rFonts w:eastAsia="Times New Roman" w:cs="Times New Roman"/>
                <w:sz w:val="18"/>
                <w:szCs w:val="18"/>
              </w:rPr>
              <w:t xml:space="preserve"> – 20</w:t>
            </w:r>
            <w:r w:rsidR="00955DC6">
              <w:rPr>
                <w:rFonts w:eastAsia="Times New Roman" w:cs="Times New Roman"/>
                <w:sz w:val="18"/>
                <w:szCs w:val="18"/>
              </w:rPr>
              <w:t>30</w:t>
            </w:r>
          </w:p>
        </w:tc>
        <w:tc>
          <w:tcPr>
            <w:tcW w:w="4397" w:type="dxa"/>
            <w:shd w:val="clear" w:color="auto" w:fill="auto"/>
          </w:tcPr>
          <w:p w14:paraId="1B36C6DB" w14:textId="77777777" w:rsidR="0073671A" w:rsidRPr="00986E73" w:rsidRDefault="0073671A" w:rsidP="0073671A">
            <w:pPr>
              <w:spacing w:before="0" w:after="0"/>
              <w:ind w:left="0" w:firstLine="0"/>
              <w:rPr>
                <w:rFonts w:eastAsia="Times New Roman" w:cs="Times New Roman"/>
                <w:sz w:val="18"/>
                <w:szCs w:val="18"/>
              </w:rPr>
            </w:pPr>
            <w:r w:rsidRPr="00986E73">
              <w:rPr>
                <w:rFonts w:eastAsia="Times New Roman" w:cs="Times New Roman"/>
                <w:sz w:val="18"/>
                <w:szCs w:val="18"/>
              </w:rPr>
              <w:t>Každoročne v zmysle príslušných ustanovení Zákona NRSR 539/2008 Z. z. o podpore regionálneho rozvoja v termíne do 3. mesiaca príslušného roku.</w:t>
            </w:r>
          </w:p>
        </w:tc>
      </w:tr>
      <w:tr w:rsidR="00955DC6" w:rsidRPr="00986E73" w14:paraId="4F3D4B71" w14:textId="77777777" w:rsidTr="00986E73">
        <w:tc>
          <w:tcPr>
            <w:tcW w:w="2621" w:type="dxa"/>
            <w:shd w:val="clear" w:color="auto" w:fill="auto"/>
            <w:vAlign w:val="center"/>
          </w:tcPr>
          <w:p w14:paraId="49281C88" w14:textId="77777777" w:rsidR="00955DC6" w:rsidRPr="00986E73" w:rsidRDefault="00955DC6" w:rsidP="00955DC6">
            <w:pPr>
              <w:spacing w:before="0" w:after="0"/>
              <w:ind w:left="0" w:firstLine="0"/>
              <w:jc w:val="left"/>
              <w:rPr>
                <w:rFonts w:eastAsia="Times New Roman" w:cs="Times New Roman"/>
                <w:b/>
                <w:sz w:val="18"/>
                <w:szCs w:val="18"/>
              </w:rPr>
            </w:pPr>
            <w:r w:rsidRPr="00986E73">
              <w:rPr>
                <w:rFonts w:eastAsia="Times New Roman" w:cs="Times New Roman"/>
                <w:b/>
                <w:sz w:val="18"/>
                <w:szCs w:val="18"/>
              </w:rPr>
              <w:t>Tematické hodnotenie časti PHRSR</w:t>
            </w:r>
          </w:p>
        </w:tc>
        <w:tc>
          <w:tcPr>
            <w:tcW w:w="1487" w:type="dxa"/>
            <w:shd w:val="clear" w:color="auto" w:fill="auto"/>
            <w:vAlign w:val="center"/>
          </w:tcPr>
          <w:p w14:paraId="22DB58C9" w14:textId="7541DE2E" w:rsidR="00955DC6" w:rsidRPr="00986E73" w:rsidRDefault="00955DC6" w:rsidP="00955DC6">
            <w:pPr>
              <w:spacing w:before="0" w:after="0"/>
              <w:ind w:left="0" w:firstLine="0"/>
              <w:jc w:val="center"/>
              <w:rPr>
                <w:rFonts w:eastAsia="Times New Roman" w:cs="Times New Roman"/>
                <w:sz w:val="18"/>
                <w:szCs w:val="18"/>
              </w:rPr>
            </w:pPr>
            <w:r w:rsidRPr="00986E73">
              <w:rPr>
                <w:rFonts w:eastAsia="Times New Roman" w:cs="Times New Roman"/>
                <w:sz w:val="18"/>
                <w:szCs w:val="18"/>
              </w:rPr>
              <w:t>202</w:t>
            </w:r>
            <w:r>
              <w:rPr>
                <w:rFonts w:eastAsia="Times New Roman" w:cs="Times New Roman"/>
                <w:sz w:val="18"/>
                <w:szCs w:val="18"/>
              </w:rPr>
              <w:t>4</w:t>
            </w:r>
            <w:r w:rsidRPr="00986E73">
              <w:rPr>
                <w:rFonts w:eastAsia="Times New Roman" w:cs="Times New Roman"/>
                <w:sz w:val="18"/>
                <w:szCs w:val="18"/>
              </w:rPr>
              <w:t xml:space="preserve"> – 20</w:t>
            </w:r>
            <w:r>
              <w:rPr>
                <w:rFonts w:eastAsia="Times New Roman" w:cs="Times New Roman"/>
                <w:sz w:val="18"/>
                <w:szCs w:val="18"/>
              </w:rPr>
              <w:t>30</w:t>
            </w:r>
          </w:p>
        </w:tc>
        <w:tc>
          <w:tcPr>
            <w:tcW w:w="4397" w:type="dxa"/>
            <w:shd w:val="clear" w:color="auto" w:fill="auto"/>
          </w:tcPr>
          <w:p w14:paraId="53E9E684" w14:textId="77777777" w:rsidR="00955DC6" w:rsidRPr="00986E73" w:rsidRDefault="00955DC6" w:rsidP="00955DC6">
            <w:pPr>
              <w:spacing w:before="0" w:after="0"/>
              <w:ind w:left="0" w:firstLine="0"/>
              <w:rPr>
                <w:rFonts w:eastAsia="Times New Roman" w:cs="Times New Roman"/>
                <w:sz w:val="18"/>
                <w:szCs w:val="18"/>
              </w:rPr>
            </w:pPr>
            <w:r w:rsidRPr="00986E73">
              <w:rPr>
                <w:rFonts w:eastAsia="Times New Roman" w:cs="Times New Roman"/>
                <w:sz w:val="18"/>
                <w:szCs w:val="18"/>
              </w:rPr>
              <w:t>Téma hodnotenia: Ak bola téma identifikovaná ako riziková časť vo výročnej monitorovacej správe za predchádzajúci kalendárny rok</w:t>
            </w:r>
          </w:p>
        </w:tc>
      </w:tr>
      <w:tr w:rsidR="00955DC6" w:rsidRPr="00986E73" w14:paraId="643F2F54" w14:textId="77777777" w:rsidTr="00986E73">
        <w:tc>
          <w:tcPr>
            <w:tcW w:w="2621" w:type="dxa"/>
            <w:shd w:val="clear" w:color="auto" w:fill="auto"/>
            <w:vAlign w:val="center"/>
          </w:tcPr>
          <w:p w14:paraId="7D8400B1" w14:textId="77777777" w:rsidR="00955DC6" w:rsidRPr="00986E73" w:rsidRDefault="00955DC6" w:rsidP="00955DC6">
            <w:pPr>
              <w:spacing w:before="0" w:after="0"/>
              <w:ind w:left="0" w:firstLine="0"/>
              <w:jc w:val="left"/>
              <w:rPr>
                <w:rFonts w:eastAsia="Times New Roman" w:cs="Times New Roman"/>
                <w:b/>
                <w:sz w:val="18"/>
                <w:szCs w:val="18"/>
              </w:rPr>
            </w:pPr>
            <w:r w:rsidRPr="00986E73">
              <w:rPr>
                <w:rFonts w:eastAsia="Times New Roman" w:cs="Times New Roman"/>
                <w:b/>
                <w:sz w:val="18"/>
                <w:szCs w:val="18"/>
              </w:rPr>
              <w:t>Ad hoc mimoriadne hodnotenie PHRSR</w:t>
            </w:r>
          </w:p>
        </w:tc>
        <w:tc>
          <w:tcPr>
            <w:tcW w:w="1487" w:type="dxa"/>
            <w:shd w:val="clear" w:color="auto" w:fill="auto"/>
            <w:vAlign w:val="center"/>
          </w:tcPr>
          <w:p w14:paraId="4C1B93EA" w14:textId="363E6305" w:rsidR="00955DC6" w:rsidRPr="00986E73" w:rsidRDefault="00955DC6" w:rsidP="00955DC6">
            <w:pPr>
              <w:spacing w:before="0" w:after="0"/>
              <w:ind w:left="0" w:firstLine="0"/>
              <w:jc w:val="center"/>
              <w:rPr>
                <w:rFonts w:eastAsia="Times New Roman" w:cs="Times New Roman"/>
                <w:sz w:val="18"/>
                <w:szCs w:val="18"/>
              </w:rPr>
            </w:pPr>
            <w:r w:rsidRPr="00986E73">
              <w:rPr>
                <w:rFonts w:eastAsia="Times New Roman" w:cs="Times New Roman"/>
                <w:sz w:val="18"/>
                <w:szCs w:val="18"/>
              </w:rPr>
              <w:t>202</w:t>
            </w:r>
            <w:r>
              <w:rPr>
                <w:rFonts w:eastAsia="Times New Roman" w:cs="Times New Roman"/>
                <w:sz w:val="18"/>
                <w:szCs w:val="18"/>
              </w:rPr>
              <w:t>4</w:t>
            </w:r>
            <w:r w:rsidRPr="00986E73">
              <w:rPr>
                <w:rFonts w:eastAsia="Times New Roman" w:cs="Times New Roman"/>
                <w:sz w:val="18"/>
                <w:szCs w:val="18"/>
              </w:rPr>
              <w:t xml:space="preserve"> – 20</w:t>
            </w:r>
            <w:r>
              <w:rPr>
                <w:rFonts w:eastAsia="Times New Roman" w:cs="Times New Roman"/>
                <w:sz w:val="18"/>
                <w:szCs w:val="18"/>
              </w:rPr>
              <w:t>30</w:t>
            </w:r>
          </w:p>
        </w:tc>
        <w:tc>
          <w:tcPr>
            <w:tcW w:w="4397" w:type="dxa"/>
            <w:shd w:val="clear" w:color="auto" w:fill="auto"/>
          </w:tcPr>
          <w:p w14:paraId="59065D89" w14:textId="77777777" w:rsidR="00955DC6" w:rsidRPr="00986E73" w:rsidRDefault="00955DC6" w:rsidP="00955DC6">
            <w:pPr>
              <w:spacing w:before="0" w:after="0"/>
              <w:ind w:left="0" w:firstLine="0"/>
              <w:rPr>
                <w:rFonts w:eastAsia="Times New Roman" w:cs="Times New Roman"/>
                <w:sz w:val="18"/>
                <w:szCs w:val="18"/>
              </w:rPr>
            </w:pPr>
            <w:r w:rsidRPr="00986E73">
              <w:rPr>
                <w:rFonts w:eastAsia="Times New Roman" w:cs="Times New Roman"/>
                <w:sz w:val="18"/>
                <w:szCs w:val="18"/>
              </w:rPr>
              <w:t>Pri značnom odklone od stanovených cieľov alebo zmene stanovených cieľov jednotlivých prioritných oblastí alebo zmene hodnôt ukazovateľov. Pri návrhu na revíziu PHRSR.</w:t>
            </w:r>
          </w:p>
        </w:tc>
      </w:tr>
      <w:tr w:rsidR="00955DC6" w:rsidRPr="00986E73" w14:paraId="451FDC4E" w14:textId="77777777" w:rsidTr="00986E73">
        <w:tc>
          <w:tcPr>
            <w:tcW w:w="2621" w:type="dxa"/>
            <w:shd w:val="clear" w:color="auto" w:fill="auto"/>
            <w:vAlign w:val="center"/>
          </w:tcPr>
          <w:p w14:paraId="67078C32" w14:textId="77777777" w:rsidR="00955DC6" w:rsidRPr="00986E73" w:rsidRDefault="00955DC6" w:rsidP="00955DC6">
            <w:pPr>
              <w:spacing w:before="0" w:after="0"/>
              <w:ind w:left="0" w:firstLine="0"/>
              <w:jc w:val="left"/>
              <w:rPr>
                <w:rFonts w:eastAsia="Times New Roman" w:cs="Times New Roman"/>
                <w:b/>
                <w:sz w:val="18"/>
                <w:szCs w:val="18"/>
              </w:rPr>
            </w:pPr>
            <w:r w:rsidRPr="00986E73">
              <w:rPr>
                <w:rFonts w:eastAsia="Times New Roman" w:cs="Times New Roman"/>
                <w:b/>
                <w:sz w:val="18"/>
                <w:szCs w:val="18"/>
              </w:rPr>
              <w:t>Ad hoc hodnotenie celého PHRSR</w:t>
            </w:r>
          </w:p>
        </w:tc>
        <w:tc>
          <w:tcPr>
            <w:tcW w:w="1487" w:type="dxa"/>
            <w:shd w:val="clear" w:color="auto" w:fill="auto"/>
            <w:vAlign w:val="center"/>
          </w:tcPr>
          <w:p w14:paraId="279A3C79" w14:textId="72E5BC7B" w:rsidR="00955DC6" w:rsidRPr="00986E73" w:rsidRDefault="00955DC6" w:rsidP="00955DC6">
            <w:pPr>
              <w:spacing w:before="0" w:after="0"/>
              <w:ind w:left="0" w:firstLine="0"/>
              <w:jc w:val="center"/>
              <w:rPr>
                <w:rFonts w:eastAsia="Times New Roman" w:cs="Times New Roman"/>
                <w:sz w:val="18"/>
                <w:szCs w:val="18"/>
              </w:rPr>
            </w:pPr>
            <w:r w:rsidRPr="00986E73">
              <w:rPr>
                <w:rFonts w:eastAsia="Times New Roman" w:cs="Times New Roman"/>
                <w:sz w:val="18"/>
                <w:szCs w:val="18"/>
              </w:rPr>
              <w:t>202</w:t>
            </w:r>
            <w:r>
              <w:rPr>
                <w:rFonts w:eastAsia="Times New Roman" w:cs="Times New Roman"/>
                <w:sz w:val="18"/>
                <w:szCs w:val="18"/>
              </w:rPr>
              <w:t>4</w:t>
            </w:r>
            <w:r w:rsidRPr="00986E73">
              <w:rPr>
                <w:rFonts w:eastAsia="Times New Roman" w:cs="Times New Roman"/>
                <w:sz w:val="18"/>
                <w:szCs w:val="18"/>
              </w:rPr>
              <w:t xml:space="preserve"> – 20</w:t>
            </w:r>
            <w:r>
              <w:rPr>
                <w:rFonts w:eastAsia="Times New Roman" w:cs="Times New Roman"/>
                <w:sz w:val="18"/>
                <w:szCs w:val="18"/>
              </w:rPr>
              <w:t>30</w:t>
            </w:r>
          </w:p>
        </w:tc>
        <w:tc>
          <w:tcPr>
            <w:tcW w:w="4397" w:type="dxa"/>
            <w:shd w:val="clear" w:color="auto" w:fill="auto"/>
          </w:tcPr>
          <w:p w14:paraId="630EAD6B" w14:textId="77777777" w:rsidR="00955DC6" w:rsidRPr="00986E73" w:rsidRDefault="00955DC6" w:rsidP="00955DC6">
            <w:pPr>
              <w:spacing w:before="0" w:after="0"/>
              <w:ind w:left="0" w:firstLine="0"/>
              <w:rPr>
                <w:rFonts w:eastAsia="Times New Roman" w:cs="Times New Roman"/>
                <w:sz w:val="18"/>
                <w:szCs w:val="18"/>
              </w:rPr>
            </w:pPr>
            <w:r w:rsidRPr="00986E73">
              <w:rPr>
                <w:rFonts w:eastAsia="Times New Roman" w:cs="Times New Roman"/>
                <w:sz w:val="18"/>
                <w:szCs w:val="18"/>
              </w:rPr>
              <w:t>Na základe rozhodnutia starostu v zmysle príslušných predpisov, na základe rozhodnutia kontrolného orgánu obce, na základe podnetu poslancov, na základe protokolu Národného kontrolného úradu SR, na základe správy auditu.</w:t>
            </w:r>
          </w:p>
        </w:tc>
      </w:tr>
      <w:tr w:rsidR="00986E73" w:rsidRPr="00986E73" w14:paraId="78D0BDCB" w14:textId="77777777" w:rsidTr="00986E73">
        <w:tc>
          <w:tcPr>
            <w:tcW w:w="2621" w:type="dxa"/>
            <w:shd w:val="clear" w:color="auto" w:fill="auto"/>
            <w:vAlign w:val="center"/>
          </w:tcPr>
          <w:p w14:paraId="72536E88" w14:textId="77777777" w:rsidR="0073671A" w:rsidRPr="00986E73" w:rsidRDefault="0073671A" w:rsidP="0073671A">
            <w:pPr>
              <w:spacing w:before="0" w:after="0"/>
              <w:ind w:left="0" w:firstLine="0"/>
              <w:jc w:val="left"/>
              <w:rPr>
                <w:rFonts w:eastAsia="Times New Roman" w:cs="Times New Roman"/>
                <w:b/>
                <w:sz w:val="18"/>
                <w:szCs w:val="18"/>
              </w:rPr>
            </w:pPr>
            <w:r w:rsidRPr="00986E73">
              <w:rPr>
                <w:rFonts w:eastAsia="Times New Roman" w:cs="Times New Roman"/>
                <w:b/>
                <w:sz w:val="18"/>
                <w:szCs w:val="18"/>
              </w:rPr>
              <w:t>Ad hoc hodnotenie celého PHRSR</w:t>
            </w:r>
          </w:p>
        </w:tc>
        <w:tc>
          <w:tcPr>
            <w:tcW w:w="1487" w:type="dxa"/>
            <w:shd w:val="clear" w:color="auto" w:fill="auto"/>
            <w:vAlign w:val="center"/>
          </w:tcPr>
          <w:p w14:paraId="05C43B37" w14:textId="53326EDB" w:rsidR="0073671A" w:rsidRPr="00986E73" w:rsidRDefault="0073671A" w:rsidP="0073671A">
            <w:pPr>
              <w:spacing w:before="0" w:after="0"/>
              <w:ind w:left="0" w:firstLine="0"/>
              <w:jc w:val="center"/>
              <w:rPr>
                <w:rFonts w:eastAsia="Times New Roman" w:cs="Times New Roman"/>
                <w:sz w:val="18"/>
                <w:szCs w:val="18"/>
              </w:rPr>
            </w:pPr>
            <w:r w:rsidRPr="00986E73">
              <w:rPr>
                <w:rFonts w:eastAsia="Times New Roman" w:cs="Times New Roman"/>
                <w:sz w:val="18"/>
                <w:szCs w:val="18"/>
              </w:rPr>
              <w:t>20</w:t>
            </w:r>
            <w:r w:rsidR="00955DC6">
              <w:rPr>
                <w:rFonts w:eastAsia="Times New Roman" w:cs="Times New Roman"/>
                <w:sz w:val="18"/>
                <w:szCs w:val="18"/>
              </w:rPr>
              <w:t>30</w:t>
            </w:r>
          </w:p>
        </w:tc>
        <w:tc>
          <w:tcPr>
            <w:tcW w:w="4397" w:type="dxa"/>
            <w:shd w:val="clear" w:color="auto" w:fill="auto"/>
          </w:tcPr>
          <w:p w14:paraId="54205E5B" w14:textId="0D92E874" w:rsidR="0073671A" w:rsidRPr="00986E73" w:rsidRDefault="0073671A" w:rsidP="0073671A">
            <w:pPr>
              <w:spacing w:before="0" w:after="0"/>
              <w:ind w:left="0" w:firstLine="0"/>
              <w:rPr>
                <w:rFonts w:eastAsia="Times New Roman" w:cs="Times New Roman"/>
                <w:sz w:val="18"/>
                <w:szCs w:val="18"/>
              </w:rPr>
            </w:pPr>
            <w:r w:rsidRPr="00986E73">
              <w:rPr>
                <w:rFonts w:eastAsia="Times New Roman" w:cs="Times New Roman"/>
                <w:sz w:val="18"/>
                <w:szCs w:val="18"/>
              </w:rPr>
              <w:t>Na základe rozhodnutia starostu o príprave PHRSR na nasledovné programové obdobie po roku 20</w:t>
            </w:r>
            <w:r w:rsidR="00E42925">
              <w:rPr>
                <w:rFonts w:eastAsia="Times New Roman" w:cs="Times New Roman"/>
                <w:sz w:val="18"/>
                <w:szCs w:val="18"/>
              </w:rPr>
              <w:t>30</w:t>
            </w:r>
            <w:r w:rsidRPr="00986E73">
              <w:rPr>
                <w:rFonts w:eastAsia="Times New Roman" w:cs="Times New Roman"/>
                <w:sz w:val="18"/>
                <w:szCs w:val="18"/>
              </w:rPr>
              <w:t>.</w:t>
            </w:r>
          </w:p>
        </w:tc>
      </w:tr>
    </w:tbl>
    <w:p w14:paraId="1ED45B1D" w14:textId="77777777" w:rsidR="0073671A" w:rsidRDefault="0073671A" w:rsidP="0073671A">
      <w:pPr>
        <w:tabs>
          <w:tab w:val="center" w:pos="4819"/>
        </w:tabs>
        <w:ind w:left="0" w:firstLine="0"/>
        <w:rPr>
          <w:rFonts w:eastAsia="Times New Roman" w:cs="Times New Roman"/>
          <w:b/>
          <w:color w:val="000000"/>
          <w:sz w:val="18"/>
          <w:szCs w:val="18"/>
        </w:rPr>
      </w:pPr>
    </w:p>
    <w:p w14:paraId="7DFE40D5" w14:textId="77777777" w:rsidR="00481FFD" w:rsidRPr="002D1C54" w:rsidRDefault="00481FFD" w:rsidP="00481FFD">
      <w:pPr>
        <w:pStyle w:val="Mal"/>
        <w:spacing w:after="160" w:line="276" w:lineRule="auto"/>
        <w:rPr>
          <w:rFonts w:ascii="Century Gothic" w:hAnsi="Century Gothic"/>
          <w:color w:val="000000" w:themeColor="text1"/>
          <w:sz w:val="20"/>
          <w:szCs w:val="20"/>
        </w:rPr>
      </w:pPr>
      <w:r w:rsidRPr="002D1C54">
        <w:rPr>
          <w:rFonts w:ascii="Century Gothic" w:hAnsi="Century Gothic"/>
          <w:color w:val="000000" w:themeColor="text1"/>
          <w:sz w:val="20"/>
          <w:szCs w:val="20"/>
        </w:rPr>
        <w:t>Akčný plán na obdobie trvania PHRSR</w:t>
      </w:r>
    </w:p>
    <w:p w14:paraId="67F49A6D" w14:textId="0D5E713C" w:rsidR="00481FFD" w:rsidRPr="00481FFD" w:rsidRDefault="00481FFD" w:rsidP="00481FFD">
      <w:pPr>
        <w:spacing w:after="160" w:line="276" w:lineRule="auto"/>
        <w:ind w:firstLine="708"/>
        <w:rPr>
          <w:color w:val="000000" w:themeColor="text1"/>
          <w:szCs w:val="20"/>
        </w:rPr>
      </w:pPr>
      <w:r w:rsidRPr="002D1C54">
        <w:rPr>
          <w:color w:val="000000" w:themeColor="text1"/>
          <w:szCs w:val="20"/>
        </w:rPr>
        <w:t>Významnou súčasťou realizačnej časti PHRSR je tiež akčný plán spracovaný na obdobie rokov 20</w:t>
      </w:r>
      <w:r>
        <w:rPr>
          <w:color w:val="000000" w:themeColor="text1"/>
          <w:szCs w:val="20"/>
        </w:rPr>
        <w:t>2</w:t>
      </w:r>
      <w:r w:rsidR="00E42925">
        <w:rPr>
          <w:color w:val="000000" w:themeColor="text1"/>
          <w:szCs w:val="20"/>
        </w:rPr>
        <w:t>4</w:t>
      </w:r>
      <w:r w:rsidR="00F54EF1">
        <w:rPr>
          <w:color w:val="000000" w:themeColor="text1"/>
          <w:szCs w:val="20"/>
        </w:rPr>
        <w:t xml:space="preserve"> </w:t>
      </w:r>
      <w:r w:rsidRPr="002D1C54">
        <w:rPr>
          <w:color w:val="000000" w:themeColor="text1"/>
          <w:szCs w:val="20"/>
        </w:rPr>
        <w:t>– 20</w:t>
      </w:r>
      <w:r w:rsidR="00E42925">
        <w:rPr>
          <w:color w:val="000000" w:themeColor="text1"/>
          <w:szCs w:val="20"/>
        </w:rPr>
        <w:t>30</w:t>
      </w:r>
      <w:r w:rsidRPr="002D1C54">
        <w:rPr>
          <w:color w:val="000000" w:themeColor="text1"/>
          <w:szCs w:val="20"/>
        </w:rPr>
        <w:t xml:space="preserve">. Ide o formulár slúžiaci ako monitorovací nástroj obsahujúci zoznam zámerov roztriedených podľa jednotlivých oblastí – hospodárskej, sociálnej a environmentálnej. Ku každému zámeru je v rámci akčného plánu pridelený termín realizácie, výška potrebných zdrojov a garant, ktorého úlohou je zabezpečiť realizáciu daného zámeru. O napĺňaní jednotlivých zámerov </w:t>
      </w:r>
      <w:r>
        <w:rPr>
          <w:color w:val="000000" w:themeColor="text1"/>
          <w:szCs w:val="20"/>
        </w:rPr>
        <w:t>obec</w:t>
      </w:r>
      <w:r w:rsidRPr="002D1C54">
        <w:rPr>
          <w:color w:val="000000" w:themeColor="text1"/>
          <w:szCs w:val="20"/>
        </w:rPr>
        <w:t xml:space="preserve"> vypracováva Správu o plnení akčného plánu, ktorej cieľom je poskytnúť komplexnú informáciu o úspešnosti samosprávy v snahe dosiahnuť stanovenú víziu. Správa o plnení akčného plánu je k dispozícii samospráve </w:t>
      </w:r>
      <w:r>
        <w:rPr>
          <w:color w:val="000000" w:themeColor="text1"/>
          <w:szCs w:val="20"/>
        </w:rPr>
        <w:t>aj</w:t>
      </w:r>
      <w:r w:rsidRPr="002D1C54">
        <w:rPr>
          <w:color w:val="000000" w:themeColor="text1"/>
          <w:szCs w:val="20"/>
        </w:rPr>
        <w:t xml:space="preserve"> širokej verejnosti.</w:t>
      </w:r>
    </w:p>
    <w:p w14:paraId="10491B40" w14:textId="3882C1A7" w:rsidR="00481FFD" w:rsidRPr="00E84111" w:rsidRDefault="00481FFD" w:rsidP="00827CE3">
      <w:pPr>
        <w:pStyle w:val="Odsekzoznamu"/>
      </w:pPr>
      <w:r w:rsidRPr="002D1C54">
        <w:t>Formulár R1: Akčný plán</w:t>
      </w:r>
    </w:p>
    <w:tbl>
      <w:tblPr>
        <w:tblW w:w="8505"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21"/>
        <w:gridCol w:w="1577"/>
        <w:gridCol w:w="1649"/>
        <w:gridCol w:w="1558"/>
      </w:tblGrid>
      <w:tr w:rsidR="00EB5ED0" w:rsidRPr="00EB5ED0" w14:paraId="439D11B8" w14:textId="77777777" w:rsidTr="004C2342">
        <w:trPr>
          <w:trHeight w:val="729"/>
        </w:trPr>
        <w:tc>
          <w:tcPr>
            <w:tcW w:w="8505" w:type="dxa"/>
            <w:gridSpan w:val="4"/>
            <w:shd w:val="clear" w:color="auto" w:fill="C45D32"/>
            <w:vAlign w:val="center"/>
          </w:tcPr>
          <w:p w14:paraId="3D676BBD" w14:textId="77777777" w:rsidR="00481FFD" w:rsidRPr="00514D6E" w:rsidRDefault="00481FFD" w:rsidP="0076599C">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Akčný plán pre Hospodársku oblasť</w:t>
            </w:r>
          </w:p>
        </w:tc>
      </w:tr>
      <w:tr w:rsidR="00EB5ED0" w:rsidRPr="00EB5ED0" w14:paraId="14594BBE" w14:textId="77777777" w:rsidTr="004C2342">
        <w:trPr>
          <w:trHeight w:val="308"/>
        </w:trPr>
        <w:tc>
          <w:tcPr>
            <w:tcW w:w="3721" w:type="dxa"/>
            <w:shd w:val="clear" w:color="auto" w:fill="C45D32"/>
            <w:vAlign w:val="center"/>
          </w:tcPr>
          <w:p w14:paraId="7BBD946F" w14:textId="069FD086" w:rsidR="00481FFD" w:rsidRPr="00514D6E" w:rsidRDefault="00481FFD" w:rsidP="0076599C">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Projekt</w:t>
            </w:r>
          </w:p>
        </w:tc>
        <w:tc>
          <w:tcPr>
            <w:tcW w:w="1577" w:type="dxa"/>
            <w:shd w:val="clear" w:color="auto" w:fill="C45D32"/>
            <w:vAlign w:val="center"/>
          </w:tcPr>
          <w:p w14:paraId="32F4694D" w14:textId="77777777" w:rsidR="00481FFD" w:rsidRPr="00514D6E" w:rsidRDefault="00481FFD" w:rsidP="0076599C">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Termín (rok)</w:t>
            </w:r>
          </w:p>
        </w:tc>
        <w:tc>
          <w:tcPr>
            <w:tcW w:w="1649" w:type="dxa"/>
            <w:shd w:val="clear" w:color="auto" w:fill="C45D32"/>
            <w:vAlign w:val="center"/>
          </w:tcPr>
          <w:p w14:paraId="657875EE" w14:textId="77777777" w:rsidR="00481FFD" w:rsidRPr="00514D6E" w:rsidRDefault="00481FFD" w:rsidP="0076599C">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Zodpovedný</w:t>
            </w:r>
          </w:p>
        </w:tc>
        <w:tc>
          <w:tcPr>
            <w:tcW w:w="1558" w:type="dxa"/>
            <w:shd w:val="clear" w:color="auto" w:fill="C45D32"/>
            <w:vAlign w:val="center"/>
          </w:tcPr>
          <w:p w14:paraId="595105D3" w14:textId="77777777" w:rsidR="00481FFD" w:rsidRPr="00514D6E" w:rsidRDefault="00481FFD" w:rsidP="0076599C">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Financovanie</w:t>
            </w:r>
          </w:p>
        </w:tc>
      </w:tr>
      <w:tr w:rsidR="0076599C" w:rsidRPr="00EB5ED0" w14:paraId="33A31D97" w14:textId="77777777" w:rsidTr="0076599C">
        <w:trPr>
          <w:trHeight w:val="556"/>
        </w:trPr>
        <w:tc>
          <w:tcPr>
            <w:tcW w:w="3721" w:type="dxa"/>
            <w:shd w:val="clear" w:color="auto" w:fill="auto"/>
            <w:vAlign w:val="center"/>
          </w:tcPr>
          <w:p w14:paraId="40BB7491" w14:textId="37816506" w:rsidR="0076599C" w:rsidRPr="00EB5ED0" w:rsidRDefault="00AA7CFE" w:rsidP="0076599C">
            <w:pPr>
              <w:spacing w:before="0" w:after="0"/>
              <w:ind w:left="0" w:firstLine="0"/>
              <w:jc w:val="center"/>
              <w:rPr>
                <w:rFonts w:eastAsia="Times New Roman" w:cs="Times New Roman"/>
                <w:sz w:val="18"/>
                <w:szCs w:val="18"/>
              </w:rPr>
            </w:pPr>
            <w:r>
              <w:rPr>
                <w:rFonts w:cstheme="minorHAnsi"/>
                <w:sz w:val="18"/>
                <w:szCs w:val="18"/>
              </w:rPr>
              <w:t>Rekonštrukcia verejných budov</w:t>
            </w:r>
          </w:p>
        </w:tc>
        <w:tc>
          <w:tcPr>
            <w:tcW w:w="1577" w:type="dxa"/>
            <w:shd w:val="clear" w:color="auto" w:fill="auto"/>
            <w:vAlign w:val="center"/>
          </w:tcPr>
          <w:p w14:paraId="7273AF85" w14:textId="40110353" w:rsidR="0076599C" w:rsidRPr="00EB5ED0" w:rsidRDefault="009A4F1D" w:rsidP="0076599C">
            <w:pPr>
              <w:spacing w:before="0" w:after="0"/>
              <w:ind w:left="0" w:firstLine="0"/>
              <w:jc w:val="center"/>
              <w:rPr>
                <w:rFonts w:eastAsia="Times New Roman" w:cs="Times New Roman"/>
                <w:sz w:val="18"/>
                <w:szCs w:val="18"/>
              </w:rPr>
            </w:pPr>
            <w:r>
              <w:rPr>
                <w:rFonts w:eastAsia="Times New Roman" w:cs="Times New Roman"/>
                <w:sz w:val="18"/>
                <w:szCs w:val="18"/>
              </w:rPr>
              <w:t>BD</w:t>
            </w:r>
          </w:p>
        </w:tc>
        <w:tc>
          <w:tcPr>
            <w:tcW w:w="1649" w:type="dxa"/>
            <w:shd w:val="clear" w:color="auto" w:fill="auto"/>
            <w:vAlign w:val="center"/>
          </w:tcPr>
          <w:p w14:paraId="5B218125" w14:textId="0780EECA" w:rsidR="0076599C" w:rsidRPr="00EB5ED0" w:rsidRDefault="00AA7CFE" w:rsidP="0076599C">
            <w:pPr>
              <w:spacing w:before="0" w:after="0"/>
              <w:ind w:left="0" w:firstLine="0"/>
              <w:jc w:val="center"/>
              <w:rPr>
                <w:rFonts w:eastAsia="Times New Roman" w:cs="Times New Roman"/>
                <w:sz w:val="18"/>
                <w:szCs w:val="18"/>
              </w:rPr>
            </w:pPr>
            <w:r>
              <w:rPr>
                <w:rFonts w:eastAsia="Times New Roman" w:cs="Times New Roman"/>
                <w:sz w:val="18"/>
                <w:szCs w:val="18"/>
              </w:rPr>
              <w:t>Obec Rastislavice</w:t>
            </w:r>
          </w:p>
        </w:tc>
        <w:tc>
          <w:tcPr>
            <w:tcW w:w="1558" w:type="dxa"/>
            <w:shd w:val="clear" w:color="auto" w:fill="auto"/>
            <w:vAlign w:val="center"/>
          </w:tcPr>
          <w:p w14:paraId="2F643DC9" w14:textId="4D662679" w:rsidR="0076599C" w:rsidRPr="00EB5ED0" w:rsidRDefault="009A4F1D" w:rsidP="0076599C">
            <w:pPr>
              <w:spacing w:before="0" w:after="0"/>
              <w:ind w:left="0" w:firstLine="0"/>
              <w:jc w:val="center"/>
              <w:rPr>
                <w:rFonts w:eastAsia="Times New Roman" w:cs="Times New Roman"/>
                <w:sz w:val="18"/>
                <w:szCs w:val="18"/>
              </w:rPr>
            </w:pPr>
            <w:r>
              <w:rPr>
                <w:rFonts w:eastAsia="Times New Roman" w:cs="Times New Roman"/>
                <w:sz w:val="18"/>
                <w:szCs w:val="18"/>
              </w:rPr>
              <w:t>BD</w:t>
            </w:r>
          </w:p>
        </w:tc>
      </w:tr>
      <w:tr w:rsidR="00EB5ED0" w:rsidRPr="00EB5ED0" w14:paraId="7F53EF58" w14:textId="77777777" w:rsidTr="00073757">
        <w:trPr>
          <w:trHeight w:val="729"/>
        </w:trPr>
        <w:tc>
          <w:tcPr>
            <w:tcW w:w="8505" w:type="dxa"/>
            <w:gridSpan w:val="4"/>
            <w:shd w:val="clear" w:color="auto" w:fill="C42B26"/>
            <w:vAlign w:val="center"/>
          </w:tcPr>
          <w:p w14:paraId="182FDD92" w14:textId="77777777" w:rsidR="00E024AC" w:rsidRPr="00514D6E" w:rsidRDefault="00E024AC" w:rsidP="0076599C">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Akčný plán pre Sociálnu oblasť</w:t>
            </w:r>
          </w:p>
        </w:tc>
      </w:tr>
      <w:tr w:rsidR="00EB5ED0" w:rsidRPr="00EB5ED0" w14:paraId="37772BF1" w14:textId="77777777" w:rsidTr="00073757">
        <w:trPr>
          <w:trHeight w:val="308"/>
        </w:trPr>
        <w:tc>
          <w:tcPr>
            <w:tcW w:w="3721" w:type="dxa"/>
            <w:shd w:val="clear" w:color="auto" w:fill="C42B26"/>
            <w:vAlign w:val="center"/>
          </w:tcPr>
          <w:p w14:paraId="521203D8" w14:textId="5841FAED" w:rsidR="00E024AC" w:rsidRPr="00514D6E" w:rsidRDefault="00E024AC" w:rsidP="0076599C">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Projekt</w:t>
            </w:r>
          </w:p>
        </w:tc>
        <w:tc>
          <w:tcPr>
            <w:tcW w:w="1577" w:type="dxa"/>
            <w:shd w:val="clear" w:color="auto" w:fill="C42B26"/>
            <w:vAlign w:val="center"/>
          </w:tcPr>
          <w:p w14:paraId="182A5F7F" w14:textId="77777777" w:rsidR="00E024AC" w:rsidRPr="00514D6E" w:rsidRDefault="00E024AC" w:rsidP="0076599C">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Termín (rok)</w:t>
            </w:r>
          </w:p>
        </w:tc>
        <w:tc>
          <w:tcPr>
            <w:tcW w:w="1649" w:type="dxa"/>
            <w:shd w:val="clear" w:color="auto" w:fill="C42B26"/>
            <w:vAlign w:val="center"/>
          </w:tcPr>
          <w:p w14:paraId="2C9E3F70" w14:textId="77777777" w:rsidR="00E024AC" w:rsidRPr="00514D6E" w:rsidRDefault="00E024AC" w:rsidP="0076599C">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Zodpovedný</w:t>
            </w:r>
          </w:p>
        </w:tc>
        <w:tc>
          <w:tcPr>
            <w:tcW w:w="1558" w:type="dxa"/>
            <w:shd w:val="clear" w:color="auto" w:fill="C42B26"/>
            <w:vAlign w:val="center"/>
          </w:tcPr>
          <w:p w14:paraId="4DF47D49" w14:textId="77777777" w:rsidR="00E024AC" w:rsidRPr="00514D6E" w:rsidRDefault="00E024AC" w:rsidP="0076599C">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Financovanie</w:t>
            </w:r>
          </w:p>
        </w:tc>
      </w:tr>
      <w:tr w:rsidR="0076599C" w:rsidRPr="00EB5ED0" w14:paraId="61F70538" w14:textId="77777777" w:rsidTr="0076599C">
        <w:trPr>
          <w:trHeight w:val="586"/>
        </w:trPr>
        <w:tc>
          <w:tcPr>
            <w:tcW w:w="3721" w:type="dxa"/>
            <w:shd w:val="clear" w:color="auto" w:fill="auto"/>
            <w:vAlign w:val="center"/>
          </w:tcPr>
          <w:p w14:paraId="71DD8EE5" w14:textId="7284F4BA" w:rsidR="0076599C" w:rsidRPr="00EB5ED0" w:rsidRDefault="00E94054" w:rsidP="0076599C">
            <w:pPr>
              <w:spacing w:before="0" w:after="0"/>
              <w:ind w:left="0" w:firstLine="0"/>
              <w:jc w:val="center"/>
              <w:rPr>
                <w:rFonts w:eastAsia="Times New Roman" w:cs="Times New Roman"/>
                <w:sz w:val="18"/>
                <w:szCs w:val="18"/>
              </w:rPr>
            </w:pPr>
            <w:r>
              <w:rPr>
                <w:rFonts w:cstheme="minorHAnsi"/>
                <w:sz w:val="18"/>
                <w:szCs w:val="18"/>
              </w:rPr>
              <w:t>Vybudovanie nových ihrísk</w:t>
            </w:r>
          </w:p>
        </w:tc>
        <w:tc>
          <w:tcPr>
            <w:tcW w:w="1577" w:type="dxa"/>
            <w:shd w:val="clear" w:color="auto" w:fill="auto"/>
            <w:vAlign w:val="center"/>
          </w:tcPr>
          <w:p w14:paraId="5BBFD8EE" w14:textId="167D9978" w:rsidR="0076599C" w:rsidRPr="00EB5ED0" w:rsidRDefault="009A4F1D" w:rsidP="0076599C">
            <w:pPr>
              <w:spacing w:before="0" w:after="0"/>
              <w:ind w:left="0" w:firstLine="0"/>
              <w:jc w:val="center"/>
              <w:rPr>
                <w:rFonts w:eastAsia="Times New Roman" w:cs="Times New Roman"/>
                <w:sz w:val="18"/>
                <w:szCs w:val="18"/>
              </w:rPr>
            </w:pPr>
            <w:r>
              <w:rPr>
                <w:rFonts w:eastAsia="Times New Roman" w:cs="Times New Roman"/>
                <w:sz w:val="18"/>
                <w:szCs w:val="18"/>
              </w:rPr>
              <w:t>BD</w:t>
            </w:r>
          </w:p>
        </w:tc>
        <w:tc>
          <w:tcPr>
            <w:tcW w:w="1649" w:type="dxa"/>
            <w:shd w:val="clear" w:color="auto" w:fill="auto"/>
            <w:vAlign w:val="center"/>
          </w:tcPr>
          <w:p w14:paraId="69F21879" w14:textId="63A74E4E" w:rsidR="0076599C" w:rsidRPr="00EB5ED0" w:rsidRDefault="00E94054" w:rsidP="0076599C">
            <w:pPr>
              <w:spacing w:before="0" w:after="0"/>
              <w:ind w:left="0" w:firstLine="0"/>
              <w:jc w:val="center"/>
              <w:rPr>
                <w:rFonts w:eastAsia="Times New Roman" w:cs="Times New Roman"/>
                <w:sz w:val="18"/>
                <w:szCs w:val="18"/>
              </w:rPr>
            </w:pPr>
            <w:r>
              <w:rPr>
                <w:rFonts w:eastAsia="Times New Roman" w:cs="Times New Roman"/>
                <w:sz w:val="18"/>
                <w:szCs w:val="18"/>
              </w:rPr>
              <w:t>Obec Rastislavice</w:t>
            </w:r>
          </w:p>
        </w:tc>
        <w:tc>
          <w:tcPr>
            <w:tcW w:w="1558" w:type="dxa"/>
            <w:shd w:val="clear" w:color="auto" w:fill="auto"/>
            <w:vAlign w:val="center"/>
          </w:tcPr>
          <w:p w14:paraId="07A1B706" w14:textId="0BDE226E" w:rsidR="0076599C" w:rsidRPr="00EB5ED0" w:rsidRDefault="009A4F1D" w:rsidP="0076599C">
            <w:pPr>
              <w:spacing w:before="0" w:after="0"/>
              <w:ind w:left="0" w:firstLine="0"/>
              <w:jc w:val="center"/>
              <w:rPr>
                <w:rFonts w:eastAsia="Times New Roman" w:cs="Times New Roman"/>
                <w:sz w:val="18"/>
                <w:szCs w:val="18"/>
              </w:rPr>
            </w:pPr>
            <w:r>
              <w:rPr>
                <w:rFonts w:eastAsia="Times New Roman" w:cs="Times New Roman"/>
                <w:sz w:val="18"/>
                <w:szCs w:val="18"/>
              </w:rPr>
              <w:t>BD</w:t>
            </w:r>
          </w:p>
        </w:tc>
      </w:tr>
      <w:tr w:rsidR="00EB5ED0" w:rsidRPr="00EB5ED0" w14:paraId="28E2CEE1" w14:textId="77777777" w:rsidTr="00504946">
        <w:trPr>
          <w:trHeight w:val="729"/>
        </w:trPr>
        <w:tc>
          <w:tcPr>
            <w:tcW w:w="8505" w:type="dxa"/>
            <w:gridSpan w:val="4"/>
            <w:shd w:val="clear" w:color="auto" w:fill="1D7587"/>
            <w:vAlign w:val="center"/>
          </w:tcPr>
          <w:p w14:paraId="27C4183E" w14:textId="77777777" w:rsidR="00BD05B3" w:rsidRPr="00514D6E" w:rsidRDefault="00BD05B3" w:rsidP="0076599C">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lastRenderedPageBreak/>
              <w:t>Akčný plán pre Environmentálnu oblasť</w:t>
            </w:r>
          </w:p>
        </w:tc>
      </w:tr>
      <w:tr w:rsidR="00EB5ED0" w:rsidRPr="00EB5ED0" w14:paraId="4D8537F1" w14:textId="77777777" w:rsidTr="00504946">
        <w:trPr>
          <w:trHeight w:val="278"/>
        </w:trPr>
        <w:tc>
          <w:tcPr>
            <w:tcW w:w="3721" w:type="dxa"/>
            <w:shd w:val="clear" w:color="auto" w:fill="1D7587"/>
            <w:vAlign w:val="center"/>
          </w:tcPr>
          <w:p w14:paraId="202744BD" w14:textId="386D36E6" w:rsidR="00BD05B3" w:rsidRPr="00514D6E" w:rsidRDefault="00BD05B3" w:rsidP="0076599C">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Projekt</w:t>
            </w:r>
          </w:p>
        </w:tc>
        <w:tc>
          <w:tcPr>
            <w:tcW w:w="1577" w:type="dxa"/>
            <w:shd w:val="clear" w:color="auto" w:fill="1D7587"/>
            <w:vAlign w:val="center"/>
          </w:tcPr>
          <w:p w14:paraId="1D84C694" w14:textId="77777777" w:rsidR="00BD05B3" w:rsidRPr="00514D6E" w:rsidRDefault="00BD05B3" w:rsidP="0076599C">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Termín (rok)</w:t>
            </w:r>
          </w:p>
        </w:tc>
        <w:tc>
          <w:tcPr>
            <w:tcW w:w="1649" w:type="dxa"/>
            <w:shd w:val="clear" w:color="auto" w:fill="1D7587"/>
            <w:vAlign w:val="center"/>
          </w:tcPr>
          <w:p w14:paraId="09C2CCEC" w14:textId="77777777" w:rsidR="00BD05B3" w:rsidRPr="00514D6E" w:rsidRDefault="00BD05B3" w:rsidP="0076599C">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Zodpovedný</w:t>
            </w:r>
          </w:p>
        </w:tc>
        <w:tc>
          <w:tcPr>
            <w:tcW w:w="1558" w:type="dxa"/>
            <w:shd w:val="clear" w:color="auto" w:fill="1D7587"/>
            <w:vAlign w:val="center"/>
          </w:tcPr>
          <w:p w14:paraId="113C3335" w14:textId="77777777" w:rsidR="00BD05B3" w:rsidRPr="00514D6E" w:rsidRDefault="00BD05B3" w:rsidP="0076599C">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Financovanie</w:t>
            </w:r>
          </w:p>
        </w:tc>
      </w:tr>
      <w:tr w:rsidR="0076599C" w:rsidRPr="00EB5ED0" w14:paraId="3AF975E1" w14:textId="77777777" w:rsidTr="0076599C">
        <w:trPr>
          <w:trHeight w:val="586"/>
        </w:trPr>
        <w:tc>
          <w:tcPr>
            <w:tcW w:w="3721" w:type="dxa"/>
            <w:shd w:val="clear" w:color="auto" w:fill="auto"/>
            <w:vAlign w:val="center"/>
          </w:tcPr>
          <w:p w14:paraId="0AC00187" w14:textId="7855656A" w:rsidR="0076599C" w:rsidRPr="00EB5ED0" w:rsidRDefault="00AA7CFE" w:rsidP="0076599C">
            <w:pPr>
              <w:spacing w:before="0" w:after="0"/>
              <w:ind w:left="0" w:firstLine="0"/>
              <w:jc w:val="center"/>
              <w:rPr>
                <w:rFonts w:eastAsia="Times New Roman" w:cs="Times New Roman"/>
                <w:sz w:val="18"/>
                <w:szCs w:val="18"/>
              </w:rPr>
            </w:pPr>
            <w:r>
              <w:rPr>
                <w:rFonts w:eastAsia="Times New Roman" w:cs="Times New Roman"/>
                <w:sz w:val="18"/>
                <w:szCs w:val="18"/>
              </w:rPr>
              <w:t>-</w:t>
            </w:r>
          </w:p>
        </w:tc>
        <w:tc>
          <w:tcPr>
            <w:tcW w:w="1577" w:type="dxa"/>
            <w:shd w:val="clear" w:color="auto" w:fill="auto"/>
            <w:vAlign w:val="center"/>
          </w:tcPr>
          <w:p w14:paraId="03075DE1" w14:textId="7F208FE3" w:rsidR="0076599C" w:rsidRPr="00EB5ED0" w:rsidRDefault="00AA7CFE" w:rsidP="0076599C">
            <w:pPr>
              <w:spacing w:before="0" w:after="0"/>
              <w:ind w:left="0" w:firstLine="0"/>
              <w:jc w:val="center"/>
              <w:rPr>
                <w:rFonts w:eastAsia="Times New Roman" w:cs="Times New Roman"/>
                <w:sz w:val="18"/>
                <w:szCs w:val="18"/>
              </w:rPr>
            </w:pPr>
            <w:r>
              <w:rPr>
                <w:rFonts w:eastAsia="Times New Roman" w:cs="Times New Roman"/>
                <w:sz w:val="18"/>
                <w:szCs w:val="18"/>
              </w:rPr>
              <w:t>-</w:t>
            </w:r>
          </w:p>
        </w:tc>
        <w:tc>
          <w:tcPr>
            <w:tcW w:w="1649" w:type="dxa"/>
            <w:shd w:val="clear" w:color="auto" w:fill="auto"/>
            <w:vAlign w:val="center"/>
          </w:tcPr>
          <w:p w14:paraId="4CA93F4E" w14:textId="1F3CE563" w:rsidR="0076599C" w:rsidRPr="00EB5ED0" w:rsidRDefault="00AA7CFE" w:rsidP="0076599C">
            <w:pPr>
              <w:spacing w:before="0" w:after="0"/>
              <w:ind w:left="0" w:firstLine="0"/>
              <w:jc w:val="center"/>
              <w:rPr>
                <w:rFonts w:eastAsia="Times New Roman" w:cs="Times New Roman"/>
                <w:sz w:val="18"/>
                <w:szCs w:val="18"/>
              </w:rPr>
            </w:pPr>
            <w:r>
              <w:rPr>
                <w:rFonts w:eastAsia="Times New Roman" w:cs="Times New Roman"/>
                <w:sz w:val="18"/>
                <w:szCs w:val="18"/>
              </w:rPr>
              <w:t>-</w:t>
            </w:r>
          </w:p>
        </w:tc>
        <w:tc>
          <w:tcPr>
            <w:tcW w:w="1558" w:type="dxa"/>
            <w:shd w:val="clear" w:color="auto" w:fill="auto"/>
            <w:vAlign w:val="center"/>
          </w:tcPr>
          <w:p w14:paraId="13EE6084" w14:textId="7E38CC6B" w:rsidR="0076599C" w:rsidRPr="00EB5ED0" w:rsidRDefault="00AA7CFE" w:rsidP="0076599C">
            <w:pPr>
              <w:spacing w:before="0" w:after="0"/>
              <w:ind w:left="0" w:firstLine="0"/>
              <w:jc w:val="center"/>
              <w:rPr>
                <w:rFonts w:eastAsia="Times New Roman" w:cs="Times New Roman"/>
                <w:sz w:val="18"/>
                <w:szCs w:val="18"/>
              </w:rPr>
            </w:pPr>
            <w:r>
              <w:rPr>
                <w:rFonts w:eastAsia="Times New Roman" w:cs="Times New Roman"/>
                <w:sz w:val="18"/>
                <w:szCs w:val="18"/>
              </w:rPr>
              <w:t>-</w:t>
            </w:r>
          </w:p>
        </w:tc>
      </w:tr>
    </w:tbl>
    <w:p w14:paraId="419D25FA" w14:textId="2473F53B" w:rsidR="00692751" w:rsidRDefault="00692751">
      <w:pPr>
        <w:spacing w:before="0" w:after="200" w:line="276" w:lineRule="auto"/>
        <w:ind w:left="0" w:firstLine="0"/>
        <w:jc w:val="left"/>
        <w:rPr>
          <w:i/>
          <w:color w:val="808080" w:themeColor="background1" w:themeShade="80"/>
          <w:sz w:val="18"/>
        </w:rPr>
      </w:pPr>
    </w:p>
    <w:p w14:paraId="186CB010" w14:textId="77598DAD" w:rsidR="008B43A5" w:rsidRDefault="008B43A5" w:rsidP="00827CE3">
      <w:pPr>
        <w:pStyle w:val="Odsekzoznamu"/>
      </w:pPr>
      <w:r w:rsidRPr="002D1C54">
        <w:t>Formulár č. R 7 - Záznam z verejného prerokovania – bude doplnené</w:t>
      </w:r>
    </w:p>
    <w:p w14:paraId="1CAB0698" w14:textId="77777777" w:rsidR="008B43A5" w:rsidRPr="002D1C54" w:rsidRDefault="008B43A5" w:rsidP="008B43A5">
      <w:pPr>
        <w:pStyle w:val="Popisky"/>
        <w:rPr>
          <w:rFonts w:ascii="Century Gothic" w:hAnsi="Century Gothic"/>
          <w:color w:val="000000" w:themeColor="text1"/>
          <w:sz w:val="20"/>
          <w:szCs w:val="20"/>
          <w:lang w:val="sk-SK"/>
        </w:rPr>
      </w:pPr>
    </w:p>
    <w:p w14:paraId="673D46A1" w14:textId="77777777" w:rsidR="0076599C" w:rsidRDefault="0076599C" w:rsidP="00E94054">
      <w:pPr>
        <w:shd w:val="clear" w:color="auto" w:fill="C42B26"/>
        <w:spacing w:after="160" w:line="276" w:lineRule="auto"/>
        <w:rPr>
          <w:b/>
          <w:color w:val="FFFFFF" w:themeColor="background1"/>
          <w:szCs w:val="20"/>
        </w:rPr>
      </w:pPr>
    </w:p>
    <w:p w14:paraId="6828B235" w14:textId="343EC5F6" w:rsidR="008B43A5" w:rsidRPr="003B7A85" w:rsidRDefault="008B43A5" w:rsidP="00E94054">
      <w:pPr>
        <w:shd w:val="clear" w:color="auto" w:fill="C42B26"/>
        <w:spacing w:after="160" w:line="276" w:lineRule="auto"/>
        <w:rPr>
          <w:b/>
          <w:color w:val="FFFFFF" w:themeColor="background1"/>
          <w:szCs w:val="20"/>
        </w:rPr>
      </w:pPr>
      <w:r w:rsidRPr="003B7A85">
        <w:rPr>
          <w:b/>
          <w:color w:val="FFFFFF" w:themeColor="background1"/>
          <w:szCs w:val="20"/>
        </w:rPr>
        <w:t>Zápis o prerokovaní strategického dokumentu v komisiách samosprávy</w:t>
      </w:r>
    </w:p>
    <w:p w14:paraId="0005AFCA" w14:textId="77777777" w:rsidR="0076599C" w:rsidRDefault="0076599C" w:rsidP="00E94054">
      <w:pPr>
        <w:shd w:val="clear" w:color="auto" w:fill="C42B26"/>
        <w:spacing w:after="160" w:line="276" w:lineRule="auto"/>
        <w:rPr>
          <w:b/>
          <w:color w:val="FFFFFF" w:themeColor="background1"/>
          <w:szCs w:val="20"/>
        </w:rPr>
      </w:pPr>
    </w:p>
    <w:p w14:paraId="06F49F1E" w14:textId="34CB8DA5" w:rsidR="009E2118" w:rsidRDefault="008B43A5" w:rsidP="00E94054">
      <w:pPr>
        <w:shd w:val="clear" w:color="auto" w:fill="C42B26"/>
        <w:spacing w:after="160" w:line="276" w:lineRule="auto"/>
        <w:rPr>
          <w:b/>
          <w:bCs/>
          <w:color w:val="FFFFFF" w:themeColor="background1"/>
          <w:szCs w:val="20"/>
        </w:rPr>
      </w:pPr>
      <w:r w:rsidRPr="003B7A85">
        <w:rPr>
          <w:b/>
          <w:color w:val="FFFFFF" w:themeColor="background1"/>
          <w:szCs w:val="20"/>
        </w:rPr>
        <w:t xml:space="preserve">Názov dokumentu: </w:t>
      </w:r>
      <w:r w:rsidRPr="003B7A85">
        <w:rPr>
          <w:b/>
          <w:bCs/>
          <w:color w:val="FFFFFF" w:themeColor="background1"/>
          <w:szCs w:val="20"/>
        </w:rPr>
        <w:t xml:space="preserve">Program hospodárskeho a sociálneho rozvoja obce </w:t>
      </w:r>
    </w:p>
    <w:p w14:paraId="7C4995E8" w14:textId="63DB9BB8" w:rsidR="008B43A5" w:rsidRPr="003B7A85" w:rsidRDefault="002915B0" w:rsidP="00E94054">
      <w:pPr>
        <w:shd w:val="clear" w:color="auto" w:fill="C42B26"/>
        <w:spacing w:after="160" w:line="276" w:lineRule="auto"/>
        <w:rPr>
          <w:b/>
          <w:bCs/>
          <w:color w:val="FFFFFF" w:themeColor="background1"/>
          <w:szCs w:val="20"/>
        </w:rPr>
      </w:pPr>
      <w:r>
        <w:rPr>
          <w:b/>
          <w:bCs/>
          <w:color w:val="FFFFFF" w:themeColor="background1"/>
          <w:szCs w:val="20"/>
        </w:rPr>
        <w:t>Rastislavice</w:t>
      </w:r>
      <w:r w:rsidR="009A4F1D">
        <w:rPr>
          <w:b/>
          <w:bCs/>
          <w:color w:val="FFFFFF" w:themeColor="background1"/>
          <w:szCs w:val="20"/>
        </w:rPr>
        <w:t xml:space="preserve"> </w:t>
      </w:r>
      <w:r w:rsidR="000B078D">
        <w:rPr>
          <w:b/>
          <w:bCs/>
          <w:color w:val="FFFFFF" w:themeColor="background1"/>
          <w:szCs w:val="20"/>
        </w:rPr>
        <w:t>n</w:t>
      </w:r>
      <w:r w:rsidR="008B43A5" w:rsidRPr="003B7A85">
        <w:rPr>
          <w:b/>
          <w:bCs/>
          <w:color w:val="FFFFFF" w:themeColor="background1"/>
          <w:szCs w:val="20"/>
        </w:rPr>
        <w:t>a</w:t>
      </w:r>
      <w:r w:rsidR="000B078D">
        <w:rPr>
          <w:b/>
          <w:bCs/>
          <w:color w:val="FFFFFF" w:themeColor="background1"/>
          <w:szCs w:val="20"/>
        </w:rPr>
        <w:t xml:space="preserve"> </w:t>
      </w:r>
      <w:r w:rsidR="008B43A5" w:rsidRPr="003B7A85">
        <w:rPr>
          <w:b/>
          <w:bCs/>
          <w:color w:val="FFFFFF" w:themeColor="background1"/>
          <w:szCs w:val="20"/>
        </w:rPr>
        <w:t>roky 202</w:t>
      </w:r>
      <w:r w:rsidR="0076599C">
        <w:rPr>
          <w:b/>
          <w:bCs/>
          <w:color w:val="FFFFFF" w:themeColor="background1"/>
          <w:szCs w:val="20"/>
        </w:rPr>
        <w:t>4</w:t>
      </w:r>
      <w:r w:rsidR="008B43A5" w:rsidRPr="003B7A85">
        <w:rPr>
          <w:b/>
          <w:bCs/>
          <w:color w:val="FFFFFF" w:themeColor="background1"/>
          <w:szCs w:val="20"/>
        </w:rPr>
        <w:t xml:space="preserve"> – 20</w:t>
      </w:r>
      <w:r w:rsidR="0076599C">
        <w:rPr>
          <w:b/>
          <w:bCs/>
          <w:color w:val="FFFFFF" w:themeColor="background1"/>
          <w:szCs w:val="20"/>
        </w:rPr>
        <w:t>30</w:t>
      </w:r>
    </w:p>
    <w:p w14:paraId="2E08F2BF" w14:textId="77777777" w:rsidR="008B43A5" w:rsidRPr="003B7A85" w:rsidRDefault="008B43A5" w:rsidP="00E94054">
      <w:pPr>
        <w:shd w:val="clear" w:color="auto" w:fill="C42B26"/>
        <w:spacing w:after="160" w:line="276" w:lineRule="auto"/>
        <w:rPr>
          <w:color w:val="FFFFFF" w:themeColor="background1"/>
          <w:szCs w:val="20"/>
        </w:rPr>
      </w:pPr>
      <w:r w:rsidRPr="003B7A85">
        <w:rPr>
          <w:b/>
          <w:color w:val="FFFFFF" w:themeColor="background1"/>
          <w:szCs w:val="20"/>
        </w:rPr>
        <w:t>Pripomienkovanie realizoval:</w:t>
      </w:r>
      <w:r w:rsidRPr="003B7A85">
        <w:rPr>
          <w:i/>
          <w:color w:val="FFFFFF" w:themeColor="background1"/>
          <w:szCs w:val="20"/>
        </w:rPr>
        <w:t xml:space="preserve"> odborný útvar samosprávy (napr. kancelária starostu)</w:t>
      </w:r>
    </w:p>
    <w:p w14:paraId="285560D4" w14:textId="77777777" w:rsidR="008B43A5" w:rsidRPr="003B7A85" w:rsidRDefault="008B43A5" w:rsidP="00E94054">
      <w:pPr>
        <w:shd w:val="clear" w:color="auto" w:fill="C42B26"/>
        <w:spacing w:after="160" w:line="276" w:lineRule="auto"/>
        <w:rPr>
          <w:b/>
          <w:color w:val="FFFFFF" w:themeColor="background1"/>
          <w:szCs w:val="20"/>
        </w:rPr>
      </w:pPr>
      <w:r w:rsidRPr="003B7A85">
        <w:rPr>
          <w:b/>
          <w:color w:val="FFFFFF" w:themeColor="background1"/>
          <w:szCs w:val="20"/>
        </w:rPr>
        <w:t xml:space="preserve">Termín pripomienkovania: </w:t>
      </w:r>
      <w:r w:rsidRPr="003B7A85">
        <w:rPr>
          <w:i/>
          <w:color w:val="FFFFFF" w:themeColor="background1"/>
          <w:szCs w:val="20"/>
        </w:rPr>
        <w:t>kedy</w:t>
      </w:r>
    </w:p>
    <w:p w14:paraId="6E707DE1" w14:textId="77777777" w:rsidR="008B43A5" w:rsidRPr="003B7A85" w:rsidRDefault="008B43A5" w:rsidP="00E94054">
      <w:pPr>
        <w:shd w:val="clear" w:color="auto" w:fill="C42B26"/>
        <w:spacing w:after="160" w:line="276" w:lineRule="auto"/>
        <w:rPr>
          <w:b/>
          <w:color w:val="FFFFFF" w:themeColor="background1"/>
          <w:szCs w:val="20"/>
        </w:rPr>
      </w:pPr>
      <w:r w:rsidRPr="003B7A85">
        <w:rPr>
          <w:b/>
          <w:color w:val="FFFFFF" w:themeColor="background1"/>
          <w:szCs w:val="20"/>
        </w:rPr>
        <w:t xml:space="preserve">Oznam uverejnený: </w:t>
      </w:r>
      <w:r w:rsidRPr="003B7A85">
        <w:rPr>
          <w:i/>
          <w:color w:val="FFFFFF" w:themeColor="background1"/>
          <w:szCs w:val="20"/>
        </w:rPr>
        <w:t>kde</w:t>
      </w:r>
    </w:p>
    <w:p w14:paraId="6C9A0AE9" w14:textId="77777777" w:rsidR="008B43A5" w:rsidRPr="003B7A85" w:rsidRDefault="008B43A5" w:rsidP="00E94054">
      <w:pPr>
        <w:shd w:val="clear" w:color="auto" w:fill="C42B26"/>
        <w:spacing w:after="160" w:line="276" w:lineRule="auto"/>
        <w:rPr>
          <w:b/>
          <w:color w:val="FFFFFF" w:themeColor="background1"/>
          <w:szCs w:val="20"/>
        </w:rPr>
      </w:pPr>
      <w:r w:rsidRPr="003B7A85">
        <w:rPr>
          <w:b/>
          <w:color w:val="FFFFFF" w:themeColor="background1"/>
          <w:szCs w:val="20"/>
        </w:rPr>
        <w:t xml:space="preserve">Text dokumentu k dispozícii: </w:t>
      </w:r>
      <w:r w:rsidRPr="003B7A85">
        <w:rPr>
          <w:i/>
          <w:color w:val="FFFFFF" w:themeColor="background1"/>
          <w:szCs w:val="20"/>
        </w:rPr>
        <w:t>kde</w:t>
      </w:r>
    </w:p>
    <w:p w14:paraId="6CA17551" w14:textId="77777777" w:rsidR="008B43A5" w:rsidRPr="003B7A85" w:rsidRDefault="008B43A5" w:rsidP="00E94054">
      <w:pPr>
        <w:shd w:val="clear" w:color="auto" w:fill="C42B26"/>
        <w:spacing w:after="160" w:line="276" w:lineRule="auto"/>
        <w:rPr>
          <w:i/>
          <w:color w:val="FFFFFF" w:themeColor="background1"/>
          <w:szCs w:val="20"/>
        </w:rPr>
      </w:pPr>
      <w:r w:rsidRPr="003B7A85">
        <w:rPr>
          <w:b/>
          <w:color w:val="FFFFFF" w:themeColor="background1"/>
          <w:szCs w:val="20"/>
        </w:rPr>
        <w:t xml:space="preserve">Spôsob doručenia pripomienok: </w:t>
      </w:r>
      <w:r w:rsidRPr="003B7A85">
        <w:rPr>
          <w:i/>
          <w:color w:val="FFFFFF" w:themeColor="background1"/>
          <w:szCs w:val="20"/>
        </w:rPr>
        <w:t>poštou, do schránky, e-mailom a pod.</w:t>
      </w:r>
    </w:p>
    <w:p w14:paraId="76345687" w14:textId="39BE0F3A" w:rsidR="008B43A5" w:rsidRPr="004169A0" w:rsidRDefault="008B43A5" w:rsidP="00E94054">
      <w:pPr>
        <w:shd w:val="clear" w:color="auto" w:fill="C42B26"/>
        <w:spacing w:after="160" w:line="276" w:lineRule="auto"/>
        <w:rPr>
          <w:i/>
          <w:color w:val="FFFFFF" w:themeColor="background1"/>
          <w:szCs w:val="20"/>
        </w:rPr>
      </w:pPr>
      <w:r w:rsidRPr="003B7A85">
        <w:rPr>
          <w:b/>
          <w:color w:val="FFFFFF" w:themeColor="background1"/>
          <w:szCs w:val="20"/>
        </w:rPr>
        <w:t xml:space="preserve">Priamo oslovené subjekty: </w:t>
      </w:r>
      <w:r w:rsidRPr="003B7A85">
        <w:rPr>
          <w:i/>
          <w:color w:val="FFFFFF" w:themeColor="background1"/>
          <w:szCs w:val="20"/>
        </w:rPr>
        <w:t>obecné výbory, mimovládne organizácie a pod.</w:t>
      </w:r>
    </w:p>
    <w:p w14:paraId="1F57EA39" w14:textId="77777777" w:rsidR="0076599C" w:rsidRDefault="0076599C" w:rsidP="00E94054">
      <w:pPr>
        <w:shd w:val="clear" w:color="auto" w:fill="C42B26"/>
        <w:spacing w:after="160" w:line="276" w:lineRule="auto"/>
        <w:rPr>
          <w:b/>
          <w:color w:val="FFFFFF" w:themeColor="background1"/>
          <w:szCs w:val="20"/>
        </w:rPr>
      </w:pPr>
    </w:p>
    <w:p w14:paraId="50E86DEE" w14:textId="75357860" w:rsidR="008B43A5" w:rsidRPr="003B7A85" w:rsidRDefault="008B43A5" w:rsidP="00E94054">
      <w:pPr>
        <w:shd w:val="clear" w:color="auto" w:fill="C42B26"/>
        <w:spacing w:after="160" w:line="276" w:lineRule="auto"/>
        <w:rPr>
          <w:b/>
          <w:color w:val="FFFFFF" w:themeColor="background1"/>
          <w:szCs w:val="20"/>
        </w:rPr>
      </w:pPr>
      <w:r w:rsidRPr="003B7A85">
        <w:rPr>
          <w:b/>
          <w:color w:val="FFFFFF" w:themeColor="background1"/>
          <w:szCs w:val="20"/>
        </w:rPr>
        <w:t xml:space="preserve">Pripomienka č. 1 </w:t>
      </w:r>
    </w:p>
    <w:p w14:paraId="7FCE2B15" w14:textId="77777777" w:rsidR="008B43A5" w:rsidRPr="003B7A85" w:rsidRDefault="008B43A5" w:rsidP="00E94054">
      <w:pPr>
        <w:shd w:val="clear" w:color="auto" w:fill="C42B26"/>
        <w:spacing w:after="160" w:line="276" w:lineRule="auto"/>
        <w:rPr>
          <w:color w:val="FFFFFF" w:themeColor="background1"/>
          <w:szCs w:val="20"/>
        </w:rPr>
      </w:pPr>
      <w:r w:rsidRPr="003B7A85">
        <w:rPr>
          <w:color w:val="FFFFFF" w:themeColor="background1"/>
          <w:szCs w:val="20"/>
        </w:rPr>
        <w:t>Text pripomienky:</w:t>
      </w:r>
    </w:p>
    <w:p w14:paraId="2357CCDA" w14:textId="77777777" w:rsidR="008B43A5" w:rsidRPr="003B7A85" w:rsidRDefault="008B43A5" w:rsidP="00E94054">
      <w:pPr>
        <w:shd w:val="clear" w:color="auto" w:fill="C42B26"/>
        <w:spacing w:after="160" w:line="276" w:lineRule="auto"/>
        <w:rPr>
          <w:color w:val="FFFFFF" w:themeColor="background1"/>
          <w:szCs w:val="20"/>
        </w:rPr>
      </w:pPr>
      <w:r w:rsidRPr="003B7A85">
        <w:rPr>
          <w:color w:val="FFFFFF" w:themeColor="background1"/>
          <w:szCs w:val="20"/>
        </w:rPr>
        <w:t>Pripomienka sa týka časti dokumentu:</w:t>
      </w:r>
    </w:p>
    <w:p w14:paraId="7A5A835C" w14:textId="77777777" w:rsidR="008B43A5" w:rsidRPr="003B7A85" w:rsidRDefault="008B43A5" w:rsidP="00E94054">
      <w:pPr>
        <w:shd w:val="clear" w:color="auto" w:fill="C42B26"/>
        <w:spacing w:after="160" w:line="276" w:lineRule="auto"/>
        <w:rPr>
          <w:i/>
          <w:color w:val="FFFFFF" w:themeColor="background1"/>
          <w:szCs w:val="20"/>
        </w:rPr>
      </w:pPr>
      <w:r w:rsidRPr="003B7A85">
        <w:rPr>
          <w:color w:val="FFFFFF" w:themeColor="background1"/>
          <w:szCs w:val="20"/>
        </w:rPr>
        <w:t xml:space="preserve">Zaslal: </w:t>
      </w:r>
      <w:r w:rsidRPr="003B7A85">
        <w:rPr>
          <w:i/>
          <w:color w:val="FFFFFF" w:themeColor="background1"/>
          <w:szCs w:val="20"/>
        </w:rPr>
        <w:t>názov komisie a dátum zasadania</w:t>
      </w:r>
    </w:p>
    <w:p w14:paraId="7D6E5B27" w14:textId="77777777" w:rsidR="008B43A5" w:rsidRPr="003B7A85" w:rsidRDefault="008B43A5" w:rsidP="00E94054">
      <w:pPr>
        <w:shd w:val="clear" w:color="auto" w:fill="C42B26"/>
        <w:spacing w:after="160" w:line="276" w:lineRule="auto"/>
        <w:rPr>
          <w:color w:val="FFFFFF" w:themeColor="background1"/>
          <w:szCs w:val="20"/>
        </w:rPr>
      </w:pPr>
      <w:r w:rsidRPr="003B7A85">
        <w:rPr>
          <w:color w:val="FFFFFF" w:themeColor="background1"/>
          <w:szCs w:val="20"/>
        </w:rPr>
        <w:t>Zdôvodnenie komisie:</w:t>
      </w:r>
    </w:p>
    <w:p w14:paraId="0DABD564" w14:textId="77777777" w:rsidR="008B43A5" w:rsidRPr="003B7A85" w:rsidRDefault="008B43A5" w:rsidP="00E94054">
      <w:pPr>
        <w:shd w:val="clear" w:color="auto" w:fill="C42B26"/>
        <w:spacing w:after="160" w:line="276" w:lineRule="auto"/>
        <w:rPr>
          <w:i/>
          <w:color w:val="FFFFFF" w:themeColor="background1"/>
          <w:szCs w:val="20"/>
        </w:rPr>
      </w:pPr>
      <w:r w:rsidRPr="003B7A85">
        <w:rPr>
          <w:color w:val="FFFFFF" w:themeColor="background1"/>
          <w:szCs w:val="20"/>
        </w:rPr>
        <w:t xml:space="preserve">Vyjadrenie odborného útvaru: </w:t>
      </w:r>
      <w:r w:rsidRPr="003B7A85">
        <w:rPr>
          <w:i/>
          <w:color w:val="FFFFFF" w:themeColor="background1"/>
          <w:szCs w:val="20"/>
        </w:rPr>
        <w:t>pripomienku akceptujeme/neakceptujeme</w:t>
      </w:r>
    </w:p>
    <w:p w14:paraId="147EF394" w14:textId="6FB43FA3" w:rsidR="008B43A5" w:rsidRPr="003B7A85" w:rsidRDefault="008B43A5" w:rsidP="00E94054">
      <w:pPr>
        <w:shd w:val="clear" w:color="auto" w:fill="C42B26"/>
        <w:spacing w:after="160" w:line="276" w:lineRule="auto"/>
        <w:rPr>
          <w:color w:val="FFFFFF" w:themeColor="background1"/>
          <w:szCs w:val="20"/>
        </w:rPr>
      </w:pPr>
      <w:r w:rsidRPr="003B7A85">
        <w:rPr>
          <w:color w:val="FFFFFF" w:themeColor="background1"/>
          <w:szCs w:val="20"/>
        </w:rPr>
        <w:t>Zdôvodnenie odborného útvaru:</w:t>
      </w:r>
    </w:p>
    <w:p w14:paraId="34660A20" w14:textId="77777777" w:rsidR="0076599C" w:rsidRDefault="0076599C" w:rsidP="00E94054">
      <w:pPr>
        <w:shd w:val="clear" w:color="auto" w:fill="C42B26"/>
        <w:spacing w:after="160" w:line="276" w:lineRule="auto"/>
        <w:rPr>
          <w:b/>
          <w:color w:val="FFFFFF" w:themeColor="background1"/>
          <w:szCs w:val="20"/>
        </w:rPr>
      </w:pPr>
    </w:p>
    <w:p w14:paraId="655331AE" w14:textId="0AC14AFA" w:rsidR="008B43A5" w:rsidRPr="003B7A85" w:rsidRDefault="008B43A5" w:rsidP="00E94054">
      <w:pPr>
        <w:shd w:val="clear" w:color="auto" w:fill="C42B26"/>
        <w:spacing w:after="160" w:line="276" w:lineRule="auto"/>
        <w:rPr>
          <w:color w:val="FFFFFF" w:themeColor="background1"/>
          <w:szCs w:val="20"/>
        </w:rPr>
      </w:pPr>
      <w:r w:rsidRPr="003B7A85">
        <w:rPr>
          <w:b/>
          <w:color w:val="FFFFFF" w:themeColor="background1"/>
          <w:szCs w:val="20"/>
        </w:rPr>
        <w:t xml:space="preserve">Počet pripomienok: </w:t>
      </w:r>
      <w:r w:rsidRPr="003B7A85">
        <w:rPr>
          <w:color w:val="FFFFFF" w:themeColor="background1"/>
          <w:szCs w:val="20"/>
        </w:rPr>
        <w:t>celkový počet .... akceptované ...</w:t>
      </w:r>
    </w:p>
    <w:p w14:paraId="7BC251B7" w14:textId="77777777" w:rsidR="0076599C" w:rsidRDefault="0076599C" w:rsidP="00E94054">
      <w:pPr>
        <w:shd w:val="clear" w:color="auto" w:fill="C42B26"/>
        <w:spacing w:after="160" w:line="276" w:lineRule="auto"/>
        <w:rPr>
          <w:b/>
          <w:color w:val="FFFFFF" w:themeColor="background1"/>
          <w:szCs w:val="20"/>
        </w:rPr>
      </w:pPr>
    </w:p>
    <w:p w14:paraId="43A5D3E6" w14:textId="499F3508" w:rsidR="008B43A5" w:rsidRDefault="008B43A5" w:rsidP="00E94054">
      <w:pPr>
        <w:shd w:val="clear" w:color="auto" w:fill="C42B26"/>
        <w:spacing w:after="160" w:line="276" w:lineRule="auto"/>
        <w:rPr>
          <w:i/>
          <w:color w:val="FFFFFF" w:themeColor="background1"/>
          <w:szCs w:val="20"/>
        </w:rPr>
      </w:pPr>
      <w:r w:rsidRPr="003B7A85">
        <w:rPr>
          <w:b/>
          <w:color w:val="FFFFFF" w:themeColor="background1"/>
          <w:szCs w:val="20"/>
        </w:rPr>
        <w:t xml:space="preserve">Zápis spracoval: </w:t>
      </w:r>
      <w:r w:rsidRPr="003B7A85">
        <w:rPr>
          <w:i/>
          <w:color w:val="FFFFFF" w:themeColor="background1"/>
          <w:szCs w:val="20"/>
        </w:rPr>
        <w:t>meno, funkcia, dňa, podpis</w:t>
      </w:r>
    </w:p>
    <w:p w14:paraId="5220C6E3" w14:textId="77777777" w:rsidR="0076599C" w:rsidRDefault="0076599C" w:rsidP="00E94054">
      <w:pPr>
        <w:shd w:val="clear" w:color="auto" w:fill="C42B26"/>
        <w:spacing w:after="160" w:line="276" w:lineRule="auto"/>
        <w:rPr>
          <w:i/>
          <w:color w:val="FFFFFF" w:themeColor="background1"/>
          <w:szCs w:val="20"/>
        </w:rPr>
      </w:pPr>
    </w:p>
    <w:p w14:paraId="677092BA" w14:textId="020FB889" w:rsidR="007719CA" w:rsidRPr="007719CA" w:rsidRDefault="007719CA" w:rsidP="004169A0">
      <w:pPr>
        <w:ind w:left="0" w:firstLine="0"/>
        <w:rPr>
          <w:szCs w:val="20"/>
        </w:rPr>
      </w:pPr>
    </w:p>
    <w:p w14:paraId="2D453EA4" w14:textId="42CCD47A" w:rsidR="008B43A5" w:rsidRDefault="008B43A5" w:rsidP="00F40805">
      <w:pPr>
        <w:pStyle w:val="Nadpis1"/>
      </w:pPr>
      <w:bookmarkStart w:id="185" w:name="_Toc160453386"/>
      <w:r>
        <w:lastRenderedPageBreak/>
        <w:t>Časť E – Finančná časť</w:t>
      </w:r>
      <w:bookmarkEnd w:id="185"/>
    </w:p>
    <w:p w14:paraId="66F7ACCC" w14:textId="3CB11292" w:rsidR="008B43A5" w:rsidRDefault="008B43A5" w:rsidP="00502A08">
      <w:pPr>
        <w:pStyle w:val="Nadpis2"/>
        <w:jc w:val="left"/>
      </w:pPr>
      <w:r>
        <w:tab/>
      </w:r>
      <w:bookmarkStart w:id="186" w:name="_Toc160453387"/>
      <w:r w:rsidR="00502A08">
        <w:t>E.I Indikatívny finančný plán PHRSR</w:t>
      </w:r>
      <w:bookmarkEnd w:id="186"/>
    </w:p>
    <w:p w14:paraId="76BD73BC" w14:textId="458008C8" w:rsidR="00502A08" w:rsidRDefault="00502A08" w:rsidP="00502A08"/>
    <w:p w14:paraId="74C79FA5" w14:textId="46B371A9" w:rsidR="00502A08" w:rsidRDefault="00502A08" w:rsidP="003B7A85">
      <w:pPr>
        <w:pStyle w:val="Odsekzoznamu"/>
      </w:pPr>
      <w:r w:rsidRPr="003B7A85">
        <w:t>Formulár F 3 – Model viaczdrojového financovania – intervenčná matica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3"/>
        <w:gridCol w:w="1269"/>
        <w:gridCol w:w="982"/>
        <w:gridCol w:w="982"/>
        <w:gridCol w:w="944"/>
        <w:gridCol w:w="1044"/>
        <w:gridCol w:w="1193"/>
        <w:gridCol w:w="745"/>
      </w:tblGrid>
      <w:tr w:rsidR="00502A08" w:rsidRPr="00502A08" w14:paraId="0448A7C6" w14:textId="77777777" w:rsidTr="009A0655">
        <w:trPr>
          <w:trHeight w:hRule="exact" w:val="284"/>
        </w:trPr>
        <w:tc>
          <w:tcPr>
            <w:tcW w:w="5000" w:type="pct"/>
            <w:gridSpan w:val="8"/>
            <w:shd w:val="clear" w:color="auto" w:fill="auto"/>
            <w:vAlign w:val="center"/>
          </w:tcPr>
          <w:p w14:paraId="77DD6A6C" w14:textId="77777777" w:rsidR="00502A08" w:rsidRPr="00514D6E" w:rsidRDefault="00502A08" w:rsidP="00502A08">
            <w:pPr>
              <w:spacing w:before="0" w:after="0"/>
              <w:ind w:left="0" w:firstLine="0"/>
              <w:jc w:val="center"/>
              <w:rPr>
                <w:rFonts w:eastAsia="Times New Roman" w:cs="Times New Roman"/>
                <w:b/>
                <w:color w:val="FFFFFF" w:themeColor="background1"/>
                <w:sz w:val="16"/>
                <w:szCs w:val="16"/>
              </w:rPr>
            </w:pPr>
            <w:r w:rsidRPr="005D1D9D">
              <w:rPr>
                <w:rFonts w:eastAsia="Times New Roman" w:cs="Times New Roman"/>
                <w:b/>
                <w:sz w:val="16"/>
                <w:szCs w:val="16"/>
              </w:rPr>
              <w:t>Viaczdrojové financovanie</w:t>
            </w:r>
          </w:p>
        </w:tc>
      </w:tr>
      <w:tr w:rsidR="00502A08" w:rsidRPr="004705FD" w14:paraId="2F5D4548" w14:textId="77777777" w:rsidTr="00696FBC">
        <w:trPr>
          <w:trHeight w:hRule="exact" w:val="284"/>
        </w:trPr>
        <w:tc>
          <w:tcPr>
            <w:tcW w:w="1050" w:type="pct"/>
            <w:vMerge w:val="restart"/>
            <w:shd w:val="clear" w:color="auto" w:fill="FFFFFF" w:themeFill="background1"/>
            <w:vAlign w:val="center"/>
          </w:tcPr>
          <w:p w14:paraId="72591831" w14:textId="744D1C8F" w:rsidR="00502A08" w:rsidRPr="00696FBC" w:rsidRDefault="00502A08" w:rsidP="00EB3352">
            <w:pPr>
              <w:spacing w:before="0" w:after="0"/>
              <w:ind w:left="0" w:firstLine="0"/>
              <w:jc w:val="center"/>
              <w:rPr>
                <w:rFonts w:eastAsia="Times New Roman" w:cs="Times New Roman"/>
                <w:b/>
                <w:sz w:val="16"/>
                <w:szCs w:val="16"/>
              </w:rPr>
            </w:pPr>
            <w:r w:rsidRPr="00696FBC">
              <w:rPr>
                <w:rFonts w:eastAsia="Times New Roman" w:cs="Times New Roman"/>
                <w:b/>
                <w:sz w:val="16"/>
                <w:szCs w:val="16"/>
              </w:rPr>
              <w:t>Prioritná oblasť</w:t>
            </w:r>
            <w:r w:rsidR="00FC58EC" w:rsidRPr="00696FBC">
              <w:rPr>
                <w:rFonts w:eastAsia="Times New Roman" w:cs="Times New Roman"/>
                <w:b/>
                <w:sz w:val="16"/>
                <w:szCs w:val="16"/>
              </w:rPr>
              <w:t>/ projekt</w:t>
            </w:r>
          </w:p>
        </w:tc>
        <w:tc>
          <w:tcPr>
            <w:tcW w:w="700" w:type="pct"/>
            <w:vMerge w:val="restart"/>
            <w:shd w:val="clear" w:color="auto" w:fill="FFFFFF" w:themeFill="background1"/>
            <w:vAlign w:val="center"/>
          </w:tcPr>
          <w:p w14:paraId="5F01F1A8" w14:textId="77777777" w:rsidR="00502A08" w:rsidRPr="00696FBC" w:rsidRDefault="00502A08" w:rsidP="00EB3352">
            <w:pPr>
              <w:spacing w:before="0" w:after="0"/>
              <w:ind w:left="0" w:firstLine="0"/>
              <w:jc w:val="center"/>
              <w:rPr>
                <w:rFonts w:eastAsia="Times New Roman" w:cs="Times New Roman"/>
                <w:b/>
                <w:sz w:val="16"/>
                <w:szCs w:val="16"/>
              </w:rPr>
            </w:pPr>
            <w:r w:rsidRPr="00696FBC">
              <w:rPr>
                <w:rFonts w:eastAsia="Times New Roman" w:cs="Times New Roman"/>
                <w:b/>
                <w:sz w:val="16"/>
                <w:szCs w:val="16"/>
              </w:rPr>
              <w:t>Celkové náklady</w:t>
            </w:r>
          </w:p>
        </w:tc>
        <w:tc>
          <w:tcPr>
            <w:tcW w:w="2839" w:type="pct"/>
            <w:gridSpan w:val="5"/>
            <w:shd w:val="clear" w:color="auto" w:fill="FFFFFF" w:themeFill="background1"/>
            <w:vAlign w:val="center"/>
          </w:tcPr>
          <w:p w14:paraId="68A09C8F" w14:textId="77777777" w:rsidR="00502A08" w:rsidRPr="00696FBC" w:rsidRDefault="00502A08" w:rsidP="00EB3352">
            <w:pPr>
              <w:spacing w:before="0" w:after="0"/>
              <w:ind w:left="0" w:firstLine="0"/>
              <w:jc w:val="center"/>
              <w:rPr>
                <w:rFonts w:eastAsia="Times New Roman" w:cs="Times New Roman"/>
                <w:b/>
                <w:sz w:val="16"/>
                <w:szCs w:val="16"/>
              </w:rPr>
            </w:pPr>
            <w:r w:rsidRPr="00696FBC">
              <w:rPr>
                <w:rFonts w:eastAsia="Times New Roman" w:cs="Times New Roman"/>
                <w:b/>
                <w:sz w:val="16"/>
                <w:szCs w:val="16"/>
              </w:rPr>
              <w:t>Verejné zdroje</w:t>
            </w:r>
          </w:p>
        </w:tc>
        <w:tc>
          <w:tcPr>
            <w:tcW w:w="411" w:type="pct"/>
            <w:vMerge w:val="restart"/>
            <w:shd w:val="clear" w:color="auto" w:fill="FFFFFF" w:themeFill="background1"/>
            <w:vAlign w:val="center"/>
          </w:tcPr>
          <w:p w14:paraId="74A314AE" w14:textId="3485526D" w:rsidR="00502A08" w:rsidRPr="00696FBC" w:rsidRDefault="00502A08" w:rsidP="00EB3352">
            <w:pPr>
              <w:spacing w:before="0" w:after="0"/>
              <w:ind w:left="0" w:firstLine="0"/>
              <w:jc w:val="center"/>
              <w:rPr>
                <w:rFonts w:eastAsia="Times New Roman" w:cs="Times New Roman"/>
                <w:b/>
                <w:sz w:val="16"/>
                <w:szCs w:val="16"/>
              </w:rPr>
            </w:pPr>
            <w:r w:rsidRPr="00696FBC">
              <w:rPr>
                <w:rFonts w:eastAsia="Times New Roman" w:cs="Times New Roman"/>
                <w:b/>
                <w:sz w:val="16"/>
                <w:szCs w:val="16"/>
              </w:rPr>
              <w:t>Súk</w:t>
            </w:r>
            <w:r w:rsidR="00FC58EC" w:rsidRPr="00696FBC">
              <w:rPr>
                <w:rFonts w:eastAsia="Times New Roman" w:cs="Times New Roman"/>
                <w:b/>
                <w:sz w:val="16"/>
                <w:szCs w:val="16"/>
              </w:rPr>
              <w:t xml:space="preserve">r. </w:t>
            </w:r>
            <w:r w:rsidRPr="00696FBC">
              <w:rPr>
                <w:rFonts w:eastAsia="Times New Roman" w:cs="Times New Roman"/>
                <w:b/>
                <w:sz w:val="16"/>
                <w:szCs w:val="16"/>
              </w:rPr>
              <w:t>zdroje</w:t>
            </w:r>
          </w:p>
        </w:tc>
      </w:tr>
      <w:tr w:rsidR="00502A08" w:rsidRPr="004705FD" w14:paraId="20A2D117" w14:textId="77777777" w:rsidTr="00696FBC">
        <w:trPr>
          <w:trHeight w:hRule="exact" w:val="284"/>
        </w:trPr>
        <w:tc>
          <w:tcPr>
            <w:tcW w:w="1050" w:type="pct"/>
            <w:vMerge/>
            <w:shd w:val="clear" w:color="auto" w:fill="FDB92E"/>
            <w:vAlign w:val="center"/>
          </w:tcPr>
          <w:p w14:paraId="2837AE8E" w14:textId="77777777" w:rsidR="00502A08" w:rsidRPr="00514D6E" w:rsidRDefault="00502A08" w:rsidP="00EB3352">
            <w:pPr>
              <w:spacing w:before="0" w:after="0"/>
              <w:ind w:left="0" w:firstLine="0"/>
              <w:jc w:val="center"/>
              <w:rPr>
                <w:rFonts w:eastAsia="Times New Roman" w:cs="Times New Roman"/>
                <w:b/>
                <w:color w:val="FFFFFF" w:themeColor="background1"/>
                <w:sz w:val="16"/>
                <w:szCs w:val="16"/>
              </w:rPr>
            </w:pPr>
          </w:p>
        </w:tc>
        <w:tc>
          <w:tcPr>
            <w:tcW w:w="700" w:type="pct"/>
            <w:vMerge/>
            <w:shd w:val="clear" w:color="auto" w:fill="FDB92E"/>
            <w:vAlign w:val="center"/>
          </w:tcPr>
          <w:p w14:paraId="7B30376D" w14:textId="77777777" w:rsidR="00502A08" w:rsidRPr="00514D6E" w:rsidRDefault="00502A08" w:rsidP="00EB3352">
            <w:pPr>
              <w:spacing w:before="0" w:after="0"/>
              <w:ind w:left="0" w:firstLine="0"/>
              <w:jc w:val="center"/>
              <w:rPr>
                <w:rFonts w:eastAsia="Times New Roman" w:cs="Times New Roman"/>
                <w:b/>
                <w:color w:val="FFFFFF" w:themeColor="background1"/>
                <w:sz w:val="16"/>
                <w:szCs w:val="16"/>
              </w:rPr>
            </w:pPr>
          </w:p>
        </w:tc>
        <w:tc>
          <w:tcPr>
            <w:tcW w:w="542" w:type="pct"/>
            <w:shd w:val="clear" w:color="auto" w:fill="FFFFFF" w:themeFill="background1"/>
            <w:vAlign w:val="center"/>
          </w:tcPr>
          <w:p w14:paraId="03CB597F" w14:textId="77777777" w:rsidR="00502A08" w:rsidRPr="00696FBC" w:rsidRDefault="00502A08" w:rsidP="00EB3352">
            <w:pPr>
              <w:spacing w:before="0" w:after="0"/>
              <w:ind w:left="0" w:firstLine="0"/>
              <w:jc w:val="center"/>
              <w:rPr>
                <w:rFonts w:eastAsia="Times New Roman" w:cs="Times New Roman"/>
                <w:b/>
                <w:sz w:val="16"/>
                <w:szCs w:val="16"/>
              </w:rPr>
            </w:pPr>
            <w:r w:rsidRPr="00696FBC">
              <w:rPr>
                <w:rFonts w:eastAsia="Times New Roman" w:cs="Times New Roman"/>
                <w:b/>
                <w:sz w:val="16"/>
                <w:szCs w:val="16"/>
              </w:rPr>
              <w:t>EÚ</w:t>
            </w:r>
          </w:p>
        </w:tc>
        <w:tc>
          <w:tcPr>
            <w:tcW w:w="542" w:type="pct"/>
            <w:shd w:val="clear" w:color="auto" w:fill="FFFFFF" w:themeFill="background1"/>
            <w:vAlign w:val="center"/>
          </w:tcPr>
          <w:p w14:paraId="2B350B38" w14:textId="77777777" w:rsidR="00502A08" w:rsidRPr="00696FBC" w:rsidRDefault="00502A08" w:rsidP="00EB3352">
            <w:pPr>
              <w:spacing w:before="0" w:after="0"/>
              <w:ind w:left="0" w:firstLine="0"/>
              <w:jc w:val="center"/>
              <w:rPr>
                <w:rFonts w:eastAsia="Times New Roman" w:cs="Times New Roman"/>
                <w:b/>
                <w:sz w:val="16"/>
                <w:szCs w:val="16"/>
              </w:rPr>
            </w:pPr>
            <w:r w:rsidRPr="00696FBC">
              <w:rPr>
                <w:rFonts w:eastAsia="Times New Roman" w:cs="Times New Roman"/>
                <w:b/>
                <w:sz w:val="16"/>
                <w:szCs w:val="16"/>
              </w:rPr>
              <w:t>Štát</w:t>
            </w:r>
          </w:p>
        </w:tc>
        <w:tc>
          <w:tcPr>
            <w:tcW w:w="521" w:type="pct"/>
            <w:shd w:val="clear" w:color="auto" w:fill="FFFFFF" w:themeFill="background1"/>
            <w:vAlign w:val="center"/>
          </w:tcPr>
          <w:p w14:paraId="2CFC3205" w14:textId="77777777" w:rsidR="00502A08" w:rsidRPr="00696FBC" w:rsidRDefault="00502A08" w:rsidP="00EB3352">
            <w:pPr>
              <w:spacing w:before="0" w:after="0"/>
              <w:ind w:left="0" w:firstLine="0"/>
              <w:jc w:val="center"/>
              <w:rPr>
                <w:rFonts w:eastAsia="Times New Roman" w:cs="Times New Roman"/>
                <w:b/>
                <w:sz w:val="16"/>
                <w:szCs w:val="16"/>
              </w:rPr>
            </w:pPr>
            <w:r w:rsidRPr="00696FBC">
              <w:rPr>
                <w:rFonts w:eastAsia="Times New Roman" w:cs="Times New Roman"/>
                <w:b/>
                <w:sz w:val="16"/>
                <w:szCs w:val="16"/>
              </w:rPr>
              <w:t>VÚC</w:t>
            </w:r>
          </w:p>
        </w:tc>
        <w:tc>
          <w:tcPr>
            <w:tcW w:w="576" w:type="pct"/>
            <w:shd w:val="clear" w:color="auto" w:fill="FFFFFF" w:themeFill="background1"/>
            <w:vAlign w:val="center"/>
          </w:tcPr>
          <w:p w14:paraId="6217B904" w14:textId="77777777" w:rsidR="00502A08" w:rsidRPr="00696FBC" w:rsidRDefault="00502A08" w:rsidP="00EB3352">
            <w:pPr>
              <w:spacing w:before="0" w:after="0"/>
              <w:ind w:left="0" w:firstLine="0"/>
              <w:jc w:val="center"/>
              <w:rPr>
                <w:rFonts w:eastAsia="Times New Roman" w:cs="Times New Roman"/>
                <w:b/>
                <w:sz w:val="16"/>
                <w:szCs w:val="16"/>
              </w:rPr>
            </w:pPr>
            <w:r w:rsidRPr="00696FBC">
              <w:rPr>
                <w:rFonts w:eastAsia="Times New Roman" w:cs="Times New Roman"/>
                <w:b/>
                <w:sz w:val="16"/>
                <w:szCs w:val="16"/>
              </w:rPr>
              <w:t>Obec</w:t>
            </w:r>
          </w:p>
        </w:tc>
        <w:tc>
          <w:tcPr>
            <w:tcW w:w="658" w:type="pct"/>
            <w:shd w:val="clear" w:color="auto" w:fill="FFFFFF" w:themeFill="background1"/>
            <w:vAlign w:val="center"/>
          </w:tcPr>
          <w:p w14:paraId="4321A811" w14:textId="77777777" w:rsidR="00502A08" w:rsidRPr="00696FBC" w:rsidRDefault="00502A08" w:rsidP="00EB3352">
            <w:pPr>
              <w:spacing w:before="0" w:after="0"/>
              <w:ind w:left="0" w:firstLine="0"/>
              <w:jc w:val="center"/>
              <w:rPr>
                <w:rFonts w:eastAsia="Times New Roman" w:cs="Times New Roman"/>
                <w:b/>
                <w:sz w:val="16"/>
                <w:szCs w:val="16"/>
              </w:rPr>
            </w:pPr>
            <w:r w:rsidRPr="00696FBC">
              <w:rPr>
                <w:rFonts w:eastAsia="Times New Roman" w:cs="Times New Roman"/>
                <w:b/>
                <w:sz w:val="16"/>
                <w:szCs w:val="16"/>
              </w:rPr>
              <w:t>Spolu</w:t>
            </w:r>
          </w:p>
        </w:tc>
        <w:tc>
          <w:tcPr>
            <w:tcW w:w="411" w:type="pct"/>
            <w:vMerge/>
            <w:shd w:val="clear" w:color="auto" w:fill="FDB92E"/>
            <w:vAlign w:val="center"/>
          </w:tcPr>
          <w:p w14:paraId="7D39774D" w14:textId="77777777" w:rsidR="00502A08" w:rsidRPr="00514D6E" w:rsidRDefault="00502A08" w:rsidP="00EB3352">
            <w:pPr>
              <w:spacing w:before="0" w:after="0"/>
              <w:ind w:left="0" w:firstLine="0"/>
              <w:jc w:val="center"/>
              <w:rPr>
                <w:rFonts w:eastAsia="Times New Roman" w:cs="Times New Roman"/>
                <w:b/>
                <w:color w:val="FFFFFF" w:themeColor="background1"/>
                <w:sz w:val="16"/>
                <w:szCs w:val="16"/>
              </w:rPr>
            </w:pPr>
          </w:p>
        </w:tc>
      </w:tr>
      <w:tr w:rsidR="009A4F1D" w:rsidRPr="004705FD" w14:paraId="189AFEB5" w14:textId="77777777" w:rsidTr="009A4F1D">
        <w:trPr>
          <w:trHeight w:hRule="exact" w:val="567"/>
        </w:trPr>
        <w:tc>
          <w:tcPr>
            <w:tcW w:w="1050" w:type="pct"/>
            <w:shd w:val="clear" w:color="auto" w:fill="C45D32"/>
            <w:vAlign w:val="center"/>
          </w:tcPr>
          <w:p w14:paraId="213C2C9C" w14:textId="60E8FAF5" w:rsidR="009A4F1D" w:rsidRPr="00514D6E" w:rsidRDefault="009A4F1D" w:rsidP="009A4F1D">
            <w:pPr>
              <w:spacing w:before="0" w:after="0"/>
              <w:ind w:left="0" w:firstLine="0"/>
              <w:jc w:val="center"/>
              <w:rPr>
                <w:rFonts w:eastAsia="Times New Roman" w:cs="Times New Roman"/>
                <w:b/>
                <w:color w:val="FFFFFF" w:themeColor="background1"/>
                <w:sz w:val="16"/>
                <w:szCs w:val="16"/>
              </w:rPr>
            </w:pPr>
            <w:r>
              <w:rPr>
                <w:rFonts w:eastAsia="Times New Roman" w:cs="Times New Roman"/>
                <w:b/>
                <w:color w:val="FFFFFF" w:themeColor="background1"/>
                <w:sz w:val="16"/>
                <w:szCs w:val="16"/>
              </w:rPr>
              <w:t>Hospodárska oblasť</w:t>
            </w:r>
          </w:p>
        </w:tc>
        <w:tc>
          <w:tcPr>
            <w:tcW w:w="700" w:type="pct"/>
            <w:shd w:val="clear" w:color="auto" w:fill="C45D32"/>
            <w:vAlign w:val="center"/>
          </w:tcPr>
          <w:p w14:paraId="1C881A91" w14:textId="27581323" w:rsidR="009A4F1D" w:rsidRPr="00EB3352" w:rsidRDefault="009A4F1D" w:rsidP="009A4F1D">
            <w:pPr>
              <w:spacing w:before="0" w:after="0"/>
              <w:ind w:left="0" w:firstLine="0"/>
              <w:jc w:val="center"/>
              <w:rPr>
                <w:rFonts w:eastAsia="Times New Roman" w:cs="Times New Roman"/>
                <w:b/>
                <w:color w:val="FFFFFF" w:themeColor="background1"/>
                <w:sz w:val="16"/>
                <w:szCs w:val="16"/>
              </w:rPr>
            </w:pPr>
            <w:r>
              <w:rPr>
                <w:rFonts w:eastAsia="Times New Roman" w:cs="Times New Roman"/>
                <w:b/>
                <w:color w:val="FFFFFF" w:themeColor="background1"/>
                <w:sz w:val="16"/>
                <w:szCs w:val="16"/>
              </w:rPr>
              <w:t>BD</w:t>
            </w:r>
          </w:p>
        </w:tc>
        <w:tc>
          <w:tcPr>
            <w:tcW w:w="542" w:type="pct"/>
            <w:shd w:val="clear" w:color="auto" w:fill="C45D32"/>
            <w:vAlign w:val="center"/>
          </w:tcPr>
          <w:p w14:paraId="2C6FE180" w14:textId="02119FB1" w:rsidR="009A4F1D" w:rsidRPr="00EB3352" w:rsidRDefault="009A4F1D" w:rsidP="009A4F1D">
            <w:pPr>
              <w:spacing w:before="0" w:after="0"/>
              <w:ind w:left="0" w:firstLine="0"/>
              <w:jc w:val="center"/>
              <w:rPr>
                <w:rFonts w:eastAsia="Times New Roman" w:cs="Times New Roman"/>
                <w:b/>
                <w:color w:val="FFFFFF" w:themeColor="background1"/>
                <w:sz w:val="16"/>
                <w:szCs w:val="16"/>
              </w:rPr>
            </w:pPr>
            <w:r w:rsidRPr="00ED4FF3">
              <w:rPr>
                <w:rFonts w:eastAsia="Times New Roman" w:cs="Times New Roman"/>
                <w:b/>
                <w:color w:val="FFFFFF" w:themeColor="background1"/>
                <w:sz w:val="16"/>
                <w:szCs w:val="16"/>
              </w:rPr>
              <w:t>BD</w:t>
            </w:r>
          </w:p>
        </w:tc>
        <w:tc>
          <w:tcPr>
            <w:tcW w:w="542" w:type="pct"/>
            <w:shd w:val="clear" w:color="auto" w:fill="C45D32"/>
            <w:vAlign w:val="center"/>
          </w:tcPr>
          <w:p w14:paraId="5B2AC783" w14:textId="792803F7" w:rsidR="009A4F1D" w:rsidRPr="00EB3352" w:rsidRDefault="009A4F1D" w:rsidP="009A4F1D">
            <w:pPr>
              <w:spacing w:before="0" w:after="0"/>
              <w:ind w:left="0" w:firstLine="0"/>
              <w:jc w:val="center"/>
              <w:rPr>
                <w:rFonts w:eastAsia="Times New Roman" w:cs="Times New Roman"/>
                <w:b/>
                <w:color w:val="FFFFFF" w:themeColor="background1"/>
                <w:sz w:val="16"/>
                <w:szCs w:val="16"/>
              </w:rPr>
            </w:pPr>
            <w:r w:rsidRPr="00ED4FF3">
              <w:rPr>
                <w:rFonts w:eastAsia="Times New Roman" w:cs="Times New Roman"/>
                <w:b/>
                <w:color w:val="FFFFFF" w:themeColor="background1"/>
                <w:sz w:val="16"/>
                <w:szCs w:val="16"/>
              </w:rPr>
              <w:t>BD</w:t>
            </w:r>
          </w:p>
        </w:tc>
        <w:tc>
          <w:tcPr>
            <w:tcW w:w="521" w:type="pct"/>
            <w:shd w:val="clear" w:color="auto" w:fill="C45D32"/>
            <w:vAlign w:val="center"/>
          </w:tcPr>
          <w:p w14:paraId="1334C888" w14:textId="0F2D238E" w:rsidR="009A4F1D" w:rsidRPr="00EB3352" w:rsidRDefault="009A4F1D" w:rsidP="009A4F1D">
            <w:pPr>
              <w:spacing w:before="0" w:after="0"/>
              <w:ind w:left="0" w:firstLine="0"/>
              <w:jc w:val="center"/>
              <w:rPr>
                <w:rFonts w:eastAsia="Times New Roman" w:cs="Times New Roman"/>
                <w:b/>
                <w:color w:val="FFFFFF" w:themeColor="background1"/>
                <w:sz w:val="16"/>
                <w:szCs w:val="16"/>
              </w:rPr>
            </w:pPr>
            <w:r w:rsidRPr="00ED4FF3">
              <w:rPr>
                <w:rFonts w:eastAsia="Times New Roman" w:cs="Times New Roman"/>
                <w:b/>
                <w:color w:val="FFFFFF" w:themeColor="background1"/>
                <w:sz w:val="16"/>
                <w:szCs w:val="16"/>
              </w:rPr>
              <w:t>BD</w:t>
            </w:r>
          </w:p>
        </w:tc>
        <w:tc>
          <w:tcPr>
            <w:tcW w:w="576" w:type="pct"/>
            <w:shd w:val="clear" w:color="auto" w:fill="C45D32"/>
            <w:vAlign w:val="center"/>
          </w:tcPr>
          <w:p w14:paraId="6AFDB802" w14:textId="51B9BCB3" w:rsidR="009A4F1D" w:rsidRPr="00EB3352" w:rsidRDefault="009A4F1D" w:rsidP="009A4F1D">
            <w:pPr>
              <w:spacing w:before="0" w:after="0"/>
              <w:ind w:left="0" w:firstLine="0"/>
              <w:jc w:val="center"/>
              <w:rPr>
                <w:rFonts w:eastAsia="Times New Roman" w:cs="Times New Roman"/>
                <w:b/>
                <w:color w:val="FFFFFF" w:themeColor="background1"/>
                <w:sz w:val="16"/>
                <w:szCs w:val="16"/>
              </w:rPr>
            </w:pPr>
            <w:r w:rsidRPr="00ED4FF3">
              <w:rPr>
                <w:rFonts w:eastAsia="Times New Roman" w:cs="Times New Roman"/>
                <w:b/>
                <w:color w:val="FFFFFF" w:themeColor="background1"/>
                <w:sz w:val="16"/>
                <w:szCs w:val="16"/>
              </w:rPr>
              <w:t>BD</w:t>
            </w:r>
          </w:p>
        </w:tc>
        <w:tc>
          <w:tcPr>
            <w:tcW w:w="658" w:type="pct"/>
            <w:shd w:val="clear" w:color="auto" w:fill="C45D32"/>
            <w:vAlign w:val="center"/>
          </w:tcPr>
          <w:p w14:paraId="2289242F" w14:textId="5D890F1E" w:rsidR="009A4F1D" w:rsidRPr="00EB3352" w:rsidRDefault="009A4F1D" w:rsidP="009A4F1D">
            <w:pPr>
              <w:spacing w:before="0" w:after="0"/>
              <w:ind w:left="0" w:firstLine="0"/>
              <w:jc w:val="center"/>
              <w:rPr>
                <w:rFonts w:eastAsia="Times New Roman" w:cs="Times New Roman"/>
                <w:b/>
                <w:color w:val="FFFFFF" w:themeColor="background1"/>
                <w:sz w:val="16"/>
                <w:szCs w:val="16"/>
              </w:rPr>
            </w:pPr>
            <w:r w:rsidRPr="00ED4FF3">
              <w:rPr>
                <w:rFonts w:eastAsia="Times New Roman" w:cs="Times New Roman"/>
                <w:b/>
                <w:color w:val="FFFFFF" w:themeColor="background1"/>
                <w:sz w:val="16"/>
                <w:szCs w:val="16"/>
              </w:rPr>
              <w:t>BD</w:t>
            </w:r>
          </w:p>
        </w:tc>
        <w:tc>
          <w:tcPr>
            <w:tcW w:w="411" w:type="pct"/>
            <w:shd w:val="clear" w:color="auto" w:fill="C45D32"/>
            <w:vAlign w:val="center"/>
          </w:tcPr>
          <w:p w14:paraId="023DD181" w14:textId="6E15E7E8" w:rsidR="009A4F1D" w:rsidRPr="00EB3352" w:rsidRDefault="009A4F1D" w:rsidP="009A4F1D">
            <w:pPr>
              <w:spacing w:before="0" w:after="0"/>
              <w:ind w:left="0" w:firstLine="0"/>
              <w:jc w:val="center"/>
              <w:rPr>
                <w:rFonts w:eastAsia="Times New Roman" w:cs="Times New Roman"/>
                <w:b/>
                <w:color w:val="FFFFFF" w:themeColor="background1"/>
                <w:sz w:val="16"/>
                <w:szCs w:val="16"/>
              </w:rPr>
            </w:pPr>
            <w:r w:rsidRPr="00ED4FF3">
              <w:rPr>
                <w:rFonts w:eastAsia="Times New Roman" w:cs="Times New Roman"/>
                <w:b/>
                <w:color w:val="FFFFFF" w:themeColor="background1"/>
                <w:sz w:val="16"/>
                <w:szCs w:val="16"/>
              </w:rPr>
              <w:t>BD</w:t>
            </w:r>
          </w:p>
        </w:tc>
      </w:tr>
      <w:tr w:rsidR="009A4F1D" w:rsidRPr="004705FD" w14:paraId="248FFEFA" w14:textId="77777777" w:rsidTr="009A4F1D">
        <w:trPr>
          <w:trHeight w:val="1134"/>
        </w:trPr>
        <w:tc>
          <w:tcPr>
            <w:tcW w:w="1050" w:type="pct"/>
            <w:shd w:val="clear" w:color="auto" w:fill="auto"/>
            <w:vAlign w:val="center"/>
          </w:tcPr>
          <w:p w14:paraId="0D2A2C1E" w14:textId="13982BE7" w:rsidR="009A4F1D" w:rsidRPr="000B078D" w:rsidRDefault="009A4F1D" w:rsidP="009A4F1D">
            <w:pPr>
              <w:spacing w:before="0" w:after="0"/>
              <w:ind w:left="0" w:firstLine="0"/>
              <w:jc w:val="center"/>
              <w:rPr>
                <w:rFonts w:eastAsia="Times New Roman" w:cs="Times New Roman"/>
                <w:sz w:val="16"/>
                <w:szCs w:val="16"/>
              </w:rPr>
            </w:pPr>
            <w:r>
              <w:rPr>
                <w:rFonts w:cstheme="minorHAnsi"/>
                <w:sz w:val="18"/>
                <w:szCs w:val="18"/>
              </w:rPr>
              <w:t>Rekonštrukcia verejných budov</w:t>
            </w:r>
          </w:p>
        </w:tc>
        <w:tc>
          <w:tcPr>
            <w:tcW w:w="700" w:type="pct"/>
            <w:shd w:val="clear" w:color="auto" w:fill="auto"/>
            <w:vAlign w:val="center"/>
          </w:tcPr>
          <w:p w14:paraId="25EB3485" w14:textId="77969D05" w:rsidR="009A4F1D" w:rsidRPr="0036642F" w:rsidRDefault="009A4F1D" w:rsidP="009A4F1D">
            <w:pPr>
              <w:spacing w:before="0" w:after="0"/>
              <w:ind w:left="0" w:firstLine="0"/>
              <w:jc w:val="center"/>
              <w:rPr>
                <w:rFonts w:eastAsia="Times New Roman" w:cs="Times New Roman"/>
                <w:sz w:val="18"/>
                <w:szCs w:val="18"/>
              </w:rPr>
            </w:pPr>
            <w:r>
              <w:rPr>
                <w:rFonts w:eastAsia="Times New Roman" w:cs="Times New Roman"/>
                <w:sz w:val="18"/>
                <w:szCs w:val="18"/>
              </w:rPr>
              <w:t>BD</w:t>
            </w:r>
          </w:p>
        </w:tc>
        <w:tc>
          <w:tcPr>
            <w:tcW w:w="542" w:type="pct"/>
            <w:shd w:val="clear" w:color="auto" w:fill="auto"/>
            <w:vAlign w:val="center"/>
          </w:tcPr>
          <w:p w14:paraId="4B4A9FF1" w14:textId="6A969799" w:rsidR="009A4F1D" w:rsidRPr="00F54EF1" w:rsidRDefault="009A4F1D" w:rsidP="009A4F1D">
            <w:pPr>
              <w:spacing w:before="0" w:after="0"/>
              <w:ind w:left="0" w:firstLine="0"/>
              <w:jc w:val="center"/>
              <w:rPr>
                <w:color w:val="000000"/>
                <w:sz w:val="18"/>
                <w:szCs w:val="18"/>
              </w:rPr>
            </w:pPr>
            <w:r w:rsidRPr="00475773">
              <w:rPr>
                <w:rFonts w:eastAsia="Times New Roman" w:cs="Times New Roman"/>
                <w:sz w:val="18"/>
                <w:szCs w:val="18"/>
              </w:rPr>
              <w:t>BD</w:t>
            </w:r>
          </w:p>
        </w:tc>
        <w:tc>
          <w:tcPr>
            <w:tcW w:w="542" w:type="pct"/>
            <w:shd w:val="clear" w:color="auto" w:fill="auto"/>
            <w:vAlign w:val="center"/>
          </w:tcPr>
          <w:p w14:paraId="08E6C149" w14:textId="2E42AA4A" w:rsidR="009A4F1D" w:rsidRPr="0036642F" w:rsidRDefault="009A4F1D" w:rsidP="009A4F1D">
            <w:pPr>
              <w:spacing w:before="0" w:after="0"/>
              <w:ind w:left="0" w:firstLine="0"/>
              <w:jc w:val="center"/>
              <w:rPr>
                <w:rFonts w:eastAsia="Times New Roman" w:cs="Times New Roman"/>
                <w:sz w:val="18"/>
                <w:szCs w:val="18"/>
                <w:vertAlign w:val="superscript"/>
              </w:rPr>
            </w:pPr>
            <w:r w:rsidRPr="00475773">
              <w:rPr>
                <w:rFonts w:eastAsia="Times New Roman" w:cs="Times New Roman"/>
                <w:sz w:val="18"/>
                <w:szCs w:val="18"/>
              </w:rPr>
              <w:t>BD</w:t>
            </w:r>
          </w:p>
        </w:tc>
        <w:tc>
          <w:tcPr>
            <w:tcW w:w="521" w:type="pct"/>
            <w:shd w:val="clear" w:color="auto" w:fill="auto"/>
            <w:vAlign w:val="center"/>
          </w:tcPr>
          <w:p w14:paraId="1791D41B" w14:textId="4E8BAD54" w:rsidR="009A4F1D" w:rsidRPr="0036642F" w:rsidRDefault="009A4F1D" w:rsidP="009A4F1D">
            <w:pPr>
              <w:spacing w:before="0" w:after="0"/>
              <w:ind w:left="0" w:firstLine="0"/>
              <w:jc w:val="center"/>
              <w:rPr>
                <w:rFonts w:eastAsia="Times New Roman" w:cs="Times New Roman"/>
                <w:sz w:val="18"/>
                <w:szCs w:val="18"/>
                <w:vertAlign w:val="superscript"/>
              </w:rPr>
            </w:pPr>
            <w:r w:rsidRPr="00475773">
              <w:rPr>
                <w:rFonts w:eastAsia="Times New Roman" w:cs="Times New Roman"/>
                <w:sz w:val="18"/>
                <w:szCs w:val="18"/>
              </w:rPr>
              <w:t>BD</w:t>
            </w:r>
          </w:p>
        </w:tc>
        <w:tc>
          <w:tcPr>
            <w:tcW w:w="576" w:type="pct"/>
            <w:shd w:val="clear" w:color="auto" w:fill="auto"/>
            <w:vAlign w:val="center"/>
          </w:tcPr>
          <w:p w14:paraId="5082C754" w14:textId="5F853E30" w:rsidR="009A4F1D" w:rsidRPr="0036642F" w:rsidRDefault="009A4F1D" w:rsidP="009A4F1D">
            <w:pPr>
              <w:spacing w:before="0" w:after="0"/>
              <w:ind w:left="0" w:firstLine="0"/>
              <w:jc w:val="center"/>
              <w:rPr>
                <w:rFonts w:eastAsia="Times New Roman" w:cs="Times New Roman"/>
                <w:sz w:val="18"/>
                <w:szCs w:val="18"/>
                <w:vertAlign w:val="superscript"/>
              </w:rPr>
            </w:pPr>
            <w:r w:rsidRPr="00475773">
              <w:rPr>
                <w:rFonts w:eastAsia="Times New Roman" w:cs="Times New Roman"/>
                <w:sz w:val="18"/>
                <w:szCs w:val="18"/>
              </w:rPr>
              <w:t>BD</w:t>
            </w:r>
          </w:p>
        </w:tc>
        <w:tc>
          <w:tcPr>
            <w:tcW w:w="658" w:type="pct"/>
            <w:shd w:val="clear" w:color="auto" w:fill="auto"/>
            <w:vAlign w:val="center"/>
          </w:tcPr>
          <w:p w14:paraId="4425D235" w14:textId="15AFAD01" w:rsidR="009A4F1D" w:rsidRPr="0036642F" w:rsidRDefault="009A4F1D" w:rsidP="009A4F1D">
            <w:pPr>
              <w:spacing w:before="0" w:after="0"/>
              <w:ind w:left="0" w:firstLine="0"/>
              <w:jc w:val="center"/>
              <w:rPr>
                <w:rFonts w:eastAsia="Times New Roman" w:cs="Times New Roman"/>
                <w:sz w:val="18"/>
                <w:szCs w:val="18"/>
                <w:vertAlign w:val="superscript"/>
              </w:rPr>
            </w:pPr>
            <w:r w:rsidRPr="00475773">
              <w:rPr>
                <w:rFonts w:eastAsia="Times New Roman" w:cs="Times New Roman"/>
                <w:sz w:val="18"/>
                <w:szCs w:val="18"/>
              </w:rPr>
              <w:t>BD</w:t>
            </w:r>
          </w:p>
        </w:tc>
        <w:tc>
          <w:tcPr>
            <w:tcW w:w="411" w:type="pct"/>
            <w:shd w:val="clear" w:color="auto" w:fill="auto"/>
            <w:vAlign w:val="center"/>
          </w:tcPr>
          <w:p w14:paraId="79FE1C48" w14:textId="0F8CB29E" w:rsidR="009A4F1D" w:rsidRPr="0036642F" w:rsidRDefault="009A4F1D" w:rsidP="009A4F1D">
            <w:pPr>
              <w:spacing w:before="0" w:after="0"/>
              <w:ind w:left="0" w:firstLine="0"/>
              <w:jc w:val="center"/>
              <w:rPr>
                <w:rFonts w:eastAsia="Times New Roman" w:cs="Times New Roman"/>
                <w:sz w:val="18"/>
                <w:szCs w:val="18"/>
              </w:rPr>
            </w:pPr>
            <w:r w:rsidRPr="00475773">
              <w:rPr>
                <w:rFonts w:eastAsia="Times New Roman" w:cs="Times New Roman"/>
                <w:sz w:val="18"/>
                <w:szCs w:val="18"/>
              </w:rPr>
              <w:t>BD</w:t>
            </w:r>
          </w:p>
        </w:tc>
      </w:tr>
      <w:tr w:rsidR="009A4F1D" w:rsidRPr="004705FD" w14:paraId="1AC99005" w14:textId="77777777" w:rsidTr="009A4F1D">
        <w:trPr>
          <w:trHeight w:hRule="exact" w:val="567"/>
        </w:trPr>
        <w:tc>
          <w:tcPr>
            <w:tcW w:w="1050" w:type="pct"/>
            <w:shd w:val="clear" w:color="auto" w:fill="C42B26"/>
            <w:vAlign w:val="center"/>
          </w:tcPr>
          <w:p w14:paraId="462BAF73" w14:textId="5FFEBAF9" w:rsidR="009A4F1D" w:rsidRPr="00514D6E" w:rsidRDefault="009A4F1D" w:rsidP="009A4F1D">
            <w:pPr>
              <w:spacing w:before="0" w:after="0"/>
              <w:ind w:left="0" w:firstLine="0"/>
              <w:jc w:val="center"/>
              <w:rPr>
                <w:rFonts w:eastAsia="Times New Roman" w:cs="Times New Roman"/>
                <w:b/>
                <w:color w:val="FFFFFF" w:themeColor="background1"/>
                <w:sz w:val="16"/>
                <w:szCs w:val="16"/>
              </w:rPr>
            </w:pPr>
            <w:r>
              <w:rPr>
                <w:rFonts w:eastAsia="Times New Roman" w:cs="Times New Roman"/>
                <w:b/>
                <w:color w:val="FFFFFF" w:themeColor="background1"/>
                <w:sz w:val="16"/>
                <w:szCs w:val="16"/>
              </w:rPr>
              <w:t>Sociálna oblasť</w:t>
            </w:r>
          </w:p>
        </w:tc>
        <w:tc>
          <w:tcPr>
            <w:tcW w:w="700" w:type="pct"/>
            <w:shd w:val="clear" w:color="auto" w:fill="C42B26"/>
            <w:vAlign w:val="center"/>
          </w:tcPr>
          <w:p w14:paraId="14F6A3C0" w14:textId="41F06521" w:rsidR="009A4F1D" w:rsidRPr="00514D6E" w:rsidRDefault="009A4F1D" w:rsidP="009A4F1D">
            <w:pPr>
              <w:spacing w:before="0" w:after="0"/>
              <w:ind w:left="0" w:firstLine="0"/>
              <w:jc w:val="center"/>
              <w:rPr>
                <w:rFonts w:eastAsia="Times New Roman" w:cs="Times New Roman"/>
                <w:b/>
                <w:bCs/>
                <w:color w:val="FFFFFF" w:themeColor="background1"/>
                <w:sz w:val="16"/>
                <w:szCs w:val="16"/>
              </w:rPr>
            </w:pPr>
            <w:r w:rsidRPr="00610CB8">
              <w:rPr>
                <w:rFonts w:eastAsia="Times New Roman" w:cs="Times New Roman"/>
                <w:b/>
                <w:color w:val="FFFFFF" w:themeColor="background1"/>
                <w:sz w:val="16"/>
                <w:szCs w:val="16"/>
              </w:rPr>
              <w:t>BD</w:t>
            </w:r>
          </w:p>
        </w:tc>
        <w:tc>
          <w:tcPr>
            <w:tcW w:w="542" w:type="pct"/>
            <w:shd w:val="clear" w:color="auto" w:fill="C42B26"/>
            <w:vAlign w:val="center"/>
          </w:tcPr>
          <w:p w14:paraId="54F4AF7A" w14:textId="3E648645" w:rsidR="009A4F1D" w:rsidRPr="00514D6E" w:rsidRDefault="009A4F1D" w:rsidP="009A4F1D">
            <w:pPr>
              <w:spacing w:before="0" w:after="0"/>
              <w:ind w:left="0" w:firstLine="0"/>
              <w:jc w:val="center"/>
              <w:rPr>
                <w:rFonts w:eastAsia="Times New Roman" w:cs="Times New Roman"/>
                <w:b/>
                <w:bCs/>
                <w:color w:val="FFFFFF" w:themeColor="background1"/>
                <w:sz w:val="16"/>
                <w:szCs w:val="16"/>
              </w:rPr>
            </w:pPr>
            <w:r w:rsidRPr="00610CB8">
              <w:rPr>
                <w:rFonts w:eastAsia="Times New Roman" w:cs="Times New Roman"/>
                <w:b/>
                <w:color w:val="FFFFFF" w:themeColor="background1"/>
                <w:sz w:val="16"/>
                <w:szCs w:val="16"/>
              </w:rPr>
              <w:t>BD</w:t>
            </w:r>
          </w:p>
        </w:tc>
        <w:tc>
          <w:tcPr>
            <w:tcW w:w="542" w:type="pct"/>
            <w:shd w:val="clear" w:color="auto" w:fill="C42B26"/>
            <w:vAlign w:val="center"/>
          </w:tcPr>
          <w:p w14:paraId="49FCB409" w14:textId="317FD265" w:rsidR="009A4F1D" w:rsidRPr="00514D6E" w:rsidRDefault="009A4F1D" w:rsidP="009A4F1D">
            <w:pPr>
              <w:spacing w:before="0" w:after="0"/>
              <w:ind w:left="0" w:firstLine="0"/>
              <w:jc w:val="center"/>
              <w:rPr>
                <w:rFonts w:eastAsia="Times New Roman" w:cs="Times New Roman"/>
                <w:b/>
                <w:bCs/>
                <w:color w:val="FFFFFF" w:themeColor="background1"/>
                <w:sz w:val="16"/>
                <w:szCs w:val="16"/>
              </w:rPr>
            </w:pPr>
            <w:r w:rsidRPr="00610CB8">
              <w:rPr>
                <w:rFonts w:eastAsia="Times New Roman" w:cs="Times New Roman"/>
                <w:b/>
                <w:color w:val="FFFFFF" w:themeColor="background1"/>
                <w:sz w:val="16"/>
                <w:szCs w:val="16"/>
              </w:rPr>
              <w:t>BD</w:t>
            </w:r>
          </w:p>
        </w:tc>
        <w:tc>
          <w:tcPr>
            <w:tcW w:w="521" w:type="pct"/>
            <w:shd w:val="clear" w:color="auto" w:fill="C42B26"/>
            <w:vAlign w:val="center"/>
          </w:tcPr>
          <w:p w14:paraId="7E939981" w14:textId="0FB7318E" w:rsidR="009A4F1D" w:rsidRPr="00514D6E" w:rsidRDefault="009A4F1D" w:rsidP="009A4F1D">
            <w:pPr>
              <w:spacing w:before="0" w:after="0"/>
              <w:ind w:left="0" w:firstLine="0"/>
              <w:jc w:val="center"/>
              <w:rPr>
                <w:rFonts w:eastAsia="Times New Roman" w:cs="Times New Roman"/>
                <w:b/>
                <w:bCs/>
                <w:color w:val="FFFFFF" w:themeColor="background1"/>
                <w:sz w:val="16"/>
                <w:szCs w:val="16"/>
              </w:rPr>
            </w:pPr>
            <w:r w:rsidRPr="00610CB8">
              <w:rPr>
                <w:rFonts w:eastAsia="Times New Roman" w:cs="Times New Roman"/>
                <w:b/>
                <w:color w:val="FFFFFF" w:themeColor="background1"/>
                <w:sz w:val="16"/>
                <w:szCs w:val="16"/>
              </w:rPr>
              <w:t>BD</w:t>
            </w:r>
          </w:p>
        </w:tc>
        <w:tc>
          <w:tcPr>
            <w:tcW w:w="576" w:type="pct"/>
            <w:shd w:val="clear" w:color="auto" w:fill="C42B26"/>
            <w:vAlign w:val="center"/>
          </w:tcPr>
          <w:p w14:paraId="7F74DAB4" w14:textId="01F4C54B" w:rsidR="009A4F1D" w:rsidRPr="00514D6E" w:rsidRDefault="009A4F1D" w:rsidP="009A4F1D">
            <w:pPr>
              <w:spacing w:before="0" w:after="0"/>
              <w:ind w:left="0" w:firstLine="0"/>
              <w:jc w:val="center"/>
              <w:rPr>
                <w:rFonts w:eastAsia="Times New Roman" w:cs="Times New Roman"/>
                <w:b/>
                <w:bCs/>
                <w:color w:val="FFFFFF" w:themeColor="background1"/>
                <w:sz w:val="16"/>
                <w:szCs w:val="16"/>
              </w:rPr>
            </w:pPr>
            <w:r w:rsidRPr="00610CB8">
              <w:rPr>
                <w:rFonts w:eastAsia="Times New Roman" w:cs="Times New Roman"/>
                <w:b/>
                <w:color w:val="FFFFFF" w:themeColor="background1"/>
                <w:sz w:val="16"/>
                <w:szCs w:val="16"/>
              </w:rPr>
              <w:t>BD</w:t>
            </w:r>
          </w:p>
        </w:tc>
        <w:tc>
          <w:tcPr>
            <w:tcW w:w="658" w:type="pct"/>
            <w:shd w:val="clear" w:color="auto" w:fill="C42B26"/>
            <w:vAlign w:val="center"/>
          </w:tcPr>
          <w:p w14:paraId="40F71A82" w14:textId="26418445" w:rsidR="009A4F1D" w:rsidRPr="00514D6E" w:rsidRDefault="009A4F1D" w:rsidP="009A4F1D">
            <w:pPr>
              <w:spacing w:before="0" w:after="0"/>
              <w:ind w:left="0" w:firstLine="0"/>
              <w:jc w:val="center"/>
              <w:rPr>
                <w:rFonts w:eastAsia="Times New Roman" w:cs="Times New Roman"/>
                <w:b/>
                <w:bCs/>
                <w:color w:val="FFFFFF" w:themeColor="background1"/>
                <w:sz w:val="16"/>
                <w:szCs w:val="16"/>
              </w:rPr>
            </w:pPr>
            <w:r w:rsidRPr="00610CB8">
              <w:rPr>
                <w:rFonts w:eastAsia="Times New Roman" w:cs="Times New Roman"/>
                <w:b/>
                <w:color w:val="FFFFFF" w:themeColor="background1"/>
                <w:sz w:val="16"/>
                <w:szCs w:val="16"/>
              </w:rPr>
              <w:t>BD</w:t>
            </w:r>
          </w:p>
        </w:tc>
        <w:tc>
          <w:tcPr>
            <w:tcW w:w="411" w:type="pct"/>
            <w:shd w:val="clear" w:color="auto" w:fill="C42B26"/>
            <w:vAlign w:val="center"/>
          </w:tcPr>
          <w:p w14:paraId="62C0D573" w14:textId="3A7C237C" w:rsidR="009A4F1D" w:rsidRPr="00514D6E" w:rsidRDefault="009A4F1D" w:rsidP="009A4F1D">
            <w:pPr>
              <w:spacing w:before="0" w:after="0"/>
              <w:ind w:left="0" w:firstLine="0"/>
              <w:jc w:val="center"/>
              <w:rPr>
                <w:rFonts w:eastAsia="Times New Roman" w:cs="Times New Roman"/>
                <w:b/>
                <w:bCs/>
                <w:color w:val="FFFFFF" w:themeColor="background1"/>
                <w:sz w:val="16"/>
                <w:szCs w:val="16"/>
              </w:rPr>
            </w:pPr>
            <w:r w:rsidRPr="00610CB8">
              <w:rPr>
                <w:rFonts w:eastAsia="Times New Roman" w:cs="Times New Roman"/>
                <w:b/>
                <w:color w:val="FFFFFF" w:themeColor="background1"/>
                <w:sz w:val="16"/>
                <w:szCs w:val="16"/>
              </w:rPr>
              <w:t>BD</w:t>
            </w:r>
          </w:p>
        </w:tc>
      </w:tr>
      <w:tr w:rsidR="009A4F1D" w:rsidRPr="004705FD" w14:paraId="1A47B4DD" w14:textId="77777777" w:rsidTr="009A4F1D">
        <w:trPr>
          <w:trHeight w:val="1134"/>
        </w:trPr>
        <w:tc>
          <w:tcPr>
            <w:tcW w:w="1050" w:type="pct"/>
            <w:shd w:val="clear" w:color="auto" w:fill="auto"/>
            <w:vAlign w:val="center"/>
          </w:tcPr>
          <w:p w14:paraId="41A6D13B" w14:textId="6D47B965" w:rsidR="009A4F1D" w:rsidRPr="000B078D" w:rsidRDefault="009A4F1D" w:rsidP="009A4F1D">
            <w:pPr>
              <w:spacing w:before="0" w:after="0"/>
              <w:ind w:left="0" w:firstLine="0"/>
              <w:jc w:val="center"/>
              <w:rPr>
                <w:rFonts w:eastAsia="Times New Roman" w:cs="Times New Roman"/>
                <w:b/>
                <w:sz w:val="16"/>
                <w:szCs w:val="16"/>
              </w:rPr>
            </w:pPr>
            <w:r>
              <w:rPr>
                <w:rFonts w:cstheme="minorHAnsi"/>
                <w:sz w:val="18"/>
                <w:szCs w:val="18"/>
              </w:rPr>
              <w:t>Vybudovanie nových ihrísk</w:t>
            </w:r>
          </w:p>
        </w:tc>
        <w:tc>
          <w:tcPr>
            <w:tcW w:w="700" w:type="pct"/>
            <w:shd w:val="clear" w:color="auto" w:fill="auto"/>
            <w:vAlign w:val="center"/>
          </w:tcPr>
          <w:p w14:paraId="37B58DDD" w14:textId="5BF6EC29" w:rsidR="009A4F1D" w:rsidRPr="000B078D" w:rsidRDefault="009A4F1D" w:rsidP="009A4F1D">
            <w:pPr>
              <w:spacing w:before="0" w:after="0"/>
              <w:ind w:left="0" w:firstLine="0"/>
              <w:jc w:val="center"/>
              <w:rPr>
                <w:rFonts w:eastAsia="Times New Roman" w:cs="Times New Roman"/>
                <w:sz w:val="16"/>
                <w:szCs w:val="16"/>
              </w:rPr>
            </w:pPr>
            <w:r w:rsidRPr="00D505ED">
              <w:rPr>
                <w:rFonts w:eastAsia="Times New Roman" w:cs="Times New Roman"/>
                <w:sz w:val="18"/>
                <w:szCs w:val="18"/>
              </w:rPr>
              <w:t>BD</w:t>
            </w:r>
          </w:p>
        </w:tc>
        <w:tc>
          <w:tcPr>
            <w:tcW w:w="542" w:type="pct"/>
            <w:shd w:val="clear" w:color="auto" w:fill="auto"/>
            <w:vAlign w:val="center"/>
          </w:tcPr>
          <w:p w14:paraId="4B10316C" w14:textId="2ACED2DD" w:rsidR="009A4F1D" w:rsidRPr="000B078D" w:rsidRDefault="009A4F1D" w:rsidP="009A4F1D">
            <w:pPr>
              <w:spacing w:before="0" w:after="0"/>
              <w:ind w:left="0" w:firstLine="0"/>
              <w:jc w:val="center"/>
              <w:rPr>
                <w:rFonts w:eastAsia="Times New Roman" w:cs="Times New Roman"/>
                <w:sz w:val="16"/>
                <w:szCs w:val="16"/>
              </w:rPr>
            </w:pPr>
            <w:r w:rsidRPr="00D505ED">
              <w:rPr>
                <w:rFonts w:eastAsia="Times New Roman" w:cs="Times New Roman"/>
                <w:sz w:val="18"/>
                <w:szCs w:val="18"/>
              </w:rPr>
              <w:t>BD</w:t>
            </w:r>
          </w:p>
        </w:tc>
        <w:tc>
          <w:tcPr>
            <w:tcW w:w="542" w:type="pct"/>
            <w:shd w:val="clear" w:color="auto" w:fill="auto"/>
            <w:vAlign w:val="center"/>
          </w:tcPr>
          <w:p w14:paraId="4744E9C8" w14:textId="5B7C2653" w:rsidR="009A4F1D" w:rsidRPr="000B078D" w:rsidRDefault="009A4F1D" w:rsidP="009A4F1D">
            <w:pPr>
              <w:spacing w:before="0" w:after="0"/>
              <w:ind w:left="0" w:firstLine="0"/>
              <w:jc w:val="center"/>
              <w:rPr>
                <w:rFonts w:eastAsia="Times New Roman" w:cs="Times New Roman"/>
                <w:sz w:val="16"/>
                <w:szCs w:val="16"/>
              </w:rPr>
            </w:pPr>
            <w:r w:rsidRPr="00D505ED">
              <w:rPr>
                <w:rFonts w:eastAsia="Times New Roman" w:cs="Times New Roman"/>
                <w:sz w:val="18"/>
                <w:szCs w:val="18"/>
              </w:rPr>
              <w:t>BD</w:t>
            </w:r>
          </w:p>
        </w:tc>
        <w:tc>
          <w:tcPr>
            <w:tcW w:w="521" w:type="pct"/>
            <w:shd w:val="clear" w:color="auto" w:fill="auto"/>
            <w:vAlign w:val="center"/>
          </w:tcPr>
          <w:p w14:paraId="39C96690" w14:textId="44D72747" w:rsidR="009A4F1D" w:rsidRPr="000B078D" w:rsidRDefault="009A4F1D" w:rsidP="009A4F1D">
            <w:pPr>
              <w:spacing w:before="0" w:after="0"/>
              <w:ind w:left="0" w:firstLine="0"/>
              <w:jc w:val="center"/>
              <w:rPr>
                <w:rFonts w:eastAsia="Times New Roman" w:cs="Times New Roman"/>
                <w:sz w:val="16"/>
                <w:szCs w:val="16"/>
              </w:rPr>
            </w:pPr>
            <w:r w:rsidRPr="00D505ED">
              <w:rPr>
                <w:rFonts w:eastAsia="Times New Roman" w:cs="Times New Roman"/>
                <w:sz w:val="18"/>
                <w:szCs w:val="18"/>
              </w:rPr>
              <w:t>BD</w:t>
            </w:r>
          </w:p>
        </w:tc>
        <w:tc>
          <w:tcPr>
            <w:tcW w:w="576" w:type="pct"/>
            <w:shd w:val="clear" w:color="auto" w:fill="auto"/>
            <w:vAlign w:val="center"/>
          </w:tcPr>
          <w:p w14:paraId="7E707208" w14:textId="0D0AA291" w:rsidR="009A4F1D" w:rsidRPr="00696FBC" w:rsidRDefault="009A4F1D" w:rsidP="009A4F1D">
            <w:pPr>
              <w:spacing w:before="0" w:after="0"/>
              <w:ind w:left="0" w:firstLine="0"/>
              <w:jc w:val="center"/>
              <w:rPr>
                <w:rFonts w:eastAsia="Times New Roman" w:cs="Times New Roman"/>
                <w:sz w:val="16"/>
                <w:szCs w:val="16"/>
              </w:rPr>
            </w:pPr>
            <w:r w:rsidRPr="00D505ED">
              <w:rPr>
                <w:rFonts w:eastAsia="Times New Roman" w:cs="Times New Roman"/>
                <w:sz w:val="18"/>
                <w:szCs w:val="18"/>
              </w:rPr>
              <w:t>BD</w:t>
            </w:r>
          </w:p>
        </w:tc>
        <w:tc>
          <w:tcPr>
            <w:tcW w:w="658" w:type="pct"/>
            <w:shd w:val="clear" w:color="auto" w:fill="auto"/>
            <w:vAlign w:val="center"/>
          </w:tcPr>
          <w:p w14:paraId="3AD3A74D" w14:textId="6C0B4AFF" w:rsidR="009A4F1D" w:rsidRPr="000B078D" w:rsidRDefault="009A4F1D" w:rsidP="009A4F1D">
            <w:pPr>
              <w:spacing w:before="0" w:after="0"/>
              <w:ind w:left="0" w:firstLine="0"/>
              <w:jc w:val="center"/>
              <w:rPr>
                <w:rFonts w:eastAsia="Times New Roman" w:cs="Times New Roman"/>
                <w:sz w:val="16"/>
                <w:szCs w:val="16"/>
              </w:rPr>
            </w:pPr>
            <w:r w:rsidRPr="00D505ED">
              <w:rPr>
                <w:rFonts w:eastAsia="Times New Roman" w:cs="Times New Roman"/>
                <w:sz w:val="18"/>
                <w:szCs w:val="18"/>
              </w:rPr>
              <w:t>BD</w:t>
            </w:r>
          </w:p>
        </w:tc>
        <w:tc>
          <w:tcPr>
            <w:tcW w:w="411" w:type="pct"/>
            <w:shd w:val="clear" w:color="auto" w:fill="auto"/>
            <w:vAlign w:val="center"/>
          </w:tcPr>
          <w:p w14:paraId="64C5FB54" w14:textId="08490CEE" w:rsidR="009A4F1D" w:rsidRPr="000B078D" w:rsidRDefault="009A4F1D" w:rsidP="009A4F1D">
            <w:pPr>
              <w:spacing w:before="0" w:after="0"/>
              <w:ind w:left="0" w:firstLine="0"/>
              <w:jc w:val="center"/>
              <w:rPr>
                <w:rFonts w:eastAsia="Times New Roman" w:cs="Times New Roman"/>
                <w:sz w:val="16"/>
                <w:szCs w:val="16"/>
              </w:rPr>
            </w:pPr>
            <w:r w:rsidRPr="00D505ED">
              <w:rPr>
                <w:rFonts w:eastAsia="Times New Roman" w:cs="Times New Roman"/>
                <w:sz w:val="18"/>
                <w:szCs w:val="18"/>
              </w:rPr>
              <w:t>BD</w:t>
            </w:r>
          </w:p>
        </w:tc>
      </w:tr>
      <w:tr w:rsidR="00EB3352" w:rsidRPr="004705FD" w14:paraId="2DB5EA3B" w14:textId="77777777" w:rsidTr="00696FBC">
        <w:trPr>
          <w:trHeight w:hRule="exact" w:val="567"/>
        </w:trPr>
        <w:tc>
          <w:tcPr>
            <w:tcW w:w="1050" w:type="pct"/>
            <w:shd w:val="clear" w:color="auto" w:fill="1D7587"/>
            <w:vAlign w:val="center"/>
          </w:tcPr>
          <w:p w14:paraId="154AB7F3" w14:textId="72F1F375" w:rsidR="00EB3352" w:rsidRPr="00514D6E" w:rsidRDefault="00EB3352" w:rsidP="00EB3352">
            <w:pPr>
              <w:spacing w:before="0" w:after="0"/>
              <w:ind w:left="0" w:firstLine="0"/>
              <w:jc w:val="center"/>
              <w:rPr>
                <w:rFonts w:eastAsia="Times New Roman" w:cs="Times New Roman"/>
                <w:b/>
                <w:color w:val="FFFFFF" w:themeColor="background1"/>
                <w:sz w:val="16"/>
                <w:szCs w:val="16"/>
              </w:rPr>
            </w:pPr>
            <w:r>
              <w:rPr>
                <w:rFonts w:eastAsia="Times New Roman" w:cs="Times New Roman"/>
                <w:b/>
                <w:color w:val="FFFFFF" w:themeColor="background1"/>
                <w:sz w:val="16"/>
                <w:szCs w:val="16"/>
              </w:rPr>
              <w:t>Environmentálna oblasť</w:t>
            </w:r>
          </w:p>
        </w:tc>
        <w:tc>
          <w:tcPr>
            <w:tcW w:w="700" w:type="pct"/>
            <w:shd w:val="clear" w:color="auto" w:fill="1D7587"/>
            <w:vAlign w:val="center"/>
          </w:tcPr>
          <w:p w14:paraId="6E7FAA35" w14:textId="190595B1" w:rsidR="00EB3352" w:rsidRPr="00514D6E" w:rsidRDefault="00696FBC" w:rsidP="00EB3352">
            <w:pPr>
              <w:spacing w:before="0" w:after="0"/>
              <w:ind w:left="0" w:firstLine="0"/>
              <w:jc w:val="center"/>
              <w:rPr>
                <w:rFonts w:eastAsia="Times New Roman" w:cs="Times New Roman"/>
                <w:b/>
                <w:bCs/>
                <w:color w:val="FFFFFF" w:themeColor="background1"/>
                <w:sz w:val="16"/>
                <w:szCs w:val="16"/>
              </w:rPr>
            </w:pPr>
            <w:r>
              <w:rPr>
                <w:rFonts w:eastAsia="Times New Roman" w:cs="Times New Roman"/>
                <w:b/>
                <w:bCs/>
                <w:color w:val="FFFFFF" w:themeColor="background1"/>
                <w:sz w:val="16"/>
                <w:szCs w:val="16"/>
              </w:rPr>
              <w:t>0</w:t>
            </w:r>
          </w:p>
        </w:tc>
        <w:tc>
          <w:tcPr>
            <w:tcW w:w="542" w:type="pct"/>
            <w:shd w:val="clear" w:color="auto" w:fill="1D7587"/>
            <w:vAlign w:val="center"/>
          </w:tcPr>
          <w:p w14:paraId="32B1B7A7" w14:textId="064C627F" w:rsidR="00EB3352" w:rsidRPr="00514D6E" w:rsidRDefault="00696FBC" w:rsidP="00EB3352">
            <w:pPr>
              <w:spacing w:before="0" w:after="0"/>
              <w:ind w:left="0" w:firstLine="0"/>
              <w:jc w:val="center"/>
              <w:rPr>
                <w:rFonts w:eastAsia="Times New Roman" w:cs="Times New Roman"/>
                <w:b/>
                <w:bCs/>
                <w:color w:val="FFFFFF" w:themeColor="background1"/>
                <w:sz w:val="16"/>
                <w:szCs w:val="16"/>
              </w:rPr>
            </w:pPr>
            <w:r>
              <w:rPr>
                <w:rFonts w:eastAsia="Times New Roman" w:cs="Times New Roman"/>
                <w:b/>
                <w:bCs/>
                <w:color w:val="FFFFFF" w:themeColor="background1"/>
                <w:sz w:val="16"/>
                <w:szCs w:val="16"/>
              </w:rPr>
              <w:t>0</w:t>
            </w:r>
          </w:p>
        </w:tc>
        <w:tc>
          <w:tcPr>
            <w:tcW w:w="542" w:type="pct"/>
            <w:shd w:val="clear" w:color="auto" w:fill="1D7587"/>
            <w:vAlign w:val="center"/>
          </w:tcPr>
          <w:p w14:paraId="66DF5A02" w14:textId="3B6B68A5" w:rsidR="00EB3352" w:rsidRPr="00514D6E" w:rsidRDefault="00696FBC" w:rsidP="00EB3352">
            <w:pPr>
              <w:spacing w:before="0" w:after="0"/>
              <w:ind w:left="0" w:firstLine="0"/>
              <w:jc w:val="center"/>
              <w:rPr>
                <w:rFonts w:eastAsia="Times New Roman" w:cs="Times New Roman"/>
                <w:b/>
                <w:bCs/>
                <w:color w:val="FFFFFF" w:themeColor="background1"/>
                <w:sz w:val="16"/>
                <w:szCs w:val="16"/>
              </w:rPr>
            </w:pPr>
            <w:r>
              <w:rPr>
                <w:rFonts w:eastAsia="Times New Roman" w:cs="Times New Roman"/>
                <w:b/>
                <w:bCs/>
                <w:color w:val="FFFFFF" w:themeColor="background1"/>
                <w:sz w:val="16"/>
                <w:szCs w:val="16"/>
              </w:rPr>
              <w:t>0</w:t>
            </w:r>
          </w:p>
        </w:tc>
        <w:tc>
          <w:tcPr>
            <w:tcW w:w="521" w:type="pct"/>
            <w:shd w:val="clear" w:color="auto" w:fill="1D7587"/>
            <w:vAlign w:val="center"/>
          </w:tcPr>
          <w:p w14:paraId="218CDE7D" w14:textId="229A58DC" w:rsidR="00EB3352" w:rsidRPr="00514D6E" w:rsidRDefault="00696FBC" w:rsidP="00EB3352">
            <w:pPr>
              <w:spacing w:before="0" w:after="0"/>
              <w:ind w:left="0" w:firstLine="0"/>
              <w:jc w:val="center"/>
              <w:rPr>
                <w:rFonts w:eastAsia="Times New Roman" w:cs="Times New Roman"/>
                <w:b/>
                <w:bCs/>
                <w:color w:val="FFFFFF" w:themeColor="background1"/>
                <w:sz w:val="16"/>
                <w:szCs w:val="16"/>
              </w:rPr>
            </w:pPr>
            <w:r>
              <w:rPr>
                <w:rFonts w:eastAsia="Times New Roman" w:cs="Times New Roman"/>
                <w:b/>
                <w:bCs/>
                <w:color w:val="FFFFFF" w:themeColor="background1"/>
                <w:sz w:val="16"/>
                <w:szCs w:val="16"/>
              </w:rPr>
              <w:t>0</w:t>
            </w:r>
          </w:p>
        </w:tc>
        <w:tc>
          <w:tcPr>
            <w:tcW w:w="576" w:type="pct"/>
            <w:shd w:val="clear" w:color="auto" w:fill="1D7587"/>
            <w:vAlign w:val="center"/>
          </w:tcPr>
          <w:p w14:paraId="34401A22" w14:textId="164FBE60" w:rsidR="00EB3352" w:rsidRPr="00514D6E" w:rsidRDefault="00696FBC" w:rsidP="00EB3352">
            <w:pPr>
              <w:spacing w:before="0" w:after="0"/>
              <w:ind w:left="0" w:firstLine="0"/>
              <w:jc w:val="center"/>
              <w:rPr>
                <w:rFonts w:eastAsia="Times New Roman" w:cs="Times New Roman"/>
                <w:b/>
                <w:bCs/>
                <w:color w:val="FFFFFF" w:themeColor="background1"/>
                <w:sz w:val="16"/>
                <w:szCs w:val="16"/>
              </w:rPr>
            </w:pPr>
            <w:r>
              <w:rPr>
                <w:rFonts w:eastAsia="Times New Roman" w:cs="Times New Roman"/>
                <w:b/>
                <w:bCs/>
                <w:color w:val="FFFFFF" w:themeColor="background1"/>
                <w:sz w:val="16"/>
                <w:szCs w:val="16"/>
              </w:rPr>
              <w:t>0</w:t>
            </w:r>
          </w:p>
        </w:tc>
        <w:tc>
          <w:tcPr>
            <w:tcW w:w="658" w:type="pct"/>
            <w:shd w:val="clear" w:color="auto" w:fill="1D7587"/>
            <w:vAlign w:val="center"/>
          </w:tcPr>
          <w:p w14:paraId="1A375116" w14:textId="0C47232C" w:rsidR="00EB3352" w:rsidRPr="00514D6E" w:rsidRDefault="00696FBC" w:rsidP="00EB3352">
            <w:pPr>
              <w:spacing w:before="0" w:after="0"/>
              <w:ind w:left="0" w:firstLine="0"/>
              <w:jc w:val="center"/>
              <w:rPr>
                <w:rFonts w:eastAsia="Times New Roman" w:cs="Times New Roman"/>
                <w:b/>
                <w:bCs/>
                <w:color w:val="FFFFFF" w:themeColor="background1"/>
                <w:sz w:val="16"/>
                <w:szCs w:val="16"/>
              </w:rPr>
            </w:pPr>
            <w:r>
              <w:rPr>
                <w:rFonts w:eastAsia="Times New Roman" w:cs="Times New Roman"/>
                <w:b/>
                <w:bCs/>
                <w:color w:val="FFFFFF" w:themeColor="background1"/>
                <w:sz w:val="16"/>
                <w:szCs w:val="16"/>
              </w:rPr>
              <w:t>0</w:t>
            </w:r>
          </w:p>
        </w:tc>
        <w:tc>
          <w:tcPr>
            <w:tcW w:w="411" w:type="pct"/>
            <w:shd w:val="clear" w:color="auto" w:fill="1D7587"/>
            <w:vAlign w:val="center"/>
          </w:tcPr>
          <w:p w14:paraId="572E7E73" w14:textId="201D0E9A" w:rsidR="00EB3352" w:rsidRPr="00514D6E" w:rsidRDefault="00696FBC" w:rsidP="00EB3352">
            <w:pPr>
              <w:spacing w:before="0" w:after="0"/>
              <w:ind w:left="0" w:firstLine="0"/>
              <w:jc w:val="center"/>
              <w:rPr>
                <w:rFonts w:eastAsia="Times New Roman" w:cs="Times New Roman"/>
                <w:b/>
                <w:bCs/>
                <w:color w:val="FFFFFF" w:themeColor="background1"/>
                <w:sz w:val="16"/>
                <w:szCs w:val="16"/>
              </w:rPr>
            </w:pPr>
            <w:r>
              <w:rPr>
                <w:rFonts w:eastAsia="Times New Roman" w:cs="Times New Roman"/>
                <w:b/>
                <w:bCs/>
                <w:color w:val="FFFFFF" w:themeColor="background1"/>
                <w:sz w:val="16"/>
                <w:szCs w:val="16"/>
              </w:rPr>
              <w:t>0</w:t>
            </w:r>
          </w:p>
        </w:tc>
      </w:tr>
      <w:tr w:rsidR="009A4F1D" w:rsidRPr="004705FD" w14:paraId="0E891BCB" w14:textId="77777777" w:rsidTr="00696FBC">
        <w:trPr>
          <w:trHeight w:hRule="exact" w:val="567"/>
        </w:trPr>
        <w:tc>
          <w:tcPr>
            <w:tcW w:w="1050" w:type="pct"/>
            <w:shd w:val="clear" w:color="auto" w:fill="FFFFFF" w:themeFill="background1"/>
            <w:vAlign w:val="center"/>
          </w:tcPr>
          <w:p w14:paraId="6AB2E4FE" w14:textId="066F2F02" w:rsidR="009A4F1D" w:rsidRPr="00696FBC" w:rsidRDefault="009A4F1D" w:rsidP="009A4F1D">
            <w:pPr>
              <w:spacing w:before="0" w:after="0"/>
              <w:ind w:left="0" w:firstLine="0"/>
              <w:jc w:val="center"/>
              <w:rPr>
                <w:rFonts w:eastAsia="Times New Roman" w:cs="Times New Roman"/>
                <w:b/>
                <w:sz w:val="16"/>
                <w:szCs w:val="16"/>
              </w:rPr>
            </w:pPr>
            <w:r w:rsidRPr="00696FBC">
              <w:rPr>
                <w:rFonts w:eastAsia="Times New Roman" w:cs="Times New Roman"/>
                <w:b/>
                <w:sz w:val="16"/>
                <w:szCs w:val="16"/>
              </w:rPr>
              <w:t>CELKOM</w:t>
            </w:r>
          </w:p>
        </w:tc>
        <w:tc>
          <w:tcPr>
            <w:tcW w:w="700" w:type="pct"/>
            <w:shd w:val="clear" w:color="auto" w:fill="FFFFFF" w:themeFill="background1"/>
            <w:vAlign w:val="center"/>
          </w:tcPr>
          <w:p w14:paraId="6C07C8FA" w14:textId="7B90AD75" w:rsidR="009A4F1D" w:rsidRPr="00696FBC" w:rsidRDefault="009A4F1D" w:rsidP="009A4F1D">
            <w:pPr>
              <w:spacing w:before="0" w:after="0"/>
              <w:ind w:left="0" w:firstLine="0"/>
              <w:jc w:val="center"/>
              <w:rPr>
                <w:rFonts w:eastAsia="Times New Roman" w:cs="Times New Roman"/>
                <w:b/>
                <w:sz w:val="16"/>
                <w:szCs w:val="16"/>
              </w:rPr>
            </w:pPr>
            <w:r w:rsidRPr="00D505ED">
              <w:rPr>
                <w:rFonts w:eastAsia="Times New Roman" w:cs="Times New Roman"/>
                <w:sz w:val="18"/>
                <w:szCs w:val="18"/>
              </w:rPr>
              <w:t>BD</w:t>
            </w:r>
          </w:p>
        </w:tc>
        <w:tc>
          <w:tcPr>
            <w:tcW w:w="542" w:type="pct"/>
            <w:shd w:val="clear" w:color="auto" w:fill="FFFFFF" w:themeFill="background1"/>
            <w:vAlign w:val="center"/>
          </w:tcPr>
          <w:p w14:paraId="01B5FD75" w14:textId="785B5BB5" w:rsidR="009A4F1D" w:rsidRPr="00696FBC" w:rsidRDefault="009A4F1D" w:rsidP="009A4F1D">
            <w:pPr>
              <w:spacing w:before="0" w:after="0"/>
              <w:ind w:left="0" w:firstLine="0"/>
              <w:jc w:val="center"/>
              <w:rPr>
                <w:rFonts w:eastAsia="Times New Roman" w:cs="Times New Roman"/>
                <w:b/>
                <w:sz w:val="18"/>
                <w:szCs w:val="18"/>
              </w:rPr>
            </w:pPr>
            <w:r w:rsidRPr="00D505ED">
              <w:rPr>
                <w:rFonts w:eastAsia="Times New Roman" w:cs="Times New Roman"/>
                <w:sz w:val="18"/>
                <w:szCs w:val="18"/>
              </w:rPr>
              <w:t>BD</w:t>
            </w:r>
          </w:p>
        </w:tc>
        <w:tc>
          <w:tcPr>
            <w:tcW w:w="542" w:type="pct"/>
            <w:shd w:val="clear" w:color="auto" w:fill="FFFFFF" w:themeFill="background1"/>
            <w:vAlign w:val="center"/>
          </w:tcPr>
          <w:p w14:paraId="3DC934DD" w14:textId="63DA38D8" w:rsidR="009A4F1D" w:rsidRPr="00696FBC" w:rsidRDefault="009A4F1D" w:rsidP="009A4F1D">
            <w:pPr>
              <w:spacing w:before="0" w:after="0"/>
              <w:ind w:left="0" w:firstLine="0"/>
              <w:jc w:val="center"/>
              <w:rPr>
                <w:rFonts w:eastAsia="Times New Roman" w:cs="Times New Roman"/>
                <w:b/>
                <w:sz w:val="18"/>
                <w:szCs w:val="18"/>
              </w:rPr>
            </w:pPr>
            <w:r w:rsidRPr="00D505ED">
              <w:rPr>
                <w:rFonts w:eastAsia="Times New Roman" w:cs="Times New Roman"/>
                <w:sz w:val="18"/>
                <w:szCs w:val="18"/>
              </w:rPr>
              <w:t>BD</w:t>
            </w:r>
          </w:p>
        </w:tc>
        <w:tc>
          <w:tcPr>
            <w:tcW w:w="521" w:type="pct"/>
            <w:shd w:val="clear" w:color="auto" w:fill="FFFFFF" w:themeFill="background1"/>
            <w:vAlign w:val="center"/>
          </w:tcPr>
          <w:p w14:paraId="6AFDE770" w14:textId="45C3ADAE" w:rsidR="009A4F1D" w:rsidRPr="00696FBC" w:rsidRDefault="009A4F1D" w:rsidP="009A4F1D">
            <w:pPr>
              <w:spacing w:before="0" w:after="0"/>
              <w:ind w:left="0" w:firstLine="0"/>
              <w:jc w:val="center"/>
              <w:rPr>
                <w:rFonts w:eastAsia="Times New Roman" w:cs="Times New Roman"/>
                <w:b/>
                <w:sz w:val="18"/>
                <w:szCs w:val="18"/>
              </w:rPr>
            </w:pPr>
            <w:r w:rsidRPr="00D505ED">
              <w:rPr>
                <w:rFonts w:eastAsia="Times New Roman" w:cs="Times New Roman"/>
                <w:sz w:val="18"/>
                <w:szCs w:val="18"/>
              </w:rPr>
              <w:t>BD</w:t>
            </w:r>
          </w:p>
        </w:tc>
        <w:tc>
          <w:tcPr>
            <w:tcW w:w="576" w:type="pct"/>
            <w:shd w:val="clear" w:color="auto" w:fill="FFFFFF" w:themeFill="background1"/>
            <w:vAlign w:val="center"/>
          </w:tcPr>
          <w:p w14:paraId="29A4ACC6" w14:textId="7EEAC5AC" w:rsidR="009A4F1D" w:rsidRPr="00696FBC" w:rsidRDefault="009A4F1D" w:rsidP="009A4F1D">
            <w:pPr>
              <w:spacing w:before="0" w:after="0"/>
              <w:ind w:left="0" w:firstLine="0"/>
              <w:jc w:val="center"/>
              <w:rPr>
                <w:rFonts w:eastAsia="Times New Roman" w:cs="Times New Roman"/>
                <w:b/>
                <w:sz w:val="18"/>
                <w:szCs w:val="18"/>
              </w:rPr>
            </w:pPr>
            <w:r w:rsidRPr="00D505ED">
              <w:rPr>
                <w:rFonts w:eastAsia="Times New Roman" w:cs="Times New Roman"/>
                <w:sz w:val="18"/>
                <w:szCs w:val="18"/>
              </w:rPr>
              <w:t>BD</w:t>
            </w:r>
          </w:p>
        </w:tc>
        <w:tc>
          <w:tcPr>
            <w:tcW w:w="658" w:type="pct"/>
            <w:shd w:val="clear" w:color="auto" w:fill="FFFFFF" w:themeFill="background1"/>
            <w:vAlign w:val="center"/>
          </w:tcPr>
          <w:p w14:paraId="2D84EFCA" w14:textId="0FAE530B" w:rsidR="009A4F1D" w:rsidRPr="00696FBC" w:rsidRDefault="009A4F1D" w:rsidP="009A4F1D">
            <w:pPr>
              <w:spacing w:before="0" w:after="0"/>
              <w:ind w:left="0" w:firstLine="0"/>
              <w:jc w:val="center"/>
              <w:rPr>
                <w:rFonts w:eastAsia="Times New Roman" w:cs="Times New Roman"/>
                <w:b/>
                <w:sz w:val="16"/>
                <w:szCs w:val="16"/>
              </w:rPr>
            </w:pPr>
            <w:r w:rsidRPr="00D505ED">
              <w:rPr>
                <w:rFonts w:eastAsia="Times New Roman" w:cs="Times New Roman"/>
                <w:sz w:val="18"/>
                <w:szCs w:val="18"/>
              </w:rPr>
              <w:t>BD</w:t>
            </w:r>
          </w:p>
        </w:tc>
        <w:tc>
          <w:tcPr>
            <w:tcW w:w="411" w:type="pct"/>
            <w:shd w:val="clear" w:color="auto" w:fill="FFFFFF" w:themeFill="background1"/>
            <w:vAlign w:val="center"/>
          </w:tcPr>
          <w:p w14:paraId="5FEFD346" w14:textId="2DB494B4" w:rsidR="009A4F1D" w:rsidRPr="00696FBC" w:rsidRDefault="009A4F1D" w:rsidP="009A4F1D">
            <w:pPr>
              <w:spacing w:before="0" w:after="0"/>
              <w:ind w:left="0" w:firstLine="0"/>
              <w:jc w:val="center"/>
              <w:rPr>
                <w:rFonts w:eastAsia="Times New Roman" w:cs="Times New Roman"/>
                <w:b/>
                <w:sz w:val="16"/>
                <w:szCs w:val="16"/>
              </w:rPr>
            </w:pPr>
            <w:r w:rsidRPr="00D505ED">
              <w:rPr>
                <w:rFonts w:eastAsia="Times New Roman" w:cs="Times New Roman"/>
                <w:sz w:val="18"/>
                <w:szCs w:val="18"/>
              </w:rPr>
              <w:t>BD</w:t>
            </w:r>
          </w:p>
        </w:tc>
      </w:tr>
    </w:tbl>
    <w:p w14:paraId="70B3DEBA" w14:textId="77777777" w:rsidR="004705FD" w:rsidRPr="004705FD" w:rsidRDefault="004705FD" w:rsidP="00827CE3">
      <w:pPr>
        <w:pStyle w:val="Odsekzoznamu"/>
      </w:pPr>
    </w:p>
    <w:p w14:paraId="35D07F93" w14:textId="34C8497F" w:rsidR="004705FD" w:rsidRPr="00827CE3" w:rsidRDefault="004705FD" w:rsidP="00827CE3">
      <w:pPr>
        <w:pStyle w:val="Odsekzoznamu"/>
      </w:pPr>
      <w:r w:rsidRPr="00827CE3">
        <w:t>Formulár F 5 – Indikatívny rozpočet – sumarizácia</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3"/>
        <w:gridCol w:w="943"/>
        <w:gridCol w:w="943"/>
        <w:gridCol w:w="942"/>
        <w:gridCol w:w="942"/>
        <w:gridCol w:w="942"/>
        <w:gridCol w:w="942"/>
        <w:gridCol w:w="944"/>
        <w:gridCol w:w="941"/>
      </w:tblGrid>
      <w:tr w:rsidR="009A0655" w:rsidRPr="002144AD" w14:paraId="728E2F19" w14:textId="77777777" w:rsidTr="009A4F1D">
        <w:trPr>
          <w:trHeight w:hRule="exact" w:val="389"/>
        </w:trPr>
        <w:tc>
          <w:tcPr>
            <w:tcW w:w="840" w:type="pct"/>
            <w:vMerge w:val="restart"/>
            <w:shd w:val="clear" w:color="auto" w:fill="auto"/>
            <w:vAlign w:val="center"/>
          </w:tcPr>
          <w:p w14:paraId="21842411" w14:textId="77777777" w:rsidR="009A0655" w:rsidRPr="007B177B" w:rsidRDefault="009A0655" w:rsidP="009A0655">
            <w:pPr>
              <w:spacing w:before="0" w:after="0"/>
              <w:ind w:left="0" w:firstLine="0"/>
              <w:jc w:val="center"/>
              <w:rPr>
                <w:rFonts w:eastAsia="Times New Roman" w:cs="Times New Roman"/>
                <w:b/>
                <w:sz w:val="16"/>
                <w:szCs w:val="16"/>
              </w:rPr>
            </w:pPr>
            <w:r w:rsidRPr="007B177B">
              <w:rPr>
                <w:rFonts w:eastAsia="Times New Roman" w:cs="Times New Roman"/>
                <w:b/>
                <w:sz w:val="16"/>
                <w:szCs w:val="16"/>
              </w:rPr>
              <w:t>Oblasť/politika</w:t>
            </w:r>
          </w:p>
        </w:tc>
        <w:tc>
          <w:tcPr>
            <w:tcW w:w="4160" w:type="pct"/>
            <w:gridSpan w:val="8"/>
            <w:shd w:val="clear" w:color="auto" w:fill="auto"/>
            <w:vAlign w:val="center"/>
          </w:tcPr>
          <w:p w14:paraId="65686F99" w14:textId="1F19032E" w:rsidR="009A0655" w:rsidRPr="007B177B" w:rsidRDefault="009A0655" w:rsidP="009A0655">
            <w:pPr>
              <w:spacing w:before="0" w:after="0"/>
              <w:ind w:left="0" w:firstLine="0"/>
              <w:jc w:val="center"/>
              <w:rPr>
                <w:rFonts w:eastAsia="Times New Roman" w:cs="Times New Roman"/>
                <w:b/>
                <w:sz w:val="16"/>
                <w:szCs w:val="16"/>
              </w:rPr>
            </w:pPr>
            <w:r w:rsidRPr="007B177B">
              <w:rPr>
                <w:rFonts w:eastAsia="Times New Roman" w:cs="Times New Roman"/>
                <w:b/>
                <w:sz w:val="16"/>
                <w:szCs w:val="16"/>
              </w:rPr>
              <w:t>Rok</w:t>
            </w:r>
          </w:p>
        </w:tc>
      </w:tr>
      <w:tr w:rsidR="009A0655" w:rsidRPr="002144AD" w14:paraId="633D80B3" w14:textId="77777777" w:rsidTr="009A4F1D">
        <w:trPr>
          <w:trHeight w:hRule="exact" w:val="1036"/>
        </w:trPr>
        <w:tc>
          <w:tcPr>
            <w:tcW w:w="840" w:type="pct"/>
            <w:vMerge/>
            <w:shd w:val="clear" w:color="auto" w:fill="auto"/>
            <w:vAlign w:val="center"/>
          </w:tcPr>
          <w:p w14:paraId="53B1CF36" w14:textId="77777777" w:rsidR="009A0655" w:rsidRPr="007B177B" w:rsidRDefault="009A0655" w:rsidP="009A0655">
            <w:pPr>
              <w:spacing w:before="0" w:after="0"/>
              <w:ind w:left="0" w:firstLine="0"/>
              <w:jc w:val="center"/>
              <w:rPr>
                <w:rFonts w:eastAsia="Times New Roman" w:cs="Times New Roman"/>
                <w:sz w:val="16"/>
                <w:szCs w:val="16"/>
              </w:rPr>
            </w:pPr>
          </w:p>
        </w:tc>
        <w:tc>
          <w:tcPr>
            <w:tcW w:w="520" w:type="pct"/>
            <w:shd w:val="clear" w:color="auto" w:fill="auto"/>
            <w:vAlign w:val="center"/>
          </w:tcPr>
          <w:p w14:paraId="786E5A7E" w14:textId="23D46EA6" w:rsidR="009A0655" w:rsidRPr="007B177B" w:rsidRDefault="00DD2B41" w:rsidP="009A0655">
            <w:pPr>
              <w:spacing w:before="0" w:after="0"/>
              <w:ind w:left="0" w:firstLine="0"/>
              <w:jc w:val="center"/>
              <w:rPr>
                <w:rFonts w:eastAsia="Times New Roman" w:cs="Times New Roman"/>
                <w:b/>
                <w:sz w:val="16"/>
                <w:szCs w:val="16"/>
              </w:rPr>
            </w:pPr>
            <w:r w:rsidRPr="007B177B">
              <w:rPr>
                <w:rFonts w:eastAsia="Times New Roman" w:cs="Times New Roman"/>
                <w:b/>
                <w:sz w:val="16"/>
                <w:szCs w:val="16"/>
              </w:rPr>
              <w:t>2024</w:t>
            </w:r>
          </w:p>
        </w:tc>
        <w:tc>
          <w:tcPr>
            <w:tcW w:w="520" w:type="pct"/>
            <w:shd w:val="clear" w:color="auto" w:fill="auto"/>
            <w:vAlign w:val="center"/>
          </w:tcPr>
          <w:p w14:paraId="3C927DA6" w14:textId="6A13E3B2" w:rsidR="009A0655" w:rsidRPr="007B177B" w:rsidRDefault="00DD2B41" w:rsidP="009A0655">
            <w:pPr>
              <w:spacing w:before="0" w:after="0"/>
              <w:ind w:left="0" w:firstLine="0"/>
              <w:jc w:val="center"/>
              <w:rPr>
                <w:rFonts w:eastAsia="Times New Roman" w:cs="Times New Roman"/>
                <w:b/>
                <w:sz w:val="16"/>
                <w:szCs w:val="16"/>
              </w:rPr>
            </w:pPr>
            <w:r w:rsidRPr="007B177B">
              <w:rPr>
                <w:rFonts w:eastAsia="Times New Roman" w:cs="Times New Roman"/>
                <w:b/>
                <w:sz w:val="16"/>
                <w:szCs w:val="16"/>
              </w:rPr>
              <w:t>2025</w:t>
            </w:r>
          </w:p>
        </w:tc>
        <w:tc>
          <w:tcPr>
            <w:tcW w:w="520" w:type="pct"/>
            <w:shd w:val="clear" w:color="auto" w:fill="auto"/>
            <w:vAlign w:val="center"/>
          </w:tcPr>
          <w:p w14:paraId="5AEB161B" w14:textId="305DA7BF" w:rsidR="009A0655" w:rsidRPr="007B177B" w:rsidRDefault="00DD2B41" w:rsidP="009A0655">
            <w:pPr>
              <w:spacing w:before="0" w:after="0"/>
              <w:ind w:left="0" w:firstLine="0"/>
              <w:jc w:val="center"/>
              <w:rPr>
                <w:rFonts w:eastAsia="Times New Roman" w:cs="Times New Roman"/>
                <w:b/>
                <w:sz w:val="16"/>
                <w:szCs w:val="16"/>
              </w:rPr>
            </w:pPr>
            <w:r w:rsidRPr="007B177B">
              <w:rPr>
                <w:rFonts w:eastAsia="Times New Roman" w:cs="Times New Roman"/>
                <w:b/>
                <w:sz w:val="16"/>
                <w:szCs w:val="16"/>
              </w:rPr>
              <w:t>2026</w:t>
            </w:r>
          </w:p>
        </w:tc>
        <w:tc>
          <w:tcPr>
            <w:tcW w:w="520" w:type="pct"/>
            <w:shd w:val="clear" w:color="auto" w:fill="auto"/>
            <w:vAlign w:val="center"/>
          </w:tcPr>
          <w:p w14:paraId="07BBEA9F" w14:textId="243F2BAF" w:rsidR="009A0655" w:rsidRPr="007B177B" w:rsidRDefault="00DD2B41" w:rsidP="009A0655">
            <w:pPr>
              <w:spacing w:before="0" w:after="0"/>
              <w:ind w:left="0" w:firstLine="0"/>
              <w:jc w:val="center"/>
              <w:rPr>
                <w:rFonts w:eastAsia="Times New Roman" w:cs="Times New Roman"/>
                <w:b/>
                <w:sz w:val="16"/>
                <w:szCs w:val="16"/>
              </w:rPr>
            </w:pPr>
            <w:r w:rsidRPr="007B177B">
              <w:rPr>
                <w:rFonts w:eastAsia="Times New Roman" w:cs="Times New Roman"/>
                <w:b/>
                <w:sz w:val="16"/>
                <w:szCs w:val="16"/>
              </w:rPr>
              <w:t>2027</w:t>
            </w:r>
          </w:p>
        </w:tc>
        <w:tc>
          <w:tcPr>
            <w:tcW w:w="520" w:type="pct"/>
            <w:shd w:val="clear" w:color="auto" w:fill="auto"/>
            <w:vAlign w:val="center"/>
          </w:tcPr>
          <w:p w14:paraId="4F247CF3" w14:textId="1BDC8617" w:rsidR="009A0655" w:rsidRPr="007B177B" w:rsidRDefault="00DD2B41" w:rsidP="009A0655">
            <w:pPr>
              <w:spacing w:before="0" w:after="0"/>
              <w:ind w:left="0" w:firstLine="0"/>
              <w:jc w:val="center"/>
              <w:rPr>
                <w:rFonts w:eastAsia="Times New Roman" w:cs="Times New Roman"/>
                <w:b/>
                <w:sz w:val="16"/>
                <w:szCs w:val="16"/>
              </w:rPr>
            </w:pPr>
            <w:r w:rsidRPr="007B177B">
              <w:rPr>
                <w:rFonts w:eastAsia="Times New Roman" w:cs="Times New Roman"/>
                <w:b/>
                <w:sz w:val="16"/>
                <w:szCs w:val="16"/>
              </w:rPr>
              <w:t>2028</w:t>
            </w:r>
          </w:p>
        </w:tc>
        <w:tc>
          <w:tcPr>
            <w:tcW w:w="520" w:type="pct"/>
            <w:shd w:val="clear" w:color="auto" w:fill="auto"/>
            <w:vAlign w:val="center"/>
          </w:tcPr>
          <w:p w14:paraId="1DD8BF13" w14:textId="379E1C2E" w:rsidR="009A0655" w:rsidRPr="007B177B" w:rsidRDefault="00DD2B41" w:rsidP="009A0655">
            <w:pPr>
              <w:spacing w:before="0" w:after="0"/>
              <w:ind w:left="0" w:firstLine="0"/>
              <w:jc w:val="center"/>
              <w:rPr>
                <w:rFonts w:eastAsia="Times New Roman" w:cs="Times New Roman"/>
                <w:b/>
                <w:sz w:val="16"/>
                <w:szCs w:val="16"/>
              </w:rPr>
            </w:pPr>
            <w:r w:rsidRPr="007B177B">
              <w:rPr>
                <w:rFonts w:eastAsia="Times New Roman" w:cs="Times New Roman"/>
                <w:b/>
                <w:sz w:val="16"/>
                <w:szCs w:val="16"/>
              </w:rPr>
              <w:t>2029</w:t>
            </w:r>
          </w:p>
        </w:tc>
        <w:tc>
          <w:tcPr>
            <w:tcW w:w="521" w:type="pct"/>
            <w:shd w:val="clear" w:color="auto" w:fill="auto"/>
            <w:vAlign w:val="center"/>
          </w:tcPr>
          <w:p w14:paraId="6B1FDF0E" w14:textId="7BDEA013" w:rsidR="009A0655" w:rsidRPr="007B177B" w:rsidRDefault="00DD2B41" w:rsidP="009A0655">
            <w:pPr>
              <w:spacing w:before="0" w:after="0"/>
              <w:ind w:left="0" w:firstLine="0"/>
              <w:jc w:val="center"/>
              <w:rPr>
                <w:rFonts w:eastAsia="Times New Roman" w:cs="Times New Roman"/>
                <w:b/>
                <w:sz w:val="16"/>
                <w:szCs w:val="16"/>
              </w:rPr>
            </w:pPr>
            <w:r w:rsidRPr="007B177B">
              <w:rPr>
                <w:rFonts w:eastAsia="Times New Roman" w:cs="Times New Roman"/>
                <w:b/>
                <w:sz w:val="16"/>
                <w:szCs w:val="16"/>
              </w:rPr>
              <w:t>2030</w:t>
            </w:r>
          </w:p>
        </w:tc>
        <w:tc>
          <w:tcPr>
            <w:tcW w:w="520" w:type="pct"/>
            <w:shd w:val="clear" w:color="auto" w:fill="auto"/>
            <w:vAlign w:val="center"/>
          </w:tcPr>
          <w:p w14:paraId="45DA500B" w14:textId="6AD79299" w:rsidR="009A0655" w:rsidRPr="007B177B" w:rsidRDefault="009A0655" w:rsidP="009A0655">
            <w:pPr>
              <w:spacing w:before="0" w:after="0"/>
              <w:ind w:left="0" w:firstLine="0"/>
              <w:jc w:val="center"/>
              <w:rPr>
                <w:rFonts w:eastAsia="Times New Roman" w:cs="Times New Roman"/>
                <w:b/>
                <w:sz w:val="16"/>
                <w:szCs w:val="16"/>
              </w:rPr>
            </w:pPr>
            <w:r w:rsidRPr="007B177B">
              <w:rPr>
                <w:rFonts w:eastAsia="Times New Roman" w:cs="Times New Roman"/>
                <w:b/>
                <w:sz w:val="16"/>
                <w:szCs w:val="16"/>
              </w:rPr>
              <w:t>Spolu</w:t>
            </w:r>
          </w:p>
        </w:tc>
      </w:tr>
      <w:tr w:rsidR="009A4F1D" w:rsidRPr="002144AD" w14:paraId="76494063" w14:textId="77777777" w:rsidTr="009A4F1D">
        <w:trPr>
          <w:cantSplit/>
          <w:trHeight w:val="886"/>
        </w:trPr>
        <w:tc>
          <w:tcPr>
            <w:tcW w:w="840" w:type="pct"/>
            <w:shd w:val="clear" w:color="auto" w:fill="C45D32"/>
            <w:vAlign w:val="center"/>
          </w:tcPr>
          <w:p w14:paraId="497F308A" w14:textId="77777777" w:rsidR="009A4F1D" w:rsidRPr="00514D6E" w:rsidRDefault="009A4F1D" w:rsidP="009A4F1D">
            <w:pPr>
              <w:spacing w:before="0" w:after="0"/>
              <w:ind w:left="0" w:firstLine="0"/>
              <w:jc w:val="center"/>
              <w:rPr>
                <w:rFonts w:eastAsia="Times New Roman" w:cs="Times New Roman"/>
                <w:b/>
                <w:bCs/>
                <w:color w:val="FFFFFF" w:themeColor="background1"/>
                <w:sz w:val="16"/>
                <w:szCs w:val="16"/>
              </w:rPr>
            </w:pPr>
            <w:r w:rsidRPr="00514D6E">
              <w:rPr>
                <w:rFonts w:eastAsia="Times New Roman" w:cs="Times New Roman"/>
                <w:b/>
                <w:bCs/>
                <w:color w:val="FFFFFF" w:themeColor="background1"/>
                <w:sz w:val="16"/>
                <w:szCs w:val="16"/>
              </w:rPr>
              <w:t>Hospodárska politika</w:t>
            </w:r>
          </w:p>
        </w:tc>
        <w:tc>
          <w:tcPr>
            <w:tcW w:w="520" w:type="pct"/>
            <w:shd w:val="clear" w:color="auto" w:fill="auto"/>
            <w:vAlign w:val="center"/>
          </w:tcPr>
          <w:p w14:paraId="254BE5E0" w14:textId="67BBC1E6"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shd w:val="clear" w:color="auto" w:fill="auto"/>
            <w:vAlign w:val="center"/>
          </w:tcPr>
          <w:p w14:paraId="6BBE7B05" w14:textId="290A7A16"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shd w:val="clear" w:color="auto" w:fill="auto"/>
            <w:vAlign w:val="center"/>
          </w:tcPr>
          <w:p w14:paraId="058254F3" w14:textId="11FA5631"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shd w:val="clear" w:color="auto" w:fill="auto"/>
            <w:vAlign w:val="center"/>
          </w:tcPr>
          <w:p w14:paraId="74019191" w14:textId="4BC9521E"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shd w:val="clear" w:color="auto" w:fill="auto"/>
            <w:vAlign w:val="center"/>
          </w:tcPr>
          <w:p w14:paraId="7B3A56B7" w14:textId="05602B35"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vAlign w:val="center"/>
          </w:tcPr>
          <w:p w14:paraId="0121AD41" w14:textId="55664FB8"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1" w:type="pct"/>
            <w:vAlign w:val="center"/>
          </w:tcPr>
          <w:p w14:paraId="0DFC9320" w14:textId="510D19EA"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shd w:val="clear" w:color="auto" w:fill="auto"/>
            <w:vAlign w:val="center"/>
          </w:tcPr>
          <w:p w14:paraId="081DB22E" w14:textId="50A3B8F9"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r>
      <w:tr w:rsidR="009A4F1D" w:rsidRPr="002144AD" w14:paraId="5601E0A3" w14:textId="77777777" w:rsidTr="009A4F1D">
        <w:trPr>
          <w:trHeight w:val="886"/>
        </w:trPr>
        <w:tc>
          <w:tcPr>
            <w:tcW w:w="840" w:type="pct"/>
            <w:shd w:val="clear" w:color="auto" w:fill="CC2536"/>
            <w:vAlign w:val="center"/>
          </w:tcPr>
          <w:p w14:paraId="73380036" w14:textId="77777777" w:rsidR="009A4F1D" w:rsidRPr="00514D6E" w:rsidRDefault="009A4F1D" w:rsidP="009A4F1D">
            <w:pPr>
              <w:spacing w:before="0" w:after="0"/>
              <w:ind w:left="0" w:firstLine="0"/>
              <w:jc w:val="center"/>
              <w:rPr>
                <w:rFonts w:eastAsia="Times New Roman" w:cs="Times New Roman"/>
                <w:b/>
                <w:bCs/>
                <w:color w:val="FFFFFF" w:themeColor="background1"/>
                <w:sz w:val="16"/>
                <w:szCs w:val="16"/>
              </w:rPr>
            </w:pPr>
            <w:r w:rsidRPr="00514D6E">
              <w:rPr>
                <w:rFonts w:eastAsia="Times New Roman" w:cs="Times New Roman"/>
                <w:b/>
                <w:bCs/>
                <w:color w:val="FFFFFF" w:themeColor="background1"/>
                <w:sz w:val="16"/>
                <w:szCs w:val="16"/>
              </w:rPr>
              <w:t>Sociálna politika</w:t>
            </w:r>
          </w:p>
        </w:tc>
        <w:tc>
          <w:tcPr>
            <w:tcW w:w="520" w:type="pct"/>
            <w:shd w:val="clear" w:color="auto" w:fill="auto"/>
            <w:vAlign w:val="center"/>
          </w:tcPr>
          <w:p w14:paraId="47402AAE" w14:textId="7EA7F833"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shd w:val="clear" w:color="auto" w:fill="auto"/>
            <w:vAlign w:val="center"/>
          </w:tcPr>
          <w:p w14:paraId="03B23FFD" w14:textId="0CE9C6B3"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shd w:val="clear" w:color="auto" w:fill="auto"/>
            <w:vAlign w:val="center"/>
          </w:tcPr>
          <w:p w14:paraId="684D7A2A" w14:textId="7F787267"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shd w:val="clear" w:color="auto" w:fill="auto"/>
            <w:vAlign w:val="center"/>
          </w:tcPr>
          <w:p w14:paraId="7F54925E" w14:textId="4AC9CE28"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shd w:val="clear" w:color="auto" w:fill="auto"/>
            <w:vAlign w:val="center"/>
          </w:tcPr>
          <w:p w14:paraId="6A801CAD" w14:textId="3AF6AE5F"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vAlign w:val="center"/>
          </w:tcPr>
          <w:p w14:paraId="763EFEBC" w14:textId="248C4430"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1" w:type="pct"/>
            <w:vAlign w:val="center"/>
          </w:tcPr>
          <w:p w14:paraId="207C65A1" w14:textId="34209877"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shd w:val="clear" w:color="auto" w:fill="auto"/>
            <w:vAlign w:val="center"/>
          </w:tcPr>
          <w:p w14:paraId="4FD914DA" w14:textId="33FC1481"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r>
      <w:tr w:rsidR="009A4F1D" w:rsidRPr="002144AD" w14:paraId="5DB8CF89" w14:textId="77777777" w:rsidTr="009A4F1D">
        <w:trPr>
          <w:trHeight w:val="886"/>
        </w:trPr>
        <w:tc>
          <w:tcPr>
            <w:tcW w:w="840" w:type="pct"/>
            <w:shd w:val="clear" w:color="auto" w:fill="1D7587"/>
            <w:vAlign w:val="center"/>
          </w:tcPr>
          <w:p w14:paraId="2113A735" w14:textId="77777777" w:rsidR="009A4F1D" w:rsidRPr="00514D6E" w:rsidRDefault="009A4F1D" w:rsidP="009A4F1D">
            <w:pPr>
              <w:spacing w:before="0" w:after="0"/>
              <w:ind w:left="0" w:firstLine="0"/>
              <w:jc w:val="center"/>
              <w:rPr>
                <w:rFonts w:eastAsia="Times New Roman" w:cs="Times New Roman"/>
                <w:b/>
                <w:bCs/>
                <w:color w:val="FFFFFF" w:themeColor="background1"/>
                <w:sz w:val="16"/>
                <w:szCs w:val="16"/>
              </w:rPr>
            </w:pPr>
            <w:r w:rsidRPr="00514D6E">
              <w:rPr>
                <w:rFonts w:eastAsia="Times New Roman" w:cs="Times New Roman"/>
                <w:b/>
                <w:bCs/>
                <w:color w:val="FFFFFF" w:themeColor="background1"/>
                <w:sz w:val="16"/>
                <w:szCs w:val="16"/>
              </w:rPr>
              <w:t>Environmentálna politika</w:t>
            </w:r>
          </w:p>
        </w:tc>
        <w:tc>
          <w:tcPr>
            <w:tcW w:w="520" w:type="pct"/>
            <w:shd w:val="clear" w:color="auto" w:fill="auto"/>
            <w:vAlign w:val="center"/>
          </w:tcPr>
          <w:p w14:paraId="35350F48" w14:textId="6185DB74"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shd w:val="clear" w:color="auto" w:fill="auto"/>
            <w:vAlign w:val="center"/>
          </w:tcPr>
          <w:p w14:paraId="4F9801DD" w14:textId="6740E341"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shd w:val="clear" w:color="auto" w:fill="auto"/>
            <w:vAlign w:val="center"/>
          </w:tcPr>
          <w:p w14:paraId="158C6AC8" w14:textId="3F5B26F4"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shd w:val="clear" w:color="auto" w:fill="auto"/>
            <w:vAlign w:val="center"/>
          </w:tcPr>
          <w:p w14:paraId="46E938EC" w14:textId="26F23F86"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shd w:val="clear" w:color="auto" w:fill="auto"/>
            <w:vAlign w:val="center"/>
          </w:tcPr>
          <w:p w14:paraId="7C398D66" w14:textId="367BCC33"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vAlign w:val="center"/>
          </w:tcPr>
          <w:p w14:paraId="5CF5B7B3" w14:textId="4655962C"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1" w:type="pct"/>
            <w:vAlign w:val="center"/>
          </w:tcPr>
          <w:p w14:paraId="1549DA4F" w14:textId="5C6EE110"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c>
          <w:tcPr>
            <w:tcW w:w="520" w:type="pct"/>
            <w:shd w:val="clear" w:color="auto" w:fill="auto"/>
            <w:vAlign w:val="center"/>
          </w:tcPr>
          <w:p w14:paraId="46F26FD3" w14:textId="68AB6FDA" w:rsidR="009A4F1D" w:rsidRPr="00504650" w:rsidRDefault="009A4F1D" w:rsidP="009A4F1D">
            <w:pPr>
              <w:spacing w:before="0" w:after="0"/>
              <w:ind w:left="0" w:firstLine="0"/>
              <w:jc w:val="center"/>
              <w:rPr>
                <w:rFonts w:eastAsia="Times New Roman" w:cs="Times New Roman"/>
                <w:bCs/>
                <w:sz w:val="16"/>
                <w:szCs w:val="16"/>
              </w:rPr>
            </w:pPr>
            <w:r w:rsidRPr="00D505ED">
              <w:rPr>
                <w:rFonts w:eastAsia="Times New Roman" w:cs="Times New Roman"/>
                <w:sz w:val="18"/>
                <w:szCs w:val="18"/>
              </w:rPr>
              <w:t>BD</w:t>
            </w:r>
          </w:p>
        </w:tc>
      </w:tr>
      <w:tr w:rsidR="009A4F1D" w:rsidRPr="002144AD" w14:paraId="603C21D9" w14:textId="77777777" w:rsidTr="009A4F1D">
        <w:trPr>
          <w:trHeight w:hRule="exact" w:val="777"/>
        </w:trPr>
        <w:tc>
          <w:tcPr>
            <w:tcW w:w="840" w:type="pct"/>
            <w:shd w:val="clear" w:color="auto" w:fill="auto"/>
            <w:vAlign w:val="center"/>
          </w:tcPr>
          <w:p w14:paraId="15FEAB77" w14:textId="77777777" w:rsidR="009A4F1D" w:rsidRPr="007B177B" w:rsidRDefault="009A4F1D" w:rsidP="009A4F1D">
            <w:pPr>
              <w:spacing w:before="0" w:after="0"/>
              <w:ind w:left="0" w:firstLine="0"/>
              <w:jc w:val="center"/>
              <w:rPr>
                <w:rFonts w:eastAsia="Times New Roman" w:cs="Times New Roman"/>
                <w:b/>
                <w:sz w:val="16"/>
                <w:szCs w:val="16"/>
              </w:rPr>
            </w:pPr>
            <w:r w:rsidRPr="007B177B">
              <w:rPr>
                <w:rFonts w:eastAsia="Times New Roman" w:cs="Times New Roman"/>
                <w:b/>
                <w:sz w:val="16"/>
                <w:szCs w:val="16"/>
              </w:rPr>
              <w:t>Spolu</w:t>
            </w:r>
          </w:p>
        </w:tc>
        <w:tc>
          <w:tcPr>
            <w:tcW w:w="520" w:type="pct"/>
            <w:shd w:val="clear" w:color="auto" w:fill="auto"/>
            <w:vAlign w:val="center"/>
          </w:tcPr>
          <w:p w14:paraId="62BF907D" w14:textId="24BCFCCE" w:rsidR="009A4F1D" w:rsidRPr="007B177B" w:rsidRDefault="009A4F1D" w:rsidP="009A4F1D">
            <w:pPr>
              <w:spacing w:before="0" w:after="0"/>
              <w:ind w:left="0" w:firstLine="0"/>
              <w:jc w:val="center"/>
              <w:rPr>
                <w:rFonts w:eastAsia="Times New Roman" w:cs="Times New Roman"/>
                <w:b/>
                <w:sz w:val="16"/>
                <w:szCs w:val="16"/>
              </w:rPr>
            </w:pPr>
            <w:r w:rsidRPr="00D505ED">
              <w:rPr>
                <w:rFonts w:eastAsia="Times New Roman" w:cs="Times New Roman"/>
                <w:sz w:val="18"/>
                <w:szCs w:val="18"/>
              </w:rPr>
              <w:t>BD</w:t>
            </w:r>
          </w:p>
        </w:tc>
        <w:tc>
          <w:tcPr>
            <w:tcW w:w="520" w:type="pct"/>
            <w:shd w:val="clear" w:color="auto" w:fill="auto"/>
            <w:vAlign w:val="center"/>
          </w:tcPr>
          <w:p w14:paraId="6A16FD99" w14:textId="013B2416" w:rsidR="009A4F1D" w:rsidRPr="007B177B" w:rsidRDefault="009A4F1D" w:rsidP="009A4F1D">
            <w:pPr>
              <w:spacing w:before="0" w:after="0"/>
              <w:ind w:left="0" w:firstLine="0"/>
              <w:jc w:val="center"/>
              <w:rPr>
                <w:rFonts w:eastAsia="Times New Roman" w:cs="Times New Roman"/>
                <w:b/>
                <w:sz w:val="16"/>
                <w:szCs w:val="16"/>
              </w:rPr>
            </w:pPr>
            <w:r w:rsidRPr="00D505ED">
              <w:rPr>
                <w:rFonts w:eastAsia="Times New Roman" w:cs="Times New Roman"/>
                <w:sz w:val="18"/>
                <w:szCs w:val="18"/>
              </w:rPr>
              <w:t>BD</w:t>
            </w:r>
          </w:p>
        </w:tc>
        <w:tc>
          <w:tcPr>
            <w:tcW w:w="520" w:type="pct"/>
            <w:shd w:val="clear" w:color="auto" w:fill="auto"/>
            <w:vAlign w:val="center"/>
          </w:tcPr>
          <w:p w14:paraId="0F0BCFE5" w14:textId="54E40AC6" w:rsidR="009A4F1D" w:rsidRPr="007B177B" w:rsidRDefault="009A4F1D" w:rsidP="009A4F1D">
            <w:pPr>
              <w:spacing w:before="0" w:after="0"/>
              <w:ind w:left="0" w:firstLine="0"/>
              <w:jc w:val="center"/>
              <w:rPr>
                <w:rFonts w:eastAsia="Times New Roman" w:cs="Times New Roman"/>
                <w:b/>
                <w:sz w:val="16"/>
                <w:szCs w:val="16"/>
              </w:rPr>
            </w:pPr>
            <w:r w:rsidRPr="00D505ED">
              <w:rPr>
                <w:rFonts w:eastAsia="Times New Roman" w:cs="Times New Roman"/>
                <w:sz w:val="18"/>
                <w:szCs w:val="18"/>
              </w:rPr>
              <w:t>BD</w:t>
            </w:r>
          </w:p>
        </w:tc>
        <w:tc>
          <w:tcPr>
            <w:tcW w:w="520" w:type="pct"/>
            <w:shd w:val="clear" w:color="auto" w:fill="auto"/>
            <w:vAlign w:val="center"/>
          </w:tcPr>
          <w:p w14:paraId="53333A97" w14:textId="4B7E4345" w:rsidR="009A4F1D" w:rsidRPr="007B177B" w:rsidRDefault="009A4F1D" w:rsidP="009A4F1D">
            <w:pPr>
              <w:spacing w:before="0" w:after="0"/>
              <w:ind w:left="0" w:firstLine="0"/>
              <w:jc w:val="center"/>
              <w:rPr>
                <w:rFonts w:eastAsia="Times New Roman" w:cs="Times New Roman"/>
                <w:b/>
                <w:sz w:val="16"/>
                <w:szCs w:val="16"/>
              </w:rPr>
            </w:pPr>
            <w:r w:rsidRPr="00D505ED">
              <w:rPr>
                <w:rFonts w:eastAsia="Times New Roman" w:cs="Times New Roman"/>
                <w:sz w:val="18"/>
                <w:szCs w:val="18"/>
              </w:rPr>
              <w:t>BD</w:t>
            </w:r>
          </w:p>
        </w:tc>
        <w:tc>
          <w:tcPr>
            <w:tcW w:w="520" w:type="pct"/>
            <w:shd w:val="clear" w:color="auto" w:fill="auto"/>
            <w:vAlign w:val="center"/>
          </w:tcPr>
          <w:p w14:paraId="6F5B87BF" w14:textId="45E77E3D" w:rsidR="009A4F1D" w:rsidRPr="007B177B" w:rsidRDefault="009A4F1D" w:rsidP="009A4F1D">
            <w:pPr>
              <w:spacing w:before="0" w:after="0"/>
              <w:ind w:left="0" w:firstLine="0"/>
              <w:jc w:val="center"/>
              <w:rPr>
                <w:rFonts w:eastAsia="Times New Roman" w:cs="Times New Roman"/>
                <w:b/>
                <w:sz w:val="16"/>
                <w:szCs w:val="16"/>
              </w:rPr>
            </w:pPr>
            <w:r w:rsidRPr="00D505ED">
              <w:rPr>
                <w:rFonts w:eastAsia="Times New Roman" w:cs="Times New Roman"/>
                <w:sz w:val="18"/>
                <w:szCs w:val="18"/>
              </w:rPr>
              <w:t>BD</w:t>
            </w:r>
          </w:p>
        </w:tc>
        <w:tc>
          <w:tcPr>
            <w:tcW w:w="520" w:type="pct"/>
            <w:shd w:val="clear" w:color="auto" w:fill="auto"/>
            <w:vAlign w:val="center"/>
          </w:tcPr>
          <w:p w14:paraId="120EEE13" w14:textId="5CE2D1A2" w:rsidR="009A4F1D" w:rsidRPr="007B177B" w:rsidRDefault="009A4F1D" w:rsidP="009A4F1D">
            <w:pPr>
              <w:spacing w:before="0" w:after="0"/>
              <w:ind w:left="0" w:firstLine="0"/>
              <w:jc w:val="center"/>
              <w:rPr>
                <w:rFonts w:eastAsia="Times New Roman" w:cs="Times New Roman"/>
                <w:b/>
                <w:sz w:val="16"/>
                <w:szCs w:val="16"/>
              </w:rPr>
            </w:pPr>
            <w:r w:rsidRPr="00D505ED">
              <w:rPr>
                <w:rFonts w:eastAsia="Times New Roman" w:cs="Times New Roman"/>
                <w:sz w:val="18"/>
                <w:szCs w:val="18"/>
              </w:rPr>
              <w:t>BD</w:t>
            </w:r>
          </w:p>
        </w:tc>
        <w:tc>
          <w:tcPr>
            <w:tcW w:w="521" w:type="pct"/>
            <w:shd w:val="clear" w:color="auto" w:fill="auto"/>
            <w:vAlign w:val="center"/>
          </w:tcPr>
          <w:p w14:paraId="3DAC0E11" w14:textId="04912E23" w:rsidR="009A4F1D" w:rsidRPr="007B177B" w:rsidRDefault="009A4F1D" w:rsidP="009A4F1D">
            <w:pPr>
              <w:spacing w:before="0" w:after="0"/>
              <w:ind w:left="0" w:firstLine="0"/>
              <w:jc w:val="center"/>
              <w:rPr>
                <w:rFonts w:eastAsia="Times New Roman" w:cs="Times New Roman"/>
                <w:b/>
                <w:sz w:val="16"/>
                <w:szCs w:val="16"/>
              </w:rPr>
            </w:pPr>
            <w:r w:rsidRPr="00D505ED">
              <w:rPr>
                <w:rFonts w:eastAsia="Times New Roman" w:cs="Times New Roman"/>
                <w:sz w:val="18"/>
                <w:szCs w:val="18"/>
              </w:rPr>
              <w:t>BD</w:t>
            </w:r>
          </w:p>
        </w:tc>
        <w:tc>
          <w:tcPr>
            <w:tcW w:w="520" w:type="pct"/>
            <w:shd w:val="clear" w:color="auto" w:fill="auto"/>
            <w:vAlign w:val="center"/>
          </w:tcPr>
          <w:p w14:paraId="2573A2E0" w14:textId="13EEF9FB" w:rsidR="009A4F1D" w:rsidRPr="007B177B" w:rsidRDefault="009A4F1D" w:rsidP="009A4F1D">
            <w:pPr>
              <w:spacing w:before="0" w:after="0"/>
              <w:ind w:left="0" w:firstLine="0"/>
              <w:jc w:val="center"/>
              <w:rPr>
                <w:rFonts w:eastAsia="Times New Roman" w:cs="Times New Roman"/>
                <w:b/>
                <w:sz w:val="16"/>
                <w:szCs w:val="16"/>
              </w:rPr>
            </w:pPr>
            <w:r w:rsidRPr="00D505ED">
              <w:rPr>
                <w:rFonts w:eastAsia="Times New Roman" w:cs="Times New Roman"/>
                <w:sz w:val="18"/>
                <w:szCs w:val="18"/>
              </w:rPr>
              <w:t>BD</w:t>
            </w:r>
          </w:p>
        </w:tc>
      </w:tr>
    </w:tbl>
    <w:p w14:paraId="7B58835A" w14:textId="66687FFC" w:rsidR="00E57788" w:rsidRDefault="00E57788">
      <w:pPr>
        <w:spacing w:before="0" w:after="200" w:line="276" w:lineRule="auto"/>
        <w:ind w:left="0" w:firstLine="0"/>
        <w:jc w:val="left"/>
        <w:rPr>
          <w:b/>
          <w:i/>
          <w:caps/>
          <w:sz w:val="24"/>
          <w:szCs w:val="36"/>
        </w:rPr>
      </w:pPr>
    </w:p>
    <w:p w14:paraId="7A7517BC" w14:textId="49E89993" w:rsidR="006A2275" w:rsidRDefault="006A2275" w:rsidP="006A2275">
      <w:pPr>
        <w:pStyle w:val="Nadpis2"/>
        <w:jc w:val="left"/>
      </w:pPr>
      <w:bookmarkStart w:id="187" w:name="_Toc160453388"/>
      <w:r>
        <w:lastRenderedPageBreak/>
        <w:t>E.II Finančná časť</w:t>
      </w:r>
      <w:bookmarkEnd w:id="187"/>
      <w:r>
        <w:t xml:space="preserve"> </w:t>
      </w:r>
    </w:p>
    <w:p w14:paraId="376FC4C8" w14:textId="77777777" w:rsidR="006A2275" w:rsidRDefault="006A2275" w:rsidP="00827CE3">
      <w:pPr>
        <w:ind w:left="0" w:firstLine="0"/>
      </w:pPr>
    </w:p>
    <w:p w14:paraId="3F6F4949" w14:textId="1877A857" w:rsidR="00F75D32" w:rsidRDefault="006A2275" w:rsidP="00F75D32">
      <w:pPr>
        <w:spacing w:after="160" w:line="276" w:lineRule="auto"/>
        <w:rPr>
          <w:color w:val="000000" w:themeColor="text1"/>
          <w:szCs w:val="20"/>
        </w:rPr>
      </w:pPr>
      <w:r>
        <w:rPr>
          <w:color w:val="000000" w:themeColor="text1"/>
          <w:szCs w:val="20"/>
        </w:rPr>
        <w:t xml:space="preserve">Obec </w:t>
      </w:r>
      <w:r w:rsidR="007B177B">
        <w:rPr>
          <w:color w:val="000000" w:themeColor="text1"/>
          <w:szCs w:val="20"/>
        </w:rPr>
        <w:t>Rastislavice</w:t>
      </w:r>
      <w:r w:rsidRPr="009252B5">
        <w:rPr>
          <w:color w:val="000000" w:themeColor="text1"/>
          <w:szCs w:val="20"/>
        </w:rPr>
        <w:t xml:space="preserve"> plánuje na svoje aktivity využiť vlastné zdroje z </w:t>
      </w:r>
      <w:r>
        <w:rPr>
          <w:color w:val="000000" w:themeColor="text1"/>
          <w:szCs w:val="20"/>
        </w:rPr>
        <w:t>obecného</w:t>
      </w:r>
      <w:r w:rsidRPr="009252B5">
        <w:rPr>
          <w:color w:val="000000" w:themeColor="text1"/>
          <w:szCs w:val="20"/>
        </w:rPr>
        <w:t xml:space="preserve"> rozpočtu v kombinácii s možnosťami financovania zo štrukturálnych fondov, Kohézneho fondu Európskej únie a štátnych fondov. V programovom období 20</w:t>
      </w:r>
      <w:r>
        <w:rPr>
          <w:color w:val="000000" w:themeColor="text1"/>
          <w:szCs w:val="20"/>
        </w:rPr>
        <w:t>21</w:t>
      </w:r>
      <w:r w:rsidRPr="009252B5">
        <w:rPr>
          <w:color w:val="000000" w:themeColor="text1"/>
          <w:szCs w:val="20"/>
        </w:rPr>
        <w:t xml:space="preserve"> – 202</w:t>
      </w:r>
      <w:r>
        <w:rPr>
          <w:color w:val="000000" w:themeColor="text1"/>
          <w:szCs w:val="20"/>
        </w:rPr>
        <w:t xml:space="preserve">7 </w:t>
      </w:r>
      <w:r w:rsidRPr="009252B5">
        <w:rPr>
          <w:color w:val="000000" w:themeColor="text1"/>
          <w:szCs w:val="20"/>
        </w:rPr>
        <w:t xml:space="preserve">môže </w:t>
      </w:r>
      <w:r>
        <w:rPr>
          <w:color w:val="000000" w:themeColor="text1"/>
          <w:szCs w:val="20"/>
        </w:rPr>
        <w:t>obec</w:t>
      </w:r>
      <w:r w:rsidRPr="009252B5">
        <w:rPr>
          <w:color w:val="000000" w:themeColor="text1"/>
          <w:szCs w:val="20"/>
        </w:rPr>
        <w:t xml:space="preserve"> žiadať o nenávratný finančný prostriedok na svoje projektové zámery z nižšie uvedených operačných programov. </w:t>
      </w:r>
    </w:p>
    <w:p w14:paraId="7A088271" w14:textId="40D17B2D" w:rsidR="006A2275" w:rsidRPr="009252B5" w:rsidRDefault="006A2275" w:rsidP="00F75D32">
      <w:pPr>
        <w:spacing w:after="160" w:line="276" w:lineRule="auto"/>
        <w:rPr>
          <w:b/>
          <w:i/>
          <w:color w:val="000000" w:themeColor="text1"/>
          <w:szCs w:val="20"/>
        </w:rPr>
      </w:pPr>
      <w:r w:rsidRPr="009252B5">
        <w:rPr>
          <w:b/>
          <w:i/>
          <w:color w:val="000000" w:themeColor="text1"/>
          <w:szCs w:val="20"/>
        </w:rPr>
        <w:t>OP Integrovaný regionálny operačný program (OP IROP) (financovaný z Európskeho fondu regionálneho rozvoja – EFRR)</w:t>
      </w:r>
    </w:p>
    <w:p w14:paraId="338110C1" w14:textId="77777777" w:rsidR="006A2275" w:rsidRPr="009252B5" w:rsidRDefault="006A2275" w:rsidP="00664804">
      <w:pPr>
        <w:pStyle w:val="ColorfulList-Accent11"/>
        <w:numPr>
          <w:ilvl w:val="1"/>
          <w:numId w:val="20"/>
        </w:numPr>
        <w:spacing w:before="0" w:after="160" w:line="276" w:lineRule="auto"/>
        <w:rPr>
          <w:rFonts w:ascii="Century Gothic" w:hAnsi="Century Gothic"/>
          <w:i/>
          <w:color w:val="000000" w:themeColor="text1"/>
          <w:sz w:val="20"/>
          <w:szCs w:val="20"/>
        </w:rPr>
      </w:pPr>
      <w:r w:rsidRPr="009252B5">
        <w:rPr>
          <w:rFonts w:ascii="Century Gothic" w:hAnsi="Century Gothic"/>
          <w:i/>
          <w:color w:val="000000" w:themeColor="text1"/>
          <w:sz w:val="20"/>
          <w:szCs w:val="20"/>
        </w:rPr>
        <w:t>Prioritná os 1 Bezpečná a ekologická doprava v regiónoch – IP 1.1, IP 1.2</w:t>
      </w:r>
    </w:p>
    <w:p w14:paraId="796C7E92" w14:textId="77777777" w:rsidR="006A2275" w:rsidRPr="009252B5" w:rsidRDefault="006A2275" w:rsidP="00664804">
      <w:pPr>
        <w:pStyle w:val="ColorfulList-Accent11"/>
        <w:numPr>
          <w:ilvl w:val="1"/>
          <w:numId w:val="20"/>
        </w:numPr>
        <w:spacing w:before="0" w:after="160" w:line="276" w:lineRule="auto"/>
        <w:rPr>
          <w:rFonts w:ascii="Century Gothic" w:hAnsi="Century Gothic"/>
          <w:i/>
          <w:color w:val="000000" w:themeColor="text1"/>
          <w:sz w:val="20"/>
          <w:szCs w:val="20"/>
        </w:rPr>
      </w:pPr>
      <w:r w:rsidRPr="009252B5">
        <w:rPr>
          <w:rFonts w:ascii="Century Gothic" w:hAnsi="Century Gothic"/>
          <w:i/>
          <w:color w:val="000000" w:themeColor="text1"/>
          <w:sz w:val="20"/>
          <w:szCs w:val="20"/>
        </w:rPr>
        <w:t>Prioritná os 2 Ľahší prístup k efektívnym a kvalitnejším verejným službám – IP 2.1, IP 2.2</w:t>
      </w:r>
    </w:p>
    <w:p w14:paraId="5240ABA9" w14:textId="77777777" w:rsidR="006A2275" w:rsidRPr="009252B5" w:rsidRDefault="006A2275" w:rsidP="00664804">
      <w:pPr>
        <w:pStyle w:val="ColorfulList-Accent11"/>
        <w:numPr>
          <w:ilvl w:val="1"/>
          <w:numId w:val="20"/>
        </w:numPr>
        <w:spacing w:before="0" w:after="160" w:line="276" w:lineRule="auto"/>
        <w:rPr>
          <w:rFonts w:ascii="Century Gothic" w:hAnsi="Century Gothic"/>
          <w:i/>
          <w:color w:val="000000" w:themeColor="text1"/>
          <w:sz w:val="20"/>
          <w:szCs w:val="20"/>
        </w:rPr>
      </w:pPr>
      <w:r w:rsidRPr="009252B5">
        <w:rPr>
          <w:rFonts w:ascii="Century Gothic" w:hAnsi="Century Gothic"/>
          <w:i/>
          <w:color w:val="000000" w:themeColor="text1"/>
          <w:sz w:val="20"/>
          <w:szCs w:val="20"/>
        </w:rPr>
        <w:t>Prioritná os 3 Mobilizácia kreatívneho potenciálu v regiónoch – IP 3.1</w:t>
      </w:r>
    </w:p>
    <w:p w14:paraId="16065FB8" w14:textId="77777777" w:rsidR="006A2275" w:rsidRPr="009252B5" w:rsidRDefault="006A2275" w:rsidP="00664804">
      <w:pPr>
        <w:pStyle w:val="ColorfulList-Accent11"/>
        <w:numPr>
          <w:ilvl w:val="1"/>
          <w:numId w:val="20"/>
        </w:numPr>
        <w:spacing w:before="0" w:after="160" w:line="276" w:lineRule="auto"/>
        <w:rPr>
          <w:rFonts w:ascii="Century Gothic" w:hAnsi="Century Gothic"/>
          <w:i/>
          <w:color w:val="000000" w:themeColor="text1"/>
          <w:sz w:val="20"/>
          <w:szCs w:val="20"/>
        </w:rPr>
      </w:pPr>
      <w:r w:rsidRPr="009252B5">
        <w:rPr>
          <w:rFonts w:ascii="Century Gothic" w:hAnsi="Century Gothic"/>
          <w:i/>
          <w:color w:val="000000" w:themeColor="text1"/>
          <w:sz w:val="20"/>
          <w:szCs w:val="20"/>
        </w:rPr>
        <w:t>Prioritná os 4 Zlepšenie kvality života v regiónoch s dôrazom na životné prostredie – IP 4.1, IP 4.2,  IP 4.3</w:t>
      </w:r>
    </w:p>
    <w:p w14:paraId="0D92C9D9" w14:textId="77777777" w:rsidR="006A2275" w:rsidRPr="009252B5" w:rsidRDefault="006A2275" w:rsidP="006A2275">
      <w:pPr>
        <w:pStyle w:val="ColorfulList-Accent11"/>
        <w:spacing w:after="160" w:line="276" w:lineRule="auto"/>
        <w:rPr>
          <w:rFonts w:ascii="Century Gothic" w:hAnsi="Century Gothic"/>
          <w:b/>
          <w:i/>
          <w:color w:val="000000" w:themeColor="text1"/>
          <w:sz w:val="20"/>
          <w:szCs w:val="20"/>
        </w:rPr>
      </w:pPr>
    </w:p>
    <w:p w14:paraId="53563F8E" w14:textId="77777777" w:rsidR="006A2275" w:rsidRPr="009252B5" w:rsidRDefault="006A2275" w:rsidP="00664804">
      <w:pPr>
        <w:pStyle w:val="ColorfulList-Accent11"/>
        <w:numPr>
          <w:ilvl w:val="0"/>
          <w:numId w:val="20"/>
        </w:numPr>
        <w:spacing w:before="0" w:after="160" w:line="276" w:lineRule="auto"/>
        <w:rPr>
          <w:rFonts w:ascii="Century Gothic" w:hAnsi="Century Gothic"/>
          <w:b/>
          <w:i/>
          <w:color w:val="000000" w:themeColor="text1"/>
          <w:sz w:val="20"/>
          <w:szCs w:val="20"/>
        </w:rPr>
      </w:pPr>
      <w:r w:rsidRPr="009252B5">
        <w:rPr>
          <w:rFonts w:ascii="Century Gothic" w:hAnsi="Century Gothic"/>
          <w:b/>
          <w:i/>
          <w:color w:val="000000" w:themeColor="text1"/>
          <w:sz w:val="20"/>
          <w:szCs w:val="20"/>
        </w:rPr>
        <w:t>OP Kvalita životného prostredia (OP KŽP) (financovaný z Kohézneho fondu – KF)</w:t>
      </w:r>
    </w:p>
    <w:p w14:paraId="2ED10D7E" w14:textId="77777777" w:rsidR="006A2275" w:rsidRPr="009252B5" w:rsidRDefault="006A2275" w:rsidP="00664804">
      <w:pPr>
        <w:pStyle w:val="ColorfulList-Accent11"/>
        <w:numPr>
          <w:ilvl w:val="1"/>
          <w:numId w:val="20"/>
        </w:numPr>
        <w:spacing w:before="0" w:after="160" w:line="276" w:lineRule="auto"/>
        <w:rPr>
          <w:rFonts w:ascii="Century Gothic" w:hAnsi="Century Gothic"/>
          <w:i/>
          <w:color w:val="000000" w:themeColor="text1"/>
          <w:sz w:val="20"/>
          <w:szCs w:val="20"/>
        </w:rPr>
      </w:pPr>
      <w:r w:rsidRPr="009252B5">
        <w:rPr>
          <w:rFonts w:ascii="Century Gothic" w:hAnsi="Century Gothic"/>
          <w:i/>
          <w:color w:val="000000" w:themeColor="text1"/>
          <w:sz w:val="20"/>
          <w:szCs w:val="20"/>
        </w:rPr>
        <w:t>Prioritná os 1 Udržateľné využívanie prírodných zdrojov prostredníctvom rozvoja environmentálnej infraštruktúry – IP 1.1, IP 1.2, IP 1.3, IP 1.4</w:t>
      </w:r>
    </w:p>
    <w:p w14:paraId="24FF6B9F" w14:textId="77777777" w:rsidR="006A2275" w:rsidRPr="009252B5" w:rsidRDefault="006A2275" w:rsidP="00664804">
      <w:pPr>
        <w:pStyle w:val="ColorfulList-Accent11"/>
        <w:numPr>
          <w:ilvl w:val="1"/>
          <w:numId w:val="20"/>
        </w:numPr>
        <w:spacing w:before="0" w:after="160" w:line="276" w:lineRule="auto"/>
        <w:rPr>
          <w:rFonts w:ascii="Century Gothic" w:hAnsi="Century Gothic"/>
          <w:i/>
          <w:color w:val="000000" w:themeColor="text1"/>
          <w:sz w:val="20"/>
          <w:szCs w:val="20"/>
        </w:rPr>
      </w:pPr>
      <w:r w:rsidRPr="009252B5">
        <w:rPr>
          <w:rFonts w:ascii="Century Gothic" w:hAnsi="Century Gothic"/>
          <w:i/>
          <w:color w:val="000000" w:themeColor="text1"/>
          <w:sz w:val="20"/>
          <w:szCs w:val="20"/>
        </w:rPr>
        <w:t>Prioritná os 4: Energeticky efektívne nízkouhlíkové hospodárstvo (financovaná z Európskeho fondu regionálneho rozvoja) – IP 4.2, IP 4.3, IP 4.4, IP 4.5</w:t>
      </w:r>
    </w:p>
    <w:p w14:paraId="75D08C39" w14:textId="77777777" w:rsidR="006A2275" w:rsidRPr="009252B5" w:rsidRDefault="006A2275" w:rsidP="006A2275">
      <w:pPr>
        <w:pStyle w:val="ColorfulList-Accent11"/>
        <w:spacing w:after="160" w:line="276" w:lineRule="auto"/>
        <w:ind w:left="1440"/>
        <w:rPr>
          <w:rFonts w:ascii="Century Gothic" w:hAnsi="Century Gothic"/>
          <w:i/>
          <w:color w:val="000000" w:themeColor="text1"/>
          <w:sz w:val="20"/>
          <w:szCs w:val="20"/>
        </w:rPr>
      </w:pPr>
    </w:p>
    <w:p w14:paraId="5CA06243" w14:textId="77777777" w:rsidR="006A2275" w:rsidRPr="009252B5" w:rsidRDefault="006A2275" w:rsidP="00664804">
      <w:pPr>
        <w:pStyle w:val="ColorfulList-Accent11"/>
        <w:numPr>
          <w:ilvl w:val="0"/>
          <w:numId w:val="20"/>
        </w:numPr>
        <w:spacing w:before="0" w:after="160" w:line="276" w:lineRule="auto"/>
        <w:rPr>
          <w:rFonts w:ascii="Century Gothic" w:hAnsi="Century Gothic"/>
          <w:i/>
          <w:color w:val="000000" w:themeColor="text1"/>
          <w:sz w:val="20"/>
          <w:szCs w:val="20"/>
        </w:rPr>
      </w:pPr>
      <w:r w:rsidRPr="009252B5">
        <w:rPr>
          <w:rFonts w:ascii="Century Gothic" w:hAnsi="Century Gothic"/>
          <w:b/>
          <w:i/>
          <w:color w:val="000000" w:themeColor="text1"/>
          <w:sz w:val="20"/>
          <w:szCs w:val="20"/>
        </w:rPr>
        <w:t>Environmentálny fond (EF)</w:t>
      </w:r>
    </w:p>
    <w:p w14:paraId="0FE6926A" w14:textId="77777777" w:rsidR="006A2275" w:rsidRPr="009252B5" w:rsidRDefault="006A2275" w:rsidP="00664804">
      <w:pPr>
        <w:pStyle w:val="ColorfulList-Accent11"/>
        <w:numPr>
          <w:ilvl w:val="1"/>
          <w:numId w:val="20"/>
        </w:numPr>
        <w:spacing w:before="0" w:after="160" w:line="276" w:lineRule="auto"/>
        <w:rPr>
          <w:rFonts w:ascii="Century Gothic" w:hAnsi="Century Gothic"/>
          <w:i/>
          <w:color w:val="000000" w:themeColor="text1"/>
          <w:sz w:val="20"/>
          <w:szCs w:val="20"/>
        </w:rPr>
      </w:pPr>
      <w:r w:rsidRPr="009252B5">
        <w:rPr>
          <w:rFonts w:ascii="Century Gothic" w:hAnsi="Century Gothic"/>
          <w:i/>
          <w:color w:val="000000" w:themeColor="text1"/>
          <w:sz w:val="20"/>
          <w:szCs w:val="20"/>
        </w:rPr>
        <w:t> A oblasť: Ochrana ovzdušia a ozónovej vrstvy Zeme</w:t>
      </w:r>
    </w:p>
    <w:p w14:paraId="1B8B9978" w14:textId="77777777" w:rsidR="006A2275" w:rsidRPr="00421EBC" w:rsidRDefault="006A2275" w:rsidP="00664804">
      <w:pPr>
        <w:pStyle w:val="ColorfulList-Accent11"/>
        <w:numPr>
          <w:ilvl w:val="1"/>
          <w:numId w:val="20"/>
        </w:numPr>
        <w:spacing w:before="0" w:after="160" w:line="276" w:lineRule="auto"/>
        <w:rPr>
          <w:rFonts w:ascii="Century Gothic" w:hAnsi="Century Gothic"/>
          <w:i/>
          <w:color w:val="000000" w:themeColor="text1"/>
          <w:sz w:val="20"/>
          <w:szCs w:val="20"/>
        </w:rPr>
      </w:pPr>
      <w:r w:rsidRPr="00421EBC">
        <w:rPr>
          <w:rFonts w:ascii="Century Gothic" w:hAnsi="Century Gothic"/>
          <w:i/>
          <w:color w:val="000000" w:themeColor="text1"/>
          <w:sz w:val="20"/>
          <w:szCs w:val="20"/>
        </w:rPr>
        <w:t> B oblasť: Ochrana a využívanie vôd</w:t>
      </w:r>
    </w:p>
    <w:p w14:paraId="558B4378" w14:textId="77777777" w:rsidR="006A2275" w:rsidRPr="00F75D32" w:rsidRDefault="006A2275" w:rsidP="00664804">
      <w:pPr>
        <w:pStyle w:val="ColorfulList-Accent11"/>
        <w:numPr>
          <w:ilvl w:val="1"/>
          <w:numId w:val="20"/>
        </w:numPr>
        <w:spacing w:before="0" w:after="160" w:line="276" w:lineRule="auto"/>
        <w:rPr>
          <w:rFonts w:ascii="Century Gothic" w:hAnsi="Century Gothic"/>
          <w:i/>
          <w:color w:val="000000" w:themeColor="text1"/>
          <w:sz w:val="20"/>
          <w:szCs w:val="20"/>
        </w:rPr>
      </w:pPr>
      <w:r w:rsidRPr="00F75D32">
        <w:rPr>
          <w:rFonts w:ascii="Century Gothic" w:hAnsi="Century Gothic"/>
          <w:i/>
          <w:color w:val="000000" w:themeColor="text1"/>
          <w:sz w:val="20"/>
          <w:szCs w:val="20"/>
        </w:rPr>
        <w:t> C oblasť: Rozvoj odpadového hospodárstva</w:t>
      </w:r>
    </w:p>
    <w:p w14:paraId="5AA8393F" w14:textId="77777777" w:rsidR="006A2275" w:rsidRPr="009252B5" w:rsidRDefault="006A2275" w:rsidP="00664804">
      <w:pPr>
        <w:pStyle w:val="ColorfulList-Accent11"/>
        <w:numPr>
          <w:ilvl w:val="1"/>
          <w:numId w:val="20"/>
        </w:numPr>
        <w:spacing w:before="0" w:after="160" w:line="276" w:lineRule="auto"/>
        <w:rPr>
          <w:rFonts w:ascii="Century Gothic" w:hAnsi="Century Gothic"/>
          <w:i/>
          <w:color w:val="000000" w:themeColor="text1"/>
          <w:sz w:val="20"/>
          <w:szCs w:val="20"/>
        </w:rPr>
      </w:pPr>
      <w:r w:rsidRPr="009252B5">
        <w:rPr>
          <w:rFonts w:ascii="Century Gothic" w:hAnsi="Century Gothic"/>
          <w:i/>
          <w:color w:val="000000" w:themeColor="text1"/>
          <w:sz w:val="20"/>
          <w:szCs w:val="20"/>
        </w:rPr>
        <w:t xml:space="preserve"> D oblasť: Ochrana prírody a krajiny </w:t>
      </w:r>
    </w:p>
    <w:p w14:paraId="02A8F9E3" w14:textId="77777777" w:rsidR="006A2275" w:rsidRPr="009252B5" w:rsidRDefault="006A2275" w:rsidP="00664804">
      <w:pPr>
        <w:pStyle w:val="ColorfulList-Accent11"/>
        <w:numPr>
          <w:ilvl w:val="1"/>
          <w:numId w:val="20"/>
        </w:numPr>
        <w:spacing w:before="0" w:after="160" w:line="276" w:lineRule="auto"/>
        <w:rPr>
          <w:rFonts w:ascii="Century Gothic" w:hAnsi="Century Gothic"/>
          <w:i/>
          <w:color w:val="000000" w:themeColor="text1"/>
          <w:sz w:val="20"/>
          <w:szCs w:val="20"/>
        </w:rPr>
      </w:pPr>
      <w:r w:rsidRPr="009252B5">
        <w:rPr>
          <w:rFonts w:ascii="Century Gothic" w:hAnsi="Century Gothic"/>
          <w:i/>
          <w:color w:val="000000" w:themeColor="text1"/>
          <w:sz w:val="20"/>
          <w:szCs w:val="20"/>
        </w:rPr>
        <w:t> E oblasť: Environmentálna výchova, vzdelávanie a propagácia</w:t>
      </w:r>
    </w:p>
    <w:p w14:paraId="27871E55" w14:textId="77777777" w:rsidR="006A2275" w:rsidRPr="009252B5" w:rsidRDefault="006A2275" w:rsidP="00664804">
      <w:pPr>
        <w:pStyle w:val="ColorfulList-Accent11"/>
        <w:numPr>
          <w:ilvl w:val="1"/>
          <w:numId w:val="20"/>
        </w:numPr>
        <w:spacing w:before="0" w:after="160" w:line="276" w:lineRule="auto"/>
        <w:rPr>
          <w:rFonts w:ascii="Century Gothic" w:hAnsi="Century Gothic"/>
          <w:i/>
          <w:color w:val="000000" w:themeColor="text1"/>
          <w:sz w:val="20"/>
          <w:szCs w:val="20"/>
        </w:rPr>
      </w:pPr>
      <w:r w:rsidRPr="009252B5">
        <w:rPr>
          <w:rFonts w:ascii="Century Gothic" w:hAnsi="Century Gothic"/>
          <w:i/>
          <w:color w:val="000000" w:themeColor="text1"/>
          <w:sz w:val="20"/>
          <w:szCs w:val="20"/>
        </w:rPr>
        <w:t> F oblasť: Prieskum, výskum a vývoj zameraný na zisťovanie a zlepšenie stavu životného prostredia</w:t>
      </w:r>
    </w:p>
    <w:p w14:paraId="05A36473" w14:textId="77777777" w:rsidR="006A2275" w:rsidRPr="009252B5" w:rsidRDefault="006A2275" w:rsidP="00664804">
      <w:pPr>
        <w:pStyle w:val="ColorfulList-Accent11"/>
        <w:numPr>
          <w:ilvl w:val="1"/>
          <w:numId w:val="20"/>
        </w:numPr>
        <w:spacing w:before="0" w:after="160" w:line="276" w:lineRule="auto"/>
        <w:rPr>
          <w:rFonts w:ascii="Century Gothic" w:hAnsi="Century Gothic"/>
          <w:i/>
          <w:color w:val="000000" w:themeColor="text1"/>
          <w:sz w:val="20"/>
          <w:szCs w:val="20"/>
        </w:rPr>
      </w:pPr>
      <w:r w:rsidRPr="009252B5">
        <w:rPr>
          <w:rFonts w:ascii="Century Gothic" w:hAnsi="Century Gothic"/>
          <w:i/>
          <w:color w:val="000000" w:themeColor="text1"/>
          <w:sz w:val="20"/>
          <w:szCs w:val="20"/>
        </w:rPr>
        <w:t> G oblasť: Zelená investičná schéma</w:t>
      </w:r>
    </w:p>
    <w:p w14:paraId="6851316B" w14:textId="77777777" w:rsidR="006A2275" w:rsidRPr="009252B5" w:rsidRDefault="006A2275" w:rsidP="00664804">
      <w:pPr>
        <w:pStyle w:val="ColorfulList-Accent11"/>
        <w:numPr>
          <w:ilvl w:val="1"/>
          <w:numId w:val="20"/>
        </w:numPr>
        <w:spacing w:before="0" w:after="160" w:line="276" w:lineRule="auto"/>
        <w:rPr>
          <w:rFonts w:ascii="Century Gothic" w:hAnsi="Century Gothic"/>
          <w:i/>
          <w:color w:val="000000" w:themeColor="text1"/>
          <w:sz w:val="20"/>
          <w:szCs w:val="20"/>
        </w:rPr>
      </w:pPr>
      <w:r w:rsidRPr="009252B5">
        <w:rPr>
          <w:rFonts w:ascii="Century Gothic" w:hAnsi="Century Gothic"/>
          <w:i/>
          <w:color w:val="000000" w:themeColor="text1"/>
          <w:sz w:val="20"/>
          <w:szCs w:val="20"/>
        </w:rPr>
        <w:t> H oblasť: Environmentálne záťaže</w:t>
      </w:r>
    </w:p>
    <w:p w14:paraId="0DE1C511" w14:textId="77777777" w:rsidR="006A2275" w:rsidRPr="00F75D32" w:rsidRDefault="006A2275" w:rsidP="00664804">
      <w:pPr>
        <w:pStyle w:val="ColorfulList-Accent11"/>
        <w:numPr>
          <w:ilvl w:val="1"/>
          <w:numId w:val="20"/>
        </w:numPr>
        <w:spacing w:before="0" w:after="160" w:line="276" w:lineRule="auto"/>
        <w:rPr>
          <w:rFonts w:ascii="Century Gothic" w:hAnsi="Century Gothic"/>
          <w:i/>
          <w:color w:val="000000" w:themeColor="text1"/>
          <w:sz w:val="20"/>
          <w:szCs w:val="20"/>
        </w:rPr>
      </w:pPr>
      <w:r w:rsidRPr="009252B5">
        <w:rPr>
          <w:rFonts w:ascii="Century Gothic" w:hAnsi="Century Gothic"/>
          <w:i/>
          <w:color w:val="000000" w:themeColor="text1"/>
          <w:sz w:val="20"/>
          <w:szCs w:val="20"/>
        </w:rPr>
        <w:t> </w:t>
      </w:r>
      <w:r w:rsidRPr="00F75D32">
        <w:rPr>
          <w:rFonts w:ascii="Century Gothic" w:hAnsi="Century Gothic"/>
          <w:i/>
          <w:color w:val="000000" w:themeColor="text1"/>
          <w:sz w:val="20"/>
          <w:szCs w:val="20"/>
        </w:rPr>
        <w:t>L oblasť: Zvyšovanie energetickej účinnosti existujúcich budov vrátane zatepľovania</w:t>
      </w:r>
    </w:p>
    <w:p w14:paraId="2951E5EF" w14:textId="77777777" w:rsidR="006A2275" w:rsidRPr="009252B5" w:rsidRDefault="006A2275" w:rsidP="006A2275">
      <w:pPr>
        <w:pStyle w:val="ColorfulList-Accent11"/>
        <w:spacing w:after="160" w:line="276" w:lineRule="auto"/>
        <w:rPr>
          <w:rFonts w:ascii="Century Gothic" w:hAnsi="Century Gothic"/>
          <w:i/>
          <w:color w:val="000000" w:themeColor="text1"/>
          <w:sz w:val="20"/>
          <w:szCs w:val="20"/>
        </w:rPr>
      </w:pPr>
    </w:p>
    <w:p w14:paraId="45EEC39C" w14:textId="77777777" w:rsidR="006A2275" w:rsidRPr="00686208" w:rsidRDefault="006A2275" w:rsidP="00664804">
      <w:pPr>
        <w:pStyle w:val="ColorfulList-Accent11"/>
        <w:numPr>
          <w:ilvl w:val="0"/>
          <w:numId w:val="20"/>
        </w:numPr>
        <w:spacing w:before="0"/>
        <w:rPr>
          <w:rFonts w:ascii="Century Gothic" w:hAnsi="Century Gothic"/>
          <w:i/>
          <w:color w:val="000000" w:themeColor="text1"/>
          <w:sz w:val="20"/>
          <w:szCs w:val="20"/>
        </w:rPr>
      </w:pPr>
      <w:r w:rsidRPr="00686208">
        <w:rPr>
          <w:rFonts w:ascii="Century Gothic" w:hAnsi="Century Gothic"/>
          <w:b/>
          <w:i/>
          <w:color w:val="000000" w:themeColor="text1"/>
          <w:sz w:val="20"/>
          <w:szCs w:val="20"/>
        </w:rPr>
        <w:t>Dotácie Ministerstva kultúry</w:t>
      </w:r>
      <w:r w:rsidRPr="00686208">
        <w:rPr>
          <w:rFonts w:ascii="Century Gothic" w:hAnsi="Century Gothic"/>
          <w:b/>
          <w:color w:val="000000" w:themeColor="text1"/>
          <w:sz w:val="20"/>
          <w:szCs w:val="20"/>
        </w:rPr>
        <w:t xml:space="preserve"> </w:t>
      </w:r>
    </w:p>
    <w:p w14:paraId="73D323F1" w14:textId="77777777" w:rsidR="006A2275" w:rsidRPr="00686208" w:rsidRDefault="006A2275" w:rsidP="00664804">
      <w:pPr>
        <w:pStyle w:val="ColorfulList-Accent11"/>
        <w:numPr>
          <w:ilvl w:val="1"/>
          <w:numId w:val="20"/>
        </w:numPr>
        <w:spacing w:before="0"/>
        <w:ind w:left="1418" w:hanging="284"/>
        <w:jc w:val="left"/>
        <w:rPr>
          <w:rFonts w:ascii="Century Gothic" w:hAnsi="Century Gothic"/>
          <w:i/>
          <w:color w:val="000000" w:themeColor="text1"/>
          <w:sz w:val="20"/>
          <w:szCs w:val="13"/>
        </w:rPr>
      </w:pPr>
      <w:r w:rsidRPr="00686208">
        <w:rPr>
          <w:rFonts w:ascii="Century Gothic" w:hAnsi="Century Gothic"/>
          <w:i/>
          <w:color w:val="000000" w:themeColor="text1"/>
          <w:sz w:val="20"/>
          <w:szCs w:val="20"/>
        </w:rPr>
        <w:t> </w:t>
      </w:r>
      <w:r w:rsidRPr="00686208">
        <w:rPr>
          <w:rFonts w:ascii="Century Gothic" w:hAnsi="Century Gothic"/>
          <w:i/>
          <w:color w:val="000000" w:themeColor="text1"/>
          <w:sz w:val="20"/>
          <w:szCs w:val="13"/>
        </w:rPr>
        <w:t>1 Obnovme si svoj dom / Národný cintorín v Martine</w:t>
      </w:r>
    </w:p>
    <w:p w14:paraId="0616C074" w14:textId="77777777" w:rsidR="006A2275" w:rsidRPr="00686208" w:rsidRDefault="006A2275" w:rsidP="00664804">
      <w:pPr>
        <w:pStyle w:val="ColorfulList-Accent11"/>
        <w:numPr>
          <w:ilvl w:val="1"/>
          <w:numId w:val="20"/>
        </w:numPr>
        <w:spacing w:before="0"/>
        <w:ind w:left="1418" w:hanging="284"/>
        <w:jc w:val="left"/>
        <w:rPr>
          <w:rFonts w:ascii="Century Gothic" w:hAnsi="Century Gothic"/>
          <w:i/>
          <w:color w:val="000000" w:themeColor="text1"/>
          <w:sz w:val="20"/>
          <w:szCs w:val="13"/>
        </w:rPr>
      </w:pPr>
      <w:r w:rsidRPr="00686208">
        <w:rPr>
          <w:rFonts w:ascii="Century Gothic" w:hAnsi="Century Gothic"/>
          <w:i/>
          <w:color w:val="000000" w:themeColor="text1"/>
          <w:sz w:val="20"/>
          <w:szCs w:val="13"/>
        </w:rPr>
        <w:t> 2 Kultúrne aktivity v oblasti pamäťových inštitúcií</w:t>
      </w:r>
    </w:p>
    <w:p w14:paraId="31E1C4D5" w14:textId="77777777" w:rsidR="006A2275" w:rsidRPr="00686208" w:rsidRDefault="006A2275" w:rsidP="00664804">
      <w:pPr>
        <w:pStyle w:val="ColorfulList-Accent11"/>
        <w:numPr>
          <w:ilvl w:val="1"/>
          <w:numId w:val="20"/>
        </w:numPr>
        <w:spacing w:before="0"/>
        <w:ind w:left="1418" w:hanging="284"/>
        <w:jc w:val="left"/>
        <w:rPr>
          <w:rFonts w:ascii="Century Gothic" w:hAnsi="Century Gothic"/>
          <w:i/>
          <w:color w:val="000000" w:themeColor="text1"/>
          <w:sz w:val="20"/>
          <w:szCs w:val="13"/>
        </w:rPr>
      </w:pPr>
      <w:r w:rsidRPr="00686208">
        <w:rPr>
          <w:rFonts w:ascii="Century Gothic" w:hAnsi="Century Gothic"/>
          <w:i/>
          <w:color w:val="000000" w:themeColor="text1"/>
          <w:sz w:val="20"/>
          <w:szCs w:val="13"/>
        </w:rPr>
        <w:t> 3 Európske hlavné mesto kultúry 2013 – Košice</w:t>
      </w:r>
    </w:p>
    <w:p w14:paraId="3D48FD0A" w14:textId="77777777" w:rsidR="006A2275" w:rsidRPr="00686208" w:rsidRDefault="006A2275" w:rsidP="00664804">
      <w:pPr>
        <w:pStyle w:val="ColorfulList-Accent11"/>
        <w:numPr>
          <w:ilvl w:val="1"/>
          <w:numId w:val="20"/>
        </w:numPr>
        <w:spacing w:before="0"/>
        <w:ind w:left="1418" w:hanging="284"/>
        <w:jc w:val="left"/>
        <w:rPr>
          <w:rFonts w:ascii="Century Gothic" w:hAnsi="Century Gothic"/>
          <w:i/>
          <w:color w:val="000000" w:themeColor="text1"/>
          <w:sz w:val="20"/>
          <w:szCs w:val="13"/>
        </w:rPr>
      </w:pPr>
      <w:r w:rsidRPr="00686208">
        <w:rPr>
          <w:rFonts w:ascii="Century Gothic" w:hAnsi="Century Gothic"/>
          <w:i/>
          <w:color w:val="000000" w:themeColor="text1"/>
          <w:sz w:val="20"/>
          <w:szCs w:val="13"/>
        </w:rPr>
        <w:t> 4 Umenie</w:t>
      </w:r>
    </w:p>
    <w:p w14:paraId="3420446C" w14:textId="77777777" w:rsidR="006A2275" w:rsidRPr="00686208" w:rsidRDefault="006A2275" w:rsidP="00664804">
      <w:pPr>
        <w:pStyle w:val="ColorfulList-Accent11"/>
        <w:numPr>
          <w:ilvl w:val="1"/>
          <w:numId w:val="20"/>
        </w:numPr>
        <w:spacing w:before="0"/>
        <w:ind w:left="1418" w:hanging="284"/>
        <w:jc w:val="left"/>
        <w:rPr>
          <w:rFonts w:ascii="Century Gothic" w:hAnsi="Century Gothic"/>
          <w:i/>
          <w:color w:val="000000" w:themeColor="text1"/>
          <w:sz w:val="20"/>
          <w:szCs w:val="13"/>
        </w:rPr>
      </w:pPr>
      <w:r w:rsidRPr="00686208">
        <w:rPr>
          <w:rFonts w:ascii="Century Gothic" w:hAnsi="Century Gothic"/>
          <w:i/>
          <w:color w:val="000000" w:themeColor="text1"/>
          <w:sz w:val="20"/>
          <w:szCs w:val="13"/>
        </w:rPr>
        <w:t> 5 Pro Slovakia</w:t>
      </w:r>
    </w:p>
    <w:p w14:paraId="54EDAA44" w14:textId="77777777" w:rsidR="006A2275" w:rsidRPr="00686208" w:rsidRDefault="006A2275" w:rsidP="00664804">
      <w:pPr>
        <w:pStyle w:val="ColorfulList-Accent11"/>
        <w:numPr>
          <w:ilvl w:val="1"/>
          <w:numId w:val="20"/>
        </w:numPr>
        <w:spacing w:before="0"/>
        <w:ind w:left="1418" w:hanging="284"/>
        <w:jc w:val="left"/>
        <w:rPr>
          <w:rFonts w:ascii="Century Gothic" w:hAnsi="Century Gothic"/>
          <w:i/>
          <w:color w:val="000000" w:themeColor="text1"/>
          <w:sz w:val="20"/>
          <w:szCs w:val="13"/>
        </w:rPr>
      </w:pPr>
      <w:r w:rsidRPr="00686208">
        <w:rPr>
          <w:rFonts w:ascii="Century Gothic" w:hAnsi="Century Gothic"/>
          <w:i/>
          <w:color w:val="000000" w:themeColor="text1"/>
          <w:sz w:val="20"/>
          <w:szCs w:val="13"/>
        </w:rPr>
        <w:t> 6 Kultúra znevýhodnených skupín</w:t>
      </w:r>
    </w:p>
    <w:p w14:paraId="3CA9D409" w14:textId="77777777" w:rsidR="006A2275" w:rsidRPr="00686208" w:rsidRDefault="006A2275" w:rsidP="00664804">
      <w:pPr>
        <w:pStyle w:val="ColorfulList-Accent11"/>
        <w:numPr>
          <w:ilvl w:val="1"/>
          <w:numId w:val="20"/>
        </w:numPr>
        <w:spacing w:before="0"/>
        <w:ind w:left="1418" w:hanging="284"/>
        <w:jc w:val="left"/>
        <w:rPr>
          <w:rFonts w:ascii="Century Gothic" w:hAnsi="Century Gothic"/>
          <w:i/>
          <w:color w:val="000000" w:themeColor="text1"/>
          <w:sz w:val="20"/>
          <w:szCs w:val="13"/>
        </w:rPr>
      </w:pPr>
      <w:r w:rsidRPr="00686208">
        <w:rPr>
          <w:rFonts w:ascii="Century Gothic" w:hAnsi="Century Gothic"/>
          <w:i/>
          <w:color w:val="000000" w:themeColor="text1"/>
          <w:sz w:val="20"/>
          <w:szCs w:val="13"/>
        </w:rPr>
        <w:t> 7 Nehmotné kultúrne dedičstvo a kultúrno-osvetová činnosť</w:t>
      </w:r>
    </w:p>
    <w:p w14:paraId="5A38353C" w14:textId="77777777" w:rsidR="006A2275" w:rsidRPr="00686208" w:rsidRDefault="006A2275" w:rsidP="00664804">
      <w:pPr>
        <w:pStyle w:val="ColorfulList-Accent11"/>
        <w:numPr>
          <w:ilvl w:val="1"/>
          <w:numId w:val="20"/>
        </w:numPr>
        <w:spacing w:before="0"/>
        <w:ind w:left="1418" w:hanging="284"/>
        <w:jc w:val="left"/>
        <w:rPr>
          <w:rFonts w:ascii="Century Gothic" w:hAnsi="Century Gothic"/>
          <w:i/>
          <w:color w:val="000000" w:themeColor="text1"/>
          <w:sz w:val="20"/>
          <w:szCs w:val="13"/>
        </w:rPr>
      </w:pPr>
      <w:r w:rsidRPr="00686208">
        <w:rPr>
          <w:rFonts w:ascii="Century Gothic" w:hAnsi="Century Gothic"/>
          <w:i/>
          <w:color w:val="000000" w:themeColor="text1"/>
          <w:sz w:val="20"/>
          <w:szCs w:val="13"/>
        </w:rPr>
        <w:t> 8 Kultúrne poukazy</w:t>
      </w:r>
    </w:p>
    <w:p w14:paraId="5FF7C9D8" w14:textId="65546B05" w:rsidR="006A2275" w:rsidRDefault="006A2275" w:rsidP="006A2275">
      <w:pPr>
        <w:rPr>
          <w:i/>
          <w:color w:val="000000" w:themeColor="text1"/>
          <w:sz w:val="15"/>
          <w:szCs w:val="15"/>
        </w:rPr>
      </w:pPr>
      <w:r w:rsidRPr="00686208">
        <w:rPr>
          <w:i/>
          <w:color w:val="000000" w:themeColor="text1"/>
          <w:sz w:val="15"/>
          <w:szCs w:val="15"/>
        </w:rPr>
        <w:br w:type="page"/>
      </w:r>
    </w:p>
    <w:p w14:paraId="729A8551" w14:textId="74D7ACD5" w:rsidR="00F75D32" w:rsidRDefault="00F75D32" w:rsidP="00DC3EE7">
      <w:pPr>
        <w:pStyle w:val="Nadpis3"/>
        <w:numPr>
          <w:ilvl w:val="0"/>
          <w:numId w:val="0"/>
        </w:numPr>
        <w:ind w:left="360"/>
      </w:pPr>
      <w:bookmarkStart w:id="188" w:name="_Toc160453389"/>
      <w:r>
        <w:lastRenderedPageBreak/>
        <w:t>Záver</w:t>
      </w:r>
      <w:bookmarkEnd w:id="188"/>
    </w:p>
    <w:p w14:paraId="4C683780" w14:textId="389BC0AF" w:rsidR="00F75D32" w:rsidRPr="009252B5" w:rsidRDefault="00F75D32" w:rsidP="00692751">
      <w:pPr>
        <w:spacing w:before="0" w:after="160" w:line="276" w:lineRule="auto"/>
      </w:pPr>
      <w:r w:rsidRPr="009252B5">
        <w:t>Program hospodárskeho rozvoja a sociálneho rozvoja (PHRSR</w:t>
      </w:r>
      <w:r>
        <w:t xml:space="preserve"> obce </w:t>
      </w:r>
      <w:r w:rsidR="00512EBF">
        <w:t>Rastislavice</w:t>
      </w:r>
      <w:r>
        <w:t>)</w:t>
      </w:r>
      <w:r w:rsidRPr="009252B5">
        <w:t xml:space="preserve"> na roky 20</w:t>
      </w:r>
      <w:r>
        <w:t>2</w:t>
      </w:r>
      <w:r w:rsidR="00DD2B41">
        <w:t xml:space="preserve">4 </w:t>
      </w:r>
      <w:r w:rsidRPr="009252B5">
        <w:t>– 20</w:t>
      </w:r>
      <w:r w:rsidR="00DD2B41">
        <w:t>30</w:t>
      </w:r>
      <w:r w:rsidRPr="009252B5">
        <w:t xml:space="preserve"> prestavuje strednodobý plánovací dokument vyjadrujúci súčasný stav, ale aj víziu rozvoja </w:t>
      </w:r>
      <w:r>
        <w:t>obce</w:t>
      </w:r>
      <w:r w:rsidRPr="009252B5">
        <w:t xml:space="preserve">, ktorú má samospráva záujem v nasledujúcich rokoch skutočne dosiahnuť. S cieľom formulovať budúce </w:t>
      </w:r>
      <w:r>
        <w:t>smerovanie</w:t>
      </w:r>
      <w:r w:rsidRPr="009252B5">
        <w:t xml:space="preserve"> </w:t>
      </w:r>
      <w:r>
        <w:t>obce</w:t>
      </w:r>
      <w:r w:rsidRPr="009252B5">
        <w:t xml:space="preserve"> tak, aby vízia čo najlepšie odrážala potreby občanov a iných subjektov pôsobiacich v</w:t>
      </w:r>
      <w:r>
        <w:t xml:space="preserve"> obci</w:t>
      </w:r>
      <w:r w:rsidRPr="009252B5">
        <w:t xml:space="preserve">, vznikalo PHRSR </w:t>
      </w:r>
      <w:r>
        <w:t xml:space="preserve">obce </w:t>
      </w:r>
      <w:r w:rsidR="00512EBF">
        <w:t>Rastislavice</w:t>
      </w:r>
      <w:r w:rsidRPr="009252B5">
        <w:t xml:space="preserve"> za pomoci zamestnancov </w:t>
      </w:r>
      <w:r>
        <w:t>obecného</w:t>
      </w:r>
      <w:r w:rsidRPr="009252B5">
        <w:t xml:space="preserve"> úradu, odborníkov, občanov a organizácií, pričom všetci títo aktéri prispeli k formulácii potrieb lokality, v ktorej žijú, o ktorú sa starajú a na ktorej im záleží.</w:t>
      </w:r>
    </w:p>
    <w:p w14:paraId="5525FC38" w14:textId="3E60C5E2" w:rsidR="00F75D32" w:rsidRPr="009252B5" w:rsidRDefault="00F75D32" w:rsidP="00692751">
      <w:pPr>
        <w:spacing w:before="0" w:after="160" w:line="276" w:lineRule="auto"/>
      </w:pPr>
      <w:r w:rsidRPr="009252B5">
        <w:t xml:space="preserve">PHRSR </w:t>
      </w:r>
      <w:r>
        <w:t xml:space="preserve">obce </w:t>
      </w:r>
      <w:r w:rsidR="00512EBF">
        <w:t>Rastislavice</w:t>
      </w:r>
      <w:r w:rsidRPr="009252B5">
        <w:t xml:space="preserve"> bol spracovaný ako podporný dokument obsahujúci prioritné rozvojové oblasti, strategické ciele, opatrenia a aktivity podnecujúce rozvoj </w:t>
      </w:r>
      <w:r>
        <w:t>obce</w:t>
      </w:r>
      <w:r w:rsidRPr="009252B5">
        <w:t xml:space="preserve"> v súlade s platnou metodikou na vypracovanie dokumentu PHRSR, pričom dokument korešponduje s výsledkami </w:t>
      </w:r>
      <w:r w:rsidR="00512EBF">
        <w:t xml:space="preserve">realizovaných </w:t>
      </w:r>
      <w:r w:rsidRPr="009252B5">
        <w:t xml:space="preserve">analýz, identifikovanými problémami, ako aj s možnosťami realizácie programových zámerov, ktoré sú ovplyvňované kombináciou </w:t>
      </w:r>
      <w:r w:rsidR="00CC0E21">
        <w:t xml:space="preserve">pôsobenia </w:t>
      </w:r>
      <w:r w:rsidRPr="009252B5">
        <w:t xml:space="preserve">vnútorných a vonkajších faktorov. </w:t>
      </w:r>
    </w:p>
    <w:p w14:paraId="2D49DE91" w14:textId="0EE5F0FB" w:rsidR="00F75D32" w:rsidRPr="009252B5" w:rsidRDefault="00F75D32" w:rsidP="00692751">
      <w:pPr>
        <w:spacing w:before="0" w:after="160" w:line="276" w:lineRule="auto"/>
      </w:pPr>
      <w:r w:rsidRPr="009252B5">
        <w:t xml:space="preserve">I keď sa dokument PHRSR snaží detailne popísať budúcu podobu </w:t>
      </w:r>
      <w:r>
        <w:t>obce</w:t>
      </w:r>
      <w:r w:rsidRPr="009252B5">
        <w:t xml:space="preserve"> a taktiež finančnú stránku plánovaných zámerov, treba mať na pamäti, že nie je možné s definitívnou presnosťou stanoviť budúci vývoj a</w:t>
      </w:r>
      <w:r w:rsidR="00CC0E21">
        <w:t xml:space="preserve"> odhadnúť </w:t>
      </w:r>
      <w:r w:rsidRPr="009252B5">
        <w:t xml:space="preserve">celkové náklady potrebné na rozvoj územia. Na druhej strane je zase potrebné zdôrazniť, že bez akejkoľvek predstavy o budúcich krokoch </w:t>
      </w:r>
      <w:r>
        <w:t>obce</w:t>
      </w:r>
      <w:r w:rsidRPr="009252B5">
        <w:t xml:space="preserve"> by bol jej rozvoj bezplánový, preto dokument PHRSR predstavuje významný oporný koncepčný materiál. </w:t>
      </w:r>
    </w:p>
    <w:p w14:paraId="05EC1B93" w14:textId="0CCDCEDF" w:rsidR="00F75D32" w:rsidRPr="009252B5" w:rsidRDefault="00F75D32" w:rsidP="00692751">
      <w:pPr>
        <w:spacing w:before="0" w:after="160" w:line="276" w:lineRule="auto"/>
      </w:pPr>
      <w:r w:rsidRPr="009252B5">
        <w:tab/>
        <w:t>V období rokov 20</w:t>
      </w:r>
      <w:r>
        <w:t>2</w:t>
      </w:r>
      <w:r w:rsidR="00B53C18">
        <w:t>4</w:t>
      </w:r>
      <w:r w:rsidRPr="009252B5">
        <w:t xml:space="preserve"> – 20</w:t>
      </w:r>
      <w:r w:rsidR="00B53C18">
        <w:t>30</w:t>
      </w:r>
      <w:r w:rsidRPr="009252B5">
        <w:t xml:space="preserve"> plánuje </w:t>
      </w:r>
      <w:r>
        <w:t xml:space="preserve">obec </w:t>
      </w:r>
      <w:r w:rsidR="00DD63D1">
        <w:t>Rastislavice</w:t>
      </w:r>
      <w:r w:rsidRPr="009252B5">
        <w:t xml:space="preserve"> </w:t>
      </w:r>
      <w:r w:rsidR="00DD63D1">
        <w:t xml:space="preserve">1 hospodársky a 1 </w:t>
      </w:r>
      <w:r w:rsidR="00032E3D">
        <w:t>sociálny zámer</w:t>
      </w:r>
      <w:r w:rsidRPr="009252B5">
        <w:t xml:space="preserve">, na ktoré využije jednak vlastné zdroje, ale bude sa usilovať aj o získanie spolufinancovania v podobe nenávratných finančných príspevkov z národných a nadnárodných zdrojov, čo </w:t>
      </w:r>
      <w:r w:rsidR="00CC0E21">
        <w:t>obci</w:t>
      </w:r>
      <w:r w:rsidRPr="009252B5">
        <w:t xml:space="preserve"> práve dokument PHRSR umožní, keďže viaceré nenávratné finančné príspevky sú </w:t>
      </w:r>
      <w:r w:rsidR="00CC0E21">
        <w:t>podmienené súladom</w:t>
      </w:r>
      <w:r w:rsidRPr="009252B5">
        <w:t xml:space="preserve"> predkladaného zámeru s dokumentom PHRSR. Každý jeden realizovaný zámer posunie </w:t>
      </w:r>
      <w:r>
        <w:t xml:space="preserve">obec </w:t>
      </w:r>
      <w:r w:rsidR="00013A79">
        <w:t>Rastislavice</w:t>
      </w:r>
      <w:r w:rsidRPr="009252B5">
        <w:t xml:space="preserve"> bližšie k naplneniu vytýčenej vízie – požadovaného stavu, ktorý chce </w:t>
      </w:r>
      <w:r w:rsidR="00CC0E21">
        <w:t>obec v budúcnosti dosiahnuť.</w:t>
      </w:r>
      <w:r w:rsidRPr="009252B5">
        <w:t xml:space="preserve"> </w:t>
      </w:r>
    </w:p>
    <w:p w14:paraId="4DEA8109" w14:textId="06F2EA43" w:rsidR="00F75D32" w:rsidRDefault="00F75D32" w:rsidP="00692751">
      <w:pPr>
        <w:spacing w:before="0" w:after="160" w:line="276" w:lineRule="auto"/>
      </w:pPr>
      <w:r w:rsidRPr="009252B5">
        <w:t>Žijeme v dynamickom, rýchlo sa meniacom prostredí, preto bol aj PHRSR zostavený ako otvorený dokument, ktorý môže byť</w:t>
      </w:r>
      <w:r w:rsidR="00CC0E21">
        <w:t xml:space="preserve"> v čase</w:t>
      </w:r>
      <w:r w:rsidRPr="009252B5">
        <w:t xml:space="preserve"> podľa potrieb </w:t>
      </w:r>
      <w:r>
        <w:t xml:space="preserve">obce </w:t>
      </w:r>
      <w:r w:rsidRPr="009252B5">
        <w:t>aktualizovaný a revidovaný. Veríme, že realizácia jednotlivých zámerov spríjemní život občanov a pobyt návštevníko</w:t>
      </w:r>
      <w:r w:rsidR="00CC0E21">
        <w:t>m</w:t>
      </w:r>
      <w:r w:rsidRPr="009252B5">
        <w:t xml:space="preserve"> a prispeje k vytvoreniu atraktívneho prostredia, v ktorom budú obyvatelia radi bývať, podnikatelia radi pôsobiť a návštevníci sa sem radi vracať. </w:t>
      </w:r>
    </w:p>
    <w:p w14:paraId="18E2F9DF" w14:textId="53AB9302" w:rsidR="00F74683" w:rsidRPr="009252B5" w:rsidRDefault="00F74683" w:rsidP="00B45CD3">
      <w:pPr>
        <w:spacing w:before="0" w:after="160" w:line="276" w:lineRule="auto"/>
      </w:pPr>
    </w:p>
    <w:p w14:paraId="3C4850A6" w14:textId="5EF5597D" w:rsidR="00F75D32" w:rsidRDefault="00F75D32" w:rsidP="00B45CD3">
      <w:pPr>
        <w:pStyle w:val="Nadpis5"/>
        <w:spacing w:before="0" w:after="160" w:line="276" w:lineRule="auto"/>
      </w:pPr>
    </w:p>
    <w:p w14:paraId="6E0214A8" w14:textId="2E992295" w:rsidR="009C57DC" w:rsidRDefault="009C57DC">
      <w:pPr>
        <w:spacing w:before="0" w:after="200" w:line="276" w:lineRule="auto"/>
        <w:ind w:left="0" w:firstLine="0"/>
        <w:jc w:val="left"/>
        <w:rPr>
          <w:b/>
        </w:rPr>
      </w:pPr>
      <w:r>
        <w:br w:type="page"/>
      </w:r>
    </w:p>
    <w:p w14:paraId="6C797D20" w14:textId="2CF92B62" w:rsidR="00865B43" w:rsidRDefault="00865B43" w:rsidP="00827CE3">
      <w:pPr>
        <w:pStyle w:val="Nadpis5"/>
      </w:pPr>
      <w:r>
        <w:lastRenderedPageBreak/>
        <w:t>Zoznam tabuliek a grafov:</w:t>
      </w:r>
    </w:p>
    <w:p w14:paraId="586501A0" w14:textId="77777777" w:rsidR="00827CE3" w:rsidRPr="00504650" w:rsidRDefault="00827CE3" w:rsidP="00827CE3">
      <w:pPr>
        <w:rPr>
          <w:sz w:val="16"/>
          <w:szCs w:val="16"/>
        </w:rPr>
      </w:pPr>
    </w:p>
    <w:p w14:paraId="730F89DD" w14:textId="228C5058" w:rsidR="009A4F1D" w:rsidRPr="00763712" w:rsidRDefault="00827CE3">
      <w:pPr>
        <w:pStyle w:val="Zoznamobrzkov"/>
        <w:tabs>
          <w:tab w:val="right" w:leader="dot" w:pos="9062"/>
        </w:tabs>
        <w:rPr>
          <w:rFonts w:asciiTheme="minorHAnsi" w:eastAsiaTheme="minorEastAsia" w:hAnsiTheme="minorHAnsi" w:cstheme="minorBidi"/>
          <w:noProof/>
          <w:kern w:val="2"/>
          <w:sz w:val="18"/>
          <w:szCs w:val="18"/>
          <w14:ligatures w14:val="standardContextual"/>
        </w:rPr>
      </w:pPr>
      <w:r w:rsidRPr="00763712">
        <w:rPr>
          <w:sz w:val="18"/>
          <w:szCs w:val="18"/>
        </w:rPr>
        <w:fldChar w:fldCharType="begin"/>
      </w:r>
      <w:r w:rsidRPr="00763712">
        <w:rPr>
          <w:sz w:val="18"/>
          <w:szCs w:val="18"/>
        </w:rPr>
        <w:instrText xml:space="preserve"> TOC \h \z \c "Tabuľka" </w:instrText>
      </w:r>
      <w:r w:rsidRPr="00763712">
        <w:rPr>
          <w:sz w:val="18"/>
          <w:szCs w:val="18"/>
        </w:rPr>
        <w:fldChar w:fldCharType="separate"/>
      </w:r>
      <w:hyperlink w:anchor="_Toc160450250" w:history="1">
        <w:r w:rsidR="009A4F1D" w:rsidRPr="00763712">
          <w:rPr>
            <w:rStyle w:val="Hypertextovprepojenie"/>
            <w:noProof/>
            <w:sz w:val="18"/>
            <w:szCs w:val="18"/>
          </w:rPr>
          <w:t>Tabuľka 1: Základné charakteristiky obce Rastislavice, zdroj: ŠÚSR, e-obce, 2022</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_Toc160450250 \h </w:instrText>
        </w:r>
        <w:r w:rsidR="009A4F1D" w:rsidRPr="00763712">
          <w:rPr>
            <w:noProof/>
            <w:webHidden/>
            <w:sz w:val="18"/>
            <w:szCs w:val="18"/>
          </w:rPr>
        </w:r>
        <w:r w:rsidR="009A4F1D" w:rsidRPr="00763712">
          <w:rPr>
            <w:noProof/>
            <w:webHidden/>
            <w:sz w:val="18"/>
            <w:szCs w:val="18"/>
          </w:rPr>
          <w:fldChar w:fldCharType="separate"/>
        </w:r>
        <w:r w:rsidR="00CB5F21">
          <w:rPr>
            <w:noProof/>
            <w:webHidden/>
            <w:sz w:val="18"/>
            <w:szCs w:val="18"/>
          </w:rPr>
          <w:t>8</w:t>
        </w:r>
        <w:r w:rsidR="009A4F1D" w:rsidRPr="00763712">
          <w:rPr>
            <w:noProof/>
            <w:webHidden/>
            <w:sz w:val="18"/>
            <w:szCs w:val="18"/>
          </w:rPr>
          <w:fldChar w:fldCharType="end"/>
        </w:r>
      </w:hyperlink>
    </w:p>
    <w:p w14:paraId="3628C598" w14:textId="343579C8"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51" w:history="1">
        <w:r w:rsidR="009A4F1D" w:rsidRPr="00763712">
          <w:rPr>
            <w:rStyle w:val="Hypertextovprepojenie"/>
            <w:noProof/>
            <w:sz w:val="18"/>
            <w:szCs w:val="18"/>
          </w:rPr>
          <w:t>Tabuľka 2: Prirodzený pohyb obyvateľstva v obci Rastislavice v rokoch 2012- 2022,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_Toc160450251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17</w:t>
        </w:r>
        <w:r w:rsidR="009A4F1D" w:rsidRPr="00763712">
          <w:rPr>
            <w:noProof/>
            <w:webHidden/>
            <w:sz w:val="18"/>
            <w:szCs w:val="18"/>
          </w:rPr>
          <w:fldChar w:fldCharType="end"/>
        </w:r>
      </w:hyperlink>
    </w:p>
    <w:p w14:paraId="553117AF" w14:textId="14E31C89"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52" w:history="1">
        <w:r w:rsidR="009A4F1D" w:rsidRPr="00763712">
          <w:rPr>
            <w:rStyle w:val="Hypertextovprepojenie"/>
            <w:noProof/>
            <w:sz w:val="18"/>
            <w:szCs w:val="18"/>
          </w:rPr>
          <w:t>Tabuľka 3: Mechanický pohyb v obci Rastislavice v rokoch 2012 – 2022,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_Toc160450252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18</w:t>
        </w:r>
        <w:r w:rsidR="009A4F1D" w:rsidRPr="00763712">
          <w:rPr>
            <w:noProof/>
            <w:webHidden/>
            <w:sz w:val="18"/>
            <w:szCs w:val="18"/>
          </w:rPr>
          <w:fldChar w:fldCharType="end"/>
        </w:r>
      </w:hyperlink>
    </w:p>
    <w:p w14:paraId="576668A5" w14:textId="5B8E7D0F"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53" w:history="1">
        <w:r w:rsidR="009A4F1D" w:rsidRPr="00763712">
          <w:rPr>
            <w:rStyle w:val="Hypertextovprepojenie"/>
            <w:noProof/>
            <w:sz w:val="18"/>
            <w:szCs w:val="18"/>
          </w:rPr>
          <w:t>Tabuľka 4: Celkový pohyb v obci Rastislavice v rokoch 2012 – 2022,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_Toc160450253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18</w:t>
        </w:r>
        <w:r w:rsidR="009A4F1D" w:rsidRPr="00763712">
          <w:rPr>
            <w:noProof/>
            <w:webHidden/>
            <w:sz w:val="18"/>
            <w:szCs w:val="18"/>
          </w:rPr>
          <w:fldChar w:fldCharType="end"/>
        </w:r>
      </w:hyperlink>
    </w:p>
    <w:p w14:paraId="0EC95424" w14:textId="0872A007"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54" w:history="1">
        <w:r w:rsidR="009A4F1D" w:rsidRPr="00763712">
          <w:rPr>
            <w:rStyle w:val="Hypertextovprepojenie"/>
            <w:noProof/>
            <w:sz w:val="18"/>
            <w:szCs w:val="18"/>
          </w:rPr>
          <w:t>Tabuľka 5: Veková štruktúra obyvateľstva v obci Rastislavice v rokoch 2012 – 2022,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_Toc160450254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20</w:t>
        </w:r>
        <w:r w:rsidR="009A4F1D" w:rsidRPr="00763712">
          <w:rPr>
            <w:noProof/>
            <w:webHidden/>
            <w:sz w:val="18"/>
            <w:szCs w:val="18"/>
          </w:rPr>
          <w:fldChar w:fldCharType="end"/>
        </w:r>
      </w:hyperlink>
    </w:p>
    <w:p w14:paraId="5CADA685" w14:textId="1D6F3D30" w:rsidR="009A4F1D" w:rsidRPr="00763712" w:rsidRDefault="00CB5F21" w:rsidP="00763712">
      <w:pPr>
        <w:pStyle w:val="Zoznamobrzkov"/>
        <w:tabs>
          <w:tab w:val="right" w:leader="dot" w:pos="9062"/>
        </w:tabs>
        <w:ind w:left="284" w:firstLine="0"/>
        <w:rPr>
          <w:rFonts w:asciiTheme="minorHAnsi" w:eastAsiaTheme="minorEastAsia" w:hAnsiTheme="minorHAnsi" w:cstheme="minorBidi"/>
          <w:noProof/>
          <w:kern w:val="2"/>
          <w:sz w:val="18"/>
          <w:szCs w:val="18"/>
          <w14:ligatures w14:val="standardContextual"/>
        </w:rPr>
      </w:pPr>
      <w:hyperlink w:anchor="_Toc160450255" w:history="1">
        <w:r w:rsidR="009A4F1D" w:rsidRPr="00763712">
          <w:rPr>
            <w:rStyle w:val="Hypertextovprepojenie"/>
            <w:noProof/>
            <w:sz w:val="18"/>
            <w:szCs w:val="18"/>
          </w:rPr>
          <w:t>Tabuľka 6: Vývoj počtu uchádzačov o zamestnanie podľa veku v obci Rastislavice  2016 – 2022, zdroj: ÚPSVR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_Toc160450255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28</w:t>
        </w:r>
        <w:r w:rsidR="009A4F1D" w:rsidRPr="00763712">
          <w:rPr>
            <w:noProof/>
            <w:webHidden/>
            <w:sz w:val="18"/>
            <w:szCs w:val="18"/>
          </w:rPr>
          <w:fldChar w:fldCharType="end"/>
        </w:r>
      </w:hyperlink>
    </w:p>
    <w:p w14:paraId="0CDA1410" w14:textId="2556B389" w:rsidR="009A4F1D" w:rsidRPr="00763712" w:rsidRDefault="00CB5F21" w:rsidP="00763712">
      <w:pPr>
        <w:pStyle w:val="Zoznamobrzkov"/>
        <w:tabs>
          <w:tab w:val="right" w:leader="dot" w:pos="9062"/>
        </w:tabs>
        <w:ind w:left="284" w:firstLine="0"/>
        <w:rPr>
          <w:rFonts w:asciiTheme="minorHAnsi" w:eastAsiaTheme="minorEastAsia" w:hAnsiTheme="minorHAnsi" w:cstheme="minorBidi"/>
          <w:noProof/>
          <w:kern w:val="2"/>
          <w:sz w:val="18"/>
          <w:szCs w:val="18"/>
          <w14:ligatures w14:val="standardContextual"/>
        </w:rPr>
      </w:pPr>
      <w:hyperlink w:anchor="_Toc160450256" w:history="1">
        <w:r w:rsidR="009A4F1D" w:rsidRPr="00763712">
          <w:rPr>
            <w:rStyle w:val="Hypertextovprepojenie"/>
            <w:noProof/>
            <w:sz w:val="18"/>
            <w:szCs w:val="18"/>
          </w:rPr>
          <w:t>Tabuľka 7: Vývoj počtu uchádzačov o zamestnanie podľa dĺžky trvania evidencie v nezamestnanosti v obci Rastislavice  2016 – 2022, zdroj: ÚPSVR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_Toc160450256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29</w:t>
        </w:r>
        <w:r w:rsidR="009A4F1D" w:rsidRPr="00763712">
          <w:rPr>
            <w:noProof/>
            <w:webHidden/>
            <w:sz w:val="18"/>
            <w:szCs w:val="18"/>
          </w:rPr>
          <w:fldChar w:fldCharType="end"/>
        </w:r>
      </w:hyperlink>
    </w:p>
    <w:p w14:paraId="254051D3" w14:textId="46690DF2"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57" w:history="1">
        <w:r w:rsidR="009A4F1D" w:rsidRPr="00763712">
          <w:rPr>
            <w:rStyle w:val="Hypertextovprepojenie"/>
            <w:noProof/>
            <w:sz w:val="18"/>
            <w:szCs w:val="18"/>
          </w:rPr>
          <w:t>Tabuľka 8: Domy a byty podľa formy vlastníctva, zdroj: Sčítanie obyvateľov, domov a bytov, 2021</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_Toc160450257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30</w:t>
        </w:r>
        <w:r w:rsidR="009A4F1D" w:rsidRPr="00763712">
          <w:rPr>
            <w:noProof/>
            <w:webHidden/>
            <w:sz w:val="18"/>
            <w:szCs w:val="18"/>
          </w:rPr>
          <w:fldChar w:fldCharType="end"/>
        </w:r>
      </w:hyperlink>
    </w:p>
    <w:p w14:paraId="2F8FE558" w14:textId="4F8625BE"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58" w:history="1">
        <w:r w:rsidR="009A4F1D" w:rsidRPr="00763712">
          <w:rPr>
            <w:rStyle w:val="Hypertextovprepojenie"/>
            <w:noProof/>
            <w:sz w:val="18"/>
            <w:szCs w:val="18"/>
          </w:rPr>
          <w:t>Tabuľka 9: Domy podľa obdobia výstavby, zdroj: Sčítanie obyvateľov, domov a bytov, 2021</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_Toc160450258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31</w:t>
        </w:r>
        <w:r w:rsidR="009A4F1D" w:rsidRPr="00763712">
          <w:rPr>
            <w:noProof/>
            <w:webHidden/>
            <w:sz w:val="18"/>
            <w:szCs w:val="18"/>
          </w:rPr>
          <w:fldChar w:fldCharType="end"/>
        </w:r>
      </w:hyperlink>
    </w:p>
    <w:p w14:paraId="3E5E24B4" w14:textId="317F15C2"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59" w:history="1">
        <w:r w:rsidR="009A4F1D" w:rsidRPr="00763712">
          <w:rPr>
            <w:rStyle w:val="Hypertextovprepojenie"/>
            <w:noProof/>
            <w:sz w:val="18"/>
            <w:szCs w:val="18"/>
          </w:rPr>
          <w:t>Tabuľka 10: Byty podľa počtu obytných miestností, zdroj: Sčítanie obyvateľov, domov a bytov, 2021</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_Toc160450259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32</w:t>
        </w:r>
        <w:r w:rsidR="009A4F1D" w:rsidRPr="00763712">
          <w:rPr>
            <w:noProof/>
            <w:webHidden/>
            <w:sz w:val="18"/>
            <w:szCs w:val="18"/>
          </w:rPr>
          <w:fldChar w:fldCharType="end"/>
        </w:r>
      </w:hyperlink>
    </w:p>
    <w:p w14:paraId="3CB2EF06" w14:textId="0AEC61E3" w:rsidR="009A4F1D" w:rsidRPr="00763712" w:rsidRDefault="00CB5F21" w:rsidP="00763712">
      <w:pPr>
        <w:pStyle w:val="Zoznamobrzkov"/>
        <w:tabs>
          <w:tab w:val="right" w:leader="dot" w:pos="9062"/>
        </w:tabs>
        <w:ind w:left="284" w:firstLine="0"/>
        <w:rPr>
          <w:rFonts w:asciiTheme="minorHAnsi" w:eastAsiaTheme="minorEastAsia" w:hAnsiTheme="minorHAnsi" w:cstheme="minorBidi"/>
          <w:noProof/>
          <w:kern w:val="2"/>
          <w:sz w:val="18"/>
          <w:szCs w:val="18"/>
          <w14:ligatures w14:val="standardContextual"/>
        </w:rPr>
      </w:pPr>
      <w:hyperlink w:anchor="_Toc160450260" w:history="1">
        <w:r w:rsidR="009A4F1D" w:rsidRPr="00763712">
          <w:rPr>
            <w:rStyle w:val="Hypertextovprepojenie"/>
            <w:noProof/>
            <w:sz w:val="18"/>
            <w:szCs w:val="18"/>
          </w:rPr>
          <w:t>Tabuľka 11: Počet detí navštevujúcich materskú školu v Rastislaviciach počas rokov 2016 – 2023, zdroj: obec Rastislavice</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_Toc160450260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33</w:t>
        </w:r>
        <w:r w:rsidR="009A4F1D" w:rsidRPr="00763712">
          <w:rPr>
            <w:noProof/>
            <w:webHidden/>
            <w:sz w:val="18"/>
            <w:szCs w:val="18"/>
          </w:rPr>
          <w:fldChar w:fldCharType="end"/>
        </w:r>
      </w:hyperlink>
    </w:p>
    <w:p w14:paraId="378886A8" w14:textId="62FB3707" w:rsidR="009A4F1D" w:rsidRPr="00763712" w:rsidRDefault="00CB5F21" w:rsidP="00763712">
      <w:pPr>
        <w:pStyle w:val="Zoznamobrzkov"/>
        <w:tabs>
          <w:tab w:val="right" w:leader="dot" w:pos="9062"/>
        </w:tabs>
        <w:ind w:left="284" w:firstLine="0"/>
        <w:rPr>
          <w:rFonts w:asciiTheme="minorHAnsi" w:eastAsiaTheme="minorEastAsia" w:hAnsiTheme="minorHAnsi" w:cstheme="minorBidi"/>
          <w:noProof/>
          <w:kern w:val="2"/>
          <w:sz w:val="18"/>
          <w:szCs w:val="18"/>
          <w14:ligatures w14:val="standardContextual"/>
        </w:rPr>
      </w:pPr>
      <w:hyperlink w:anchor="_Toc160450261" w:history="1">
        <w:r w:rsidR="009A4F1D" w:rsidRPr="00763712">
          <w:rPr>
            <w:rStyle w:val="Hypertextovprepojenie"/>
            <w:noProof/>
            <w:sz w:val="18"/>
            <w:szCs w:val="18"/>
          </w:rPr>
          <w:t>Tabuľka 12: Počet žiakov navštevujúcich základnú  školu v Rastislaviciach počas rokov 2016 – 2023, zdroj: obec Rastislavice</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_Toc160450261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34</w:t>
        </w:r>
        <w:r w:rsidR="009A4F1D" w:rsidRPr="00763712">
          <w:rPr>
            <w:noProof/>
            <w:webHidden/>
            <w:sz w:val="18"/>
            <w:szCs w:val="18"/>
          </w:rPr>
          <w:fldChar w:fldCharType="end"/>
        </w:r>
      </w:hyperlink>
    </w:p>
    <w:p w14:paraId="0BA2ADD5" w14:textId="3A6C9883"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62" w:history="1">
        <w:r w:rsidR="009A4F1D" w:rsidRPr="00763712">
          <w:rPr>
            <w:rStyle w:val="Hypertextovprepojenie"/>
            <w:noProof/>
            <w:sz w:val="18"/>
            <w:szCs w:val="18"/>
          </w:rPr>
          <w:t>Tabuľka 13: Spádovosť obce Rastislavice,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_Toc160450262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35</w:t>
        </w:r>
        <w:r w:rsidR="009A4F1D" w:rsidRPr="00763712">
          <w:rPr>
            <w:noProof/>
            <w:webHidden/>
            <w:sz w:val="18"/>
            <w:szCs w:val="18"/>
          </w:rPr>
          <w:fldChar w:fldCharType="end"/>
        </w:r>
      </w:hyperlink>
    </w:p>
    <w:p w14:paraId="7AF36CD6" w14:textId="3979ADB9"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63" w:history="1">
        <w:r w:rsidR="009A4F1D" w:rsidRPr="00763712">
          <w:rPr>
            <w:rStyle w:val="Hypertextovprepojenie"/>
            <w:noProof/>
            <w:sz w:val="18"/>
            <w:szCs w:val="18"/>
          </w:rPr>
          <w:t>Tabuľka 14: Vývoj počtu právnických osôb so sídlom v obci Rastislavice,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_Toc160450263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36</w:t>
        </w:r>
        <w:r w:rsidR="009A4F1D" w:rsidRPr="00763712">
          <w:rPr>
            <w:noProof/>
            <w:webHidden/>
            <w:sz w:val="18"/>
            <w:szCs w:val="18"/>
          </w:rPr>
          <w:fldChar w:fldCharType="end"/>
        </w:r>
      </w:hyperlink>
    </w:p>
    <w:p w14:paraId="67A3513D" w14:textId="05E2E56A"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64" w:history="1">
        <w:r w:rsidR="009A4F1D" w:rsidRPr="00763712">
          <w:rPr>
            <w:rStyle w:val="Hypertextovprepojenie"/>
            <w:noProof/>
            <w:sz w:val="18"/>
            <w:szCs w:val="18"/>
          </w:rPr>
          <w:t>Tabuľka 15: Vývoj počtu podnikajúcich fyzických osôb v obci Rastislavice,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_Toc160450264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37</w:t>
        </w:r>
        <w:r w:rsidR="009A4F1D" w:rsidRPr="00763712">
          <w:rPr>
            <w:noProof/>
            <w:webHidden/>
            <w:sz w:val="18"/>
            <w:szCs w:val="18"/>
          </w:rPr>
          <w:fldChar w:fldCharType="end"/>
        </w:r>
      </w:hyperlink>
    </w:p>
    <w:p w14:paraId="7F7088F8" w14:textId="327325FE"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65" w:history="1">
        <w:r w:rsidR="009A4F1D" w:rsidRPr="00763712">
          <w:rPr>
            <w:rStyle w:val="Hypertextovprepojenie"/>
            <w:noProof/>
            <w:sz w:val="18"/>
            <w:szCs w:val="18"/>
          </w:rPr>
          <w:t>Tabuľka 16: Vývoj príjmov a výdavkov obce Rastislavice za rok 2016 - 2023, zdroj: obec Rastislavice</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_Toc160450265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41</w:t>
        </w:r>
        <w:r w:rsidR="009A4F1D" w:rsidRPr="00763712">
          <w:rPr>
            <w:noProof/>
            <w:webHidden/>
            <w:sz w:val="18"/>
            <w:szCs w:val="18"/>
          </w:rPr>
          <w:fldChar w:fldCharType="end"/>
        </w:r>
      </w:hyperlink>
    </w:p>
    <w:p w14:paraId="1B437CF2" w14:textId="435BCC59"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66" w:history="1">
        <w:r w:rsidR="009A4F1D" w:rsidRPr="00763712">
          <w:rPr>
            <w:rStyle w:val="Hypertextovprepojenie"/>
            <w:noProof/>
            <w:sz w:val="18"/>
            <w:szCs w:val="18"/>
          </w:rPr>
          <w:t>Tabuľka 17: Príjmy a výdavky obce Rastislavice – podrobnejšie členenie, zdroj: obec Rastislavice</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_Toc160450266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42</w:t>
        </w:r>
        <w:r w:rsidR="009A4F1D" w:rsidRPr="00763712">
          <w:rPr>
            <w:noProof/>
            <w:webHidden/>
            <w:sz w:val="18"/>
            <w:szCs w:val="18"/>
          </w:rPr>
          <w:fldChar w:fldCharType="end"/>
        </w:r>
      </w:hyperlink>
    </w:p>
    <w:p w14:paraId="071D044B" w14:textId="32BF4D29"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67" w:history="1">
        <w:r w:rsidR="009A4F1D" w:rsidRPr="00763712">
          <w:rPr>
            <w:rStyle w:val="Hypertextovprepojenie"/>
            <w:noProof/>
            <w:sz w:val="18"/>
            <w:szCs w:val="18"/>
          </w:rPr>
          <w:t>Tabuľka 18: Vývoj daňových príjmov obce Rastislavice za roky 2016 – 2021, zdroj: obec Rastislavice</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_Toc160450267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42</w:t>
        </w:r>
        <w:r w:rsidR="009A4F1D" w:rsidRPr="00763712">
          <w:rPr>
            <w:noProof/>
            <w:webHidden/>
            <w:sz w:val="18"/>
            <w:szCs w:val="18"/>
          </w:rPr>
          <w:fldChar w:fldCharType="end"/>
        </w:r>
      </w:hyperlink>
    </w:p>
    <w:p w14:paraId="7F3A6372" w14:textId="4551ECB3"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68" w:history="1">
        <w:r w:rsidR="009A4F1D" w:rsidRPr="00763712">
          <w:rPr>
            <w:rStyle w:val="Hypertextovprepojenie"/>
            <w:noProof/>
            <w:sz w:val="18"/>
            <w:szCs w:val="18"/>
          </w:rPr>
          <w:t>Tabuľka 19: Zoznam realizovaných projektov, zdroj: obec Rastislavice</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_Toc160450268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44</w:t>
        </w:r>
        <w:r w:rsidR="009A4F1D" w:rsidRPr="00763712">
          <w:rPr>
            <w:noProof/>
            <w:webHidden/>
            <w:sz w:val="18"/>
            <w:szCs w:val="18"/>
          </w:rPr>
          <w:fldChar w:fldCharType="end"/>
        </w:r>
      </w:hyperlink>
    </w:p>
    <w:p w14:paraId="7E060113" w14:textId="587460E8"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69" w:history="1">
        <w:r w:rsidR="009A4F1D" w:rsidRPr="00763712">
          <w:rPr>
            <w:rStyle w:val="Hypertextovprepojenie"/>
            <w:noProof/>
            <w:sz w:val="18"/>
            <w:szCs w:val="18"/>
          </w:rPr>
          <w:t>Tabuľka 20: Dostupnosť obce Rastislavice,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_Toc160450269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46</w:t>
        </w:r>
        <w:r w:rsidR="009A4F1D" w:rsidRPr="00763712">
          <w:rPr>
            <w:noProof/>
            <w:webHidden/>
            <w:sz w:val="18"/>
            <w:szCs w:val="18"/>
          </w:rPr>
          <w:fldChar w:fldCharType="end"/>
        </w:r>
      </w:hyperlink>
    </w:p>
    <w:p w14:paraId="47642F10" w14:textId="0BE033A0"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70" w:history="1">
        <w:r w:rsidR="009A4F1D" w:rsidRPr="00763712">
          <w:rPr>
            <w:rStyle w:val="Hypertextovprepojenie"/>
            <w:i/>
            <w:noProof/>
            <w:sz w:val="18"/>
            <w:szCs w:val="18"/>
          </w:rPr>
          <w:t>Tabuľka 21: SWOT analýza obce Rastislavice, zdroj: vlastné spracovanie</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_Toc160450270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60</w:t>
        </w:r>
        <w:r w:rsidR="009A4F1D" w:rsidRPr="00763712">
          <w:rPr>
            <w:noProof/>
            <w:webHidden/>
            <w:sz w:val="18"/>
            <w:szCs w:val="18"/>
          </w:rPr>
          <w:fldChar w:fldCharType="end"/>
        </w:r>
      </w:hyperlink>
    </w:p>
    <w:p w14:paraId="0687B3A4" w14:textId="696E47B6" w:rsidR="00827CE3" w:rsidRPr="00763712" w:rsidRDefault="00827CE3" w:rsidP="00827CE3">
      <w:pPr>
        <w:tabs>
          <w:tab w:val="left" w:pos="2504"/>
        </w:tabs>
        <w:rPr>
          <w:sz w:val="18"/>
          <w:szCs w:val="18"/>
        </w:rPr>
      </w:pPr>
      <w:r w:rsidRPr="00763712">
        <w:rPr>
          <w:sz w:val="18"/>
          <w:szCs w:val="18"/>
        </w:rPr>
        <w:fldChar w:fldCharType="end"/>
      </w:r>
      <w:r w:rsidRPr="00763712">
        <w:rPr>
          <w:sz w:val="18"/>
          <w:szCs w:val="18"/>
        </w:rPr>
        <w:tab/>
      </w:r>
    </w:p>
    <w:p w14:paraId="0C36BDBE" w14:textId="504978CE" w:rsidR="009A4F1D" w:rsidRPr="00763712" w:rsidRDefault="00827CE3">
      <w:pPr>
        <w:pStyle w:val="Zoznamobrzkov"/>
        <w:tabs>
          <w:tab w:val="right" w:leader="dot" w:pos="9062"/>
        </w:tabs>
        <w:rPr>
          <w:rFonts w:asciiTheme="minorHAnsi" w:eastAsiaTheme="minorEastAsia" w:hAnsiTheme="minorHAnsi" w:cstheme="minorBidi"/>
          <w:noProof/>
          <w:kern w:val="2"/>
          <w:sz w:val="18"/>
          <w:szCs w:val="18"/>
          <w14:ligatures w14:val="standardContextual"/>
        </w:rPr>
      </w:pPr>
      <w:r w:rsidRPr="00763712">
        <w:rPr>
          <w:sz w:val="18"/>
          <w:szCs w:val="18"/>
        </w:rPr>
        <w:fldChar w:fldCharType="begin"/>
      </w:r>
      <w:r w:rsidRPr="00763712">
        <w:rPr>
          <w:sz w:val="18"/>
          <w:szCs w:val="18"/>
        </w:rPr>
        <w:instrText xml:space="preserve"> TOC \h \z \c "Graf" </w:instrText>
      </w:r>
      <w:r w:rsidRPr="00763712">
        <w:rPr>
          <w:sz w:val="18"/>
          <w:szCs w:val="18"/>
        </w:rPr>
        <w:fldChar w:fldCharType="separate"/>
      </w:r>
      <w:hyperlink w:anchor="_Toc160450271" w:history="1">
        <w:r w:rsidR="009A4F1D" w:rsidRPr="00763712">
          <w:rPr>
            <w:rStyle w:val="Hypertextovprepojenie"/>
            <w:noProof/>
            <w:sz w:val="18"/>
            <w:szCs w:val="18"/>
          </w:rPr>
          <w:t>Graf 1: Vývoj počtu obyvateľov obce Rastislavice v rokoch 2012 – 2022,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_Toc160450271 \h </w:instrText>
        </w:r>
        <w:r w:rsidR="009A4F1D" w:rsidRPr="00763712">
          <w:rPr>
            <w:noProof/>
            <w:webHidden/>
            <w:sz w:val="18"/>
            <w:szCs w:val="18"/>
          </w:rPr>
        </w:r>
        <w:r w:rsidR="009A4F1D" w:rsidRPr="00763712">
          <w:rPr>
            <w:noProof/>
            <w:webHidden/>
            <w:sz w:val="18"/>
            <w:szCs w:val="18"/>
          </w:rPr>
          <w:fldChar w:fldCharType="separate"/>
        </w:r>
        <w:r w:rsidR="00CB5F21">
          <w:rPr>
            <w:noProof/>
            <w:webHidden/>
            <w:sz w:val="18"/>
            <w:szCs w:val="18"/>
          </w:rPr>
          <w:t>15</w:t>
        </w:r>
        <w:r w:rsidR="009A4F1D" w:rsidRPr="00763712">
          <w:rPr>
            <w:noProof/>
            <w:webHidden/>
            <w:sz w:val="18"/>
            <w:szCs w:val="18"/>
          </w:rPr>
          <w:fldChar w:fldCharType="end"/>
        </w:r>
      </w:hyperlink>
    </w:p>
    <w:p w14:paraId="2B19D700" w14:textId="46C24CF8"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72" w:history="1">
        <w:r w:rsidR="009A4F1D" w:rsidRPr="00763712">
          <w:rPr>
            <w:rStyle w:val="Hypertextovprepojenie"/>
            <w:noProof/>
            <w:sz w:val="18"/>
            <w:szCs w:val="18"/>
          </w:rPr>
          <w:t>Graf 2: Pohlavná štruktúra obyvateľov obce Rastislavice v rokoch 2012 – 2022,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_Toc160450272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16</w:t>
        </w:r>
        <w:r w:rsidR="009A4F1D" w:rsidRPr="00763712">
          <w:rPr>
            <w:noProof/>
            <w:webHidden/>
            <w:sz w:val="18"/>
            <w:szCs w:val="18"/>
          </w:rPr>
          <w:fldChar w:fldCharType="end"/>
        </w:r>
      </w:hyperlink>
    </w:p>
    <w:p w14:paraId="1959DE97" w14:textId="1BBCB96A"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73" w:history="1">
        <w:r w:rsidR="009A4F1D" w:rsidRPr="00763712">
          <w:rPr>
            <w:rStyle w:val="Hypertextovprepojenie"/>
            <w:noProof/>
            <w:sz w:val="18"/>
            <w:szCs w:val="18"/>
          </w:rPr>
          <w:t>Graf 3: Vývoj prirodzeného pohybu obyvateľstva v obci Rastislavice v r.  2012 – 2022,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_Toc160450273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16</w:t>
        </w:r>
        <w:r w:rsidR="009A4F1D" w:rsidRPr="00763712">
          <w:rPr>
            <w:noProof/>
            <w:webHidden/>
            <w:sz w:val="18"/>
            <w:szCs w:val="18"/>
          </w:rPr>
          <w:fldChar w:fldCharType="end"/>
        </w:r>
      </w:hyperlink>
    </w:p>
    <w:p w14:paraId="27BCF430" w14:textId="5882D40A" w:rsidR="009A4F1D" w:rsidRPr="00763712" w:rsidRDefault="00CB5F21" w:rsidP="00763712">
      <w:pPr>
        <w:pStyle w:val="Zoznamobrzkov"/>
        <w:tabs>
          <w:tab w:val="right" w:leader="dot" w:pos="9062"/>
        </w:tabs>
        <w:ind w:left="284" w:firstLine="0"/>
        <w:rPr>
          <w:rFonts w:asciiTheme="minorHAnsi" w:eastAsiaTheme="minorEastAsia" w:hAnsiTheme="minorHAnsi" w:cstheme="minorBidi"/>
          <w:noProof/>
          <w:kern w:val="2"/>
          <w:sz w:val="18"/>
          <w:szCs w:val="18"/>
          <w14:ligatures w14:val="standardContextual"/>
        </w:rPr>
      </w:pPr>
      <w:hyperlink w:anchor="_Toc160450274" w:history="1">
        <w:r w:rsidR="009A4F1D" w:rsidRPr="00763712">
          <w:rPr>
            <w:rStyle w:val="Hypertextovprepojenie"/>
            <w:noProof/>
            <w:sz w:val="18"/>
            <w:szCs w:val="18"/>
          </w:rPr>
          <w:t>Graf 4: Vývoj mechanického pohybu obyvateľstva v obci Rastislavice v rokoch 2012 – 2022,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_Toc160450274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17</w:t>
        </w:r>
        <w:r w:rsidR="009A4F1D" w:rsidRPr="00763712">
          <w:rPr>
            <w:noProof/>
            <w:webHidden/>
            <w:sz w:val="18"/>
            <w:szCs w:val="18"/>
          </w:rPr>
          <w:fldChar w:fldCharType="end"/>
        </w:r>
      </w:hyperlink>
    </w:p>
    <w:p w14:paraId="16F0AB29" w14:textId="563449AC"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75" w:history="1">
        <w:r w:rsidR="009A4F1D" w:rsidRPr="00763712">
          <w:rPr>
            <w:rStyle w:val="Hypertextovprepojenie"/>
            <w:noProof/>
            <w:sz w:val="18"/>
            <w:szCs w:val="18"/>
          </w:rPr>
          <w:t>Graf 5: Vývoj celkového prírastku obyvateľstva v obci Rastislavice v rokoch 2012 – 2022,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_Toc160450275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18</w:t>
        </w:r>
        <w:r w:rsidR="009A4F1D" w:rsidRPr="00763712">
          <w:rPr>
            <w:noProof/>
            <w:webHidden/>
            <w:sz w:val="18"/>
            <w:szCs w:val="18"/>
          </w:rPr>
          <w:fldChar w:fldCharType="end"/>
        </w:r>
      </w:hyperlink>
    </w:p>
    <w:p w14:paraId="29E2EF94" w14:textId="77A506DA"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76" w:history="1">
        <w:r w:rsidR="009A4F1D" w:rsidRPr="00763712">
          <w:rPr>
            <w:rStyle w:val="Hypertextovprepojenie"/>
            <w:noProof/>
            <w:sz w:val="18"/>
            <w:szCs w:val="18"/>
          </w:rPr>
          <w:t>Graf 6: Vekové zloženie obyvateľstva v obci Rastislavice v rokoch 2012 – 2022,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_Toc160450276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20</w:t>
        </w:r>
        <w:r w:rsidR="009A4F1D" w:rsidRPr="00763712">
          <w:rPr>
            <w:noProof/>
            <w:webHidden/>
            <w:sz w:val="18"/>
            <w:szCs w:val="18"/>
          </w:rPr>
          <w:fldChar w:fldCharType="end"/>
        </w:r>
      </w:hyperlink>
    </w:p>
    <w:p w14:paraId="020DD6A3" w14:textId="7F01533C"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77" w:history="1">
        <w:r w:rsidR="009A4F1D" w:rsidRPr="00763712">
          <w:rPr>
            <w:rStyle w:val="Hypertextovprepojenie"/>
            <w:noProof/>
            <w:sz w:val="18"/>
            <w:szCs w:val="18"/>
          </w:rPr>
          <w:t>Graf 7: Vekové skupiny obyvateľov v obci Rastislavice v roku 2022,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_Toc160450277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21</w:t>
        </w:r>
        <w:r w:rsidR="009A4F1D" w:rsidRPr="00763712">
          <w:rPr>
            <w:noProof/>
            <w:webHidden/>
            <w:sz w:val="18"/>
            <w:szCs w:val="18"/>
          </w:rPr>
          <w:fldChar w:fldCharType="end"/>
        </w:r>
      </w:hyperlink>
    </w:p>
    <w:p w14:paraId="67EFE4D5" w14:textId="52C7BCED"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78" w:history="1">
        <w:r w:rsidR="009A4F1D" w:rsidRPr="00763712">
          <w:rPr>
            <w:rStyle w:val="Hypertextovprepojenie"/>
            <w:noProof/>
            <w:sz w:val="18"/>
            <w:szCs w:val="18"/>
          </w:rPr>
          <w:t>Graf 8: Priemerný vek obyvateľstva v obci Rastislavice v rokoch 2012 – 2022,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_Toc160450278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21</w:t>
        </w:r>
        <w:r w:rsidR="009A4F1D" w:rsidRPr="00763712">
          <w:rPr>
            <w:noProof/>
            <w:webHidden/>
            <w:sz w:val="18"/>
            <w:szCs w:val="18"/>
          </w:rPr>
          <w:fldChar w:fldCharType="end"/>
        </w:r>
      </w:hyperlink>
    </w:p>
    <w:p w14:paraId="792AB35E" w14:textId="61043B4F"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79" w:history="1">
        <w:r w:rsidR="009A4F1D" w:rsidRPr="00763712">
          <w:rPr>
            <w:rStyle w:val="Hypertextovprepojenie"/>
            <w:noProof/>
            <w:sz w:val="18"/>
            <w:szCs w:val="18"/>
          </w:rPr>
          <w:t>Graf 9: Index starnutia obyvateľstva v obci Rastislavice v rokoch 2012 – 2022,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_Toc160450279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22</w:t>
        </w:r>
        <w:r w:rsidR="009A4F1D" w:rsidRPr="00763712">
          <w:rPr>
            <w:noProof/>
            <w:webHidden/>
            <w:sz w:val="18"/>
            <w:szCs w:val="18"/>
          </w:rPr>
          <w:fldChar w:fldCharType="end"/>
        </w:r>
      </w:hyperlink>
    </w:p>
    <w:p w14:paraId="763014E2" w14:textId="6F067833" w:rsidR="009A4F1D" w:rsidRPr="00763712" w:rsidRDefault="00CB5F21" w:rsidP="00763712">
      <w:pPr>
        <w:pStyle w:val="Zoznamobrzkov"/>
        <w:tabs>
          <w:tab w:val="right" w:leader="dot" w:pos="9062"/>
        </w:tabs>
        <w:ind w:left="284" w:firstLine="0"/>
        <w:rPr>
          <w:rFonts w:asciiTheme="minorHAnsi" w:eastAsiaTheme="minorEastAsia" w:hAnsiTheme="minorHAnsi" w:cstheme="minorBidi"/>
          <w:noProof/>
          <w:kern w:val="2"/>
          <w:sz w:val="18"/>
          <w:szCs w:val="18"/>
          <w14:ligatures w14:val="standardContextual"/>
        </w:rPr>
      </w:pPr>
      <w:hyperlink w:anchor="_Toc160450280" w:history="1">
        <w:r w:rsidR="009A4F1D" w:rsidRPr="00763712">
          <w:rPr>
            <w:rStyle w:val="Hypertextovprepojenie"/>
            <w:noProof/>
            <w:sz w:val="18"/>
            <w:szCs w:val="18"/>
          </w:rPr>
          <w:t>Graf 10: Vzdelanostná štruktúra obyvateľstva v obci Rastislavice, zdroj: Sčítanie obyvateľov, domov a bytov, 2021</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_Toc160450280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23</w:t>
        </w:r>
        <w:r w:rsidR="009A4F1D" w:rsidRPr="00763712">
          <w:rPr>
            <w:noProof/>
            <w:webHidden/>
            <w:sz w:val="18"/>
            <w:szCs w:val="18"/>
          </w:rPr>
          <w:fldChar w:fldCharType="end"/>
        </w:r>
      </w:hyperlink>
    </w:p>
    <w:p w14:paraId="2D9E0622" w14:textId="77F559FE" w:rsidR="009A4F1D" w:rsidRPr="00763712" w:rsidRDefault="00CB5F21" w:rsidP="00763712">
      <w:pPr>
        <w:pStyle w:val="Zoznamobrzkov"/>
        <w:tabs>
          <w:tab w:val="right" w:leader="dot" w:pos="9062"/>
        </w:tabs>
        <w:ind w:left="284" w:firstLine="0"/>
        <w:rPr>
          <w:rFonts w:asciiTheme="minorHAnsi" w:eastAsiaTheme="minorEastAsia" w:hAnsiTheme="minorHAnsi" w:cstheme="minorBidi"/>
          <w:noProof/>
          <w:kern w:val="2"/>
          <w:sz w:val="18"/>
          <w:szCs w:val="18"/>
          <w14:ligatures w14:val="standardContextual"/>
        </w:rPr>
      </w:pPr>
      <w:hyperlink w:anchor="_Toc160450281" w:history="1">
        <w:r w:rsidR="009A4F1D" w:rsidRPr="00763712">
          <w:rPr>
            <w:rStyle w:val="Hypertextovprepojenie"/>
            <w:noProof/>
            <w:sz w:val="18"/>
            <w:szCs w:val="18"/>
          </w:rPr>
          <w:t>Graf 11: Národnostná štruktúra obyvateľstva v obci Rastislavice, zdroj: Sčítanie obyvateľov, domov a bytov, 2021</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_Toc160450281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24</w:t>
        </w:r>
        <w:r w:rsidR="009A4F1D" w:rsidRPr="00763712">
          <w:rPr>
            <w:noProof/>
            <w:webHidden/>
            <w:sz w:val="18"/>
            <w:szCs w:val="18"/>
          </w:rPr>
          <w:fldChar w:fldCharType="end"/>
        </w:r>
      </w:hyperlink>
    </w:p>
    <w:p w14:paraId="225E0CB6" w14:textId="4C0A5821" w:rsidR="009A4F1D" w:rsidRPr="00763712" w:rsidRDefault="00CB5F21" w:rsidP="00763712">
      <w:pPr>
        <w:pStyle w:val="Zoznamobrzkov"/>
        <w:tabs>
          <w:tab w:val="right" w:leader="dot" w:pos="9062"/>
        </w:tabs>
        <w:ind w:left="284" w:firstLine="0"/>
        <w:rPr>
          <w:rFonts w:asciiTheme="minorHAnsi" w:eastAsiaTheme="minorEastAsia" w:hAnsiTheme="minorHAnsi" w:cstheme="minorBidi"/>
          <w:noProof/>
          <w:kern w:val="2"/>
          <w:sz w:val="18"/>
          <w:szCs w:val="18"/>
          <w14:ligatures w14:val="standardContextual"/>
        </w:rPr>
      </w:pPr>
      <w:hyperlink w:anchor="_Toc160450282" w:history="1">
        <w:r w:rsidR="009A4F1D" w:rsidRPr="00763712">
          <w:rPr>
            <w:rStyle w:val="Hypertextovprepojenie"/>
            <w:noProof/>
            <w:sz w:val="18"/>
            <w:szCs w:val="18"/>
          </w:rPr>
          <w:t>Graf 12: Religiózna štruktúra obyvateľstva v obci Rastislavice, zdroj: Sčítanie obyvateľov, domov a bytov, 2021</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_Toc160450282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25</w:t>
        </w:r>
        <w:r w:rsidR="009A4F1D" w:rsidRPr="00763712">
          <w:rPr>
            <w:noProof/>
            <w:webHidden/>
            <w:sz w:val="18"/>
            <w:szCs w:val="18"/>
          </w:rPr>
          <w:fldChar w:fldCharType="end"/>
        </w:r>
      </w:hyperlink>
    </w:p>
    <w:p w14:paraId="0D1A6B1A" w14:textId="17156893" w:rsidR="009A4F1D" w:rsidRPr="00763712" w:rsidRDefault="00CB5F21" w:rsidP="00763712">
      <w:pPr>
        <w:pStyle w:val="Zoznamobrzkov"/>
        <w:tabs>
          <w:tab w:val="right" w:leader="dot" w:pos="9062"/>
        </w:tabs>
        <w:ind w:left="284" w:firstLine="0"/>
        <w:rPr>
          <w:rFonts w:asciiTheme="minorHAnsi" w:eastAsiaTheme="minorEastAsia" w:hAnsiTheme="minorHAnsi" w:cstheme="minorBidi"/>
          <w:noProof/>
          <w:kern w:val="2"/>
          <w:sz w:val="18"/>
          <w:szCs w:val="18"/>
          <w14:ligatures w14:val="standardContextual"/>
        </w:rPr>
      </w:pPr>
      <w:hyperlink w:anchor="_Toc160450283" w:history="1">
        <w:r w:rsidR="009A4F1D" w:rsidRPr="00763712">
          <w:rPr>
            <w:rStyle w:val="Hypertextovprepojenie"/>
            <w:noProof/>
            <w:sz w:val="18"/>
            <w:szCs w:val="18"/>
          </w:rPr>
          <w:t>Graf 13: Štruktúra obyvateľstva podľa ekonomickej aktivity v obci Rastislavice, zdroj: Sčítanie obyvateľov, domov a bytov, 2021</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_Toc160450283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26</w:t>
        </w:r>
        <w:r w:rsidR="009A4F1D" w:rsidRPr="00763712">
          <w:rPr>
            <w:noProof/>
            <w:webHidden/>
            <w:sz w:val="18"/>
            <w:szCs w:val="18"/>
          </w:rPr>
          <w:fldChar w:fldCharType="end"/>
        </w:r>
      </w:hyperlink>
    </w:p>
    <w:p w14:paraId="498B74C6" w14:textId="24E798F0" w:rsidR="009A4F1D" w:rsidRPr="00763712" w:rsidRDefault="00CB5F21" w:rsidP="00763712">
      <w:pPr>
        <w:pStyle w:val="Zoznamobrzkov"/>
        <w:tabs>
          <w:tab w:val="right" w:leader="dot" w:pos="9062"/>
        </w:tabs>
        <w:ind w:left="284" w:firstLine="0"/>
        <w:rPr>
          <w:rFonts w:asciiTheme="minorHAnsi" w:eastAsiaTheme="minorEastAsia" w:hAnsiTheme="minorHAnsi" w:cstheme="minorBidi"/>
          <w:noProof/>
          <w:kern w:val="2"/>
          <w:sz w:val="18"/>
          <w:szCs w:val="18"/>
          <w14:ligatures w14:val="standardContextual"/>
        </w:rPr>
      </w:pPr>
      <w:hyperlink w:anchor="_Toc160450284" w:history="1">
        <w:r w:rsidR="009A4F1D" w:rsidRPr="00763712">
          <w:rPr>
            <w:rStyle w:val="Hypertextovprepojenie"/>
            <w:noProof/>
            <w:sz w:val="18"/>
            <w:szCs w:val="18"/>
          </w:rPr>
          <w:t>Graf 14: Štruktúra ekonomicky aktívneho obyvateľstva podľa odvetvia, zdroj: Sčítanie obyvateľov, domov a bytov, 2021</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_Toc160450284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27</w:t>
        </w:r>
        <w:r w:rsidR="009A4F1D" w:rsidRPr="00763712">
          <w:rPr>
            <w:noProof/>
            <w:webHidden/>
            <w:sz w:val="18"/>
            <w:szCs w:val="18"/>
          </w:rPr>
          <w:fldChar w:fldCharType="end"/>
        </w:r>
      </w:hyperlink>
    </w:p>
    <w:p w14:paraId="060BAFD7" w14:textId="13C4F26C" w:rsidR="009A4F1D" w:rsidRPr="00763712" w:rsidRDefault="00CB5F21" w:rsidP="00763712">
      <w:pPr>
        <w:pStyle w:val="Zoznamobrzkov"/>
        <w:tabs>
          <w:tab w:val="right" w:leader="dot" w:pos="9062"/>
        </w:tabs>
        <w:ind w:left="284" w:firstLine="0"/>
        <w:rPr>
          <w:rFonts w:asciiTheme="minorHAnsi" w:eastAsiaTheme="minorEastAsia" w:hAnsiTheme="minorHAnsi" w:cstheme="minorBidi"/>
          <w:noProof/>
          <w:kern w:val="2"/>
          <w:sz w:val="18"/>
          <w:szCs w:val="18"/>
          <w14:ligatures w14:val="standardContextual"/>
        </w:rPr>
      </w:pPr>
      <w:hyperlink w:anchor="_Toc160450285" w:history="1">
        <w:r w:rsidR="009A4F1D" w:rsidRPr="00763712">
          <w:rPr>
            <w:rStyle w:val="Hypertextovprepojenie"/>
            <w:noProof/>
            <w:sz w:val="18"/>
            <w:szCs w:val="18"/>
          </w:rPr>
          <w:t>Graf 15: Miera evidovanej nezamestnanosti v okrese Nové Zámky a v SR v rokoch 2012 – 2022,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_Toc160450285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28</w:t>
        </w:r>
        <w:r w:rsidR="009A4F1D" w:rsidRPr="00763712">
          <w:rPr>
            <w:noProof/>
            <w:webHidden/>
            <w:sz w:val="18"/>
            <w:szCs w:val="18"/>
          </w:rPr>
          <w:fldChar w:fldCharType="end"/>
        </w:r>
      </w:hyperlink>
    </w:p>
    <w:p w14:paraId="096591C4" w14:textId="39A086BA"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86" w:history="1">
        <w:r w:rsidR="009A4F1D" w:rsidRPr="00763712">
          <w:rPr>
            <w:rStyle w:val="Hypertextovprepojenie"/>
            <w:noProof/>
            <w:sz w:val="18"/>
            <w:szCs w:val="18"/>
          </w:rPr>
          <w:t>Graf 16: Využitie poľnohospodárskej pôdy v obci Rastislavice,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_Toc160450286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52</w:t>
        </w:r>
        <w:r w:rsidR="009A4F1D" w:rsidRPr="00763712">
          <w:rPr>
            <w:noProof/>
            <w:webHidden/>
            <w:sz w:val="18"/>
            <w:szCs w:val="18"/>
          </w:rPr>
          <w:fldChar w:fldCharType="end"/>
        </w:r>
      </w:hyperlink>
    </w:p>
    <w:p w14:paraId="1895CAB2" w14:textId="41210FA2"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87" w:history="1">
        <w:r w:rsidR="009A4F1D" w:rsidRPr="00763712">
          <w:rPr>
            <w:rStyle w:val="Hypertextovprepojenie"/>
            <w:noProof/>
            <w:sz w:val="18"/>
            <w:szCs w:val="18"/>
          </w:rPr>
          <w:t>Graf 17: Využitie nepoľnohospodárskej pôdy v obci Rastislavice, zdroj: ŠÚ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_Toc160450287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53</w:t>
        </w:r>
        <w:r w:rsidR="009A4F1D" w:rsidRPr="00763712">
          <w:rPr>
            <w:noProof/>
            <w:webHidden/>
            <w:sz w:val="18"/>
            <w:szCs w:val="18"/>
          </w:rPr>
          <w:fldChar w:fldCharType="end"/>
        </w:r>
      </w:hyperlink>
    </w:p>
    <w:p w14:paraId="52061CBC" w14:textId="458DD4DF" w:rsidR="00827CE3" w:rsidRPr="00763712" w:rsidRDefault="00827CE3" w:rsidP="00F75D32">
      <w:pPr>
        <w:rPr>
          <w:sz w:val="18"/>
          <w:szCs w:val="18"/>
        </w:rPr>
      </w:pPr>
      <w:r w:rsidRPr="00763712">
        <w:rPr>
          <w:sz w:val="18"/>
          <w:szCs w:val="18"/>
        </w:rPr>
        <w:fldChar w:fldCharType="end"/>
      </w:r>
    </w:p>
    <w:p w14:paraId="706AC375" w14:textId="387F870C" w:rsidR="009A4F1D" w:rsidRPr="00763712" w:rsidRDefault="00827CE3">
      <w:pPr>
        <w:pStyle w:val="Zoznamobrzkov"/>
        <w:tabs>
          <w:tab w:val="right" w:leader="dot" w:pos="9062"/>
        </w:tabs>
        <w:rPr>
          <w:rFonts w:asciiTheme="minorHAnsi" w:eastAsiaTheme="minorEastAsia" w:hAnsiTheme="minorHAnsi" w:cstheme="minorBidi"/>
          <w:noProof/>
          <w:kern w:val="2"/>
          <w:sz w:val="18"/>
          <w:szCs w:val="18"/>
          <w14:ligatures w14:val="standardContextual"/>
        </w:rPr>
      </w:pPr>
      <w:r w:rsidRPr="00763712">
        <w:rPr>
          <w:sz w:val="18"/>
          <w:szCs w:val="18"/>
        </w:rPr>
        <w:fldChar w:fldCharType="begin"/>
      </w:r>
      <w:r w:rsidRPr="00763712">
        <w:rPr>
          <w:sz w:val="18"/>
          <w:szCs w:val="18"/>
        </w:rPr>
        <w:instrText xml:space="preserve"> TOC \h \z \c "Obrázok" </w:instrText>
      </w:r>
      <w:r w:rsidRPr="00763712">
        <w:rPr>
          <w:sz w:val="18"/>
          <w:szCs w:val="18"/>
        </w:rPr>
        <w:fldChar w:fldCharType="separate"/>
      </w:r>
      <w:hyperlink w:anchor="_Toc160450288" w:history="1">
        <w:r w:rsidR="009A4F1D" w:rsidRPr="00763712">
          <w:rPr>
            <w:rStyle w:val="Hypertextovprepojenie"/>
            <w:noProof/>
            <w:sz w:val="18"/>
            <w:szCs w:val="18"/>
          </w:rPr>
          <w:t>Obrázok 1: Historická fotografia z obce Rastislavice (Degeš), zdroj: Obec Rastislavice</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_Toc160450288 \h </w:instrText>
        </w:r>
        <w:r w:rsidR="009A4F1D" w:rsidRPr="00763712">
          <w:rPr>
            <w:noProof/>
            <w:webHidden/>
            <w:sz w:val="18"/>
            <w:szCs w:val="18"/>
          </w:rPr>
        </w:r>
        <w:r w:rsidR="009A4F1D" w:rsidRPr="00763712">
          <w:rPr>
            <w:noProof/>
            <w:webHidden/>
            <w:sz w:val="18"/>
            <w:szCs w:val="18"/>
          </w:rPr>
          <w:fldChar w:fldCharType="separate"/>
        </w:r>
        <w:r w:rsidR="00CB5F21">
          <w:rPr>
            <w:noProof/>
            <w:webHidden/>
            <w:sz w:val="18"/>
            <w:szCs w:val="18"/>
          </w:rPr>
          <w:t>11</w:t>
        </w:r>
        <w:r w:rsidR="009A4F1D" w:rsidRPr="00763712">
          <w:rPr>
            <w:noProof/>
            <w:webHidden/>
            <w:sz w:val="18"/>
            <w:szCs w:val="18"/>
          </w:rPr>
          <w:fldChar w:fldCharType="end"/>
        </w:r>
      </w:hyperlink>
    </w:p>
    <w:p w14:paraId="4AD94E3F" w14:textId="58805B91"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89" w:history="1">
        <w:r w:rsidR="009A4F1D" w:rsidRPr="00763712">
          <w:rPr>
            <w:rStyle w:val="Hypertextovprepojenie"/>
            <w:noProof/>
            <w:sz w:val="18"/>
            <w:szCs w:val="18"/>
          </w:rPr>
          <w:t>Obrázok 2: Evanjelický kostol v obci Rastislavice, zdroj: obec Rastislavice</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_Toc160450289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12</w:t>
        </w:r>
        <w:r w:rsidR="009A4F1D" w:rsidRPr="00763712">
          <w:rPr>
            <w:noProof/>
            <w:webHidden/>
            <w:sz w:val="18"/>
            <w:szCs w:val="18"/>
          </w:rPr>
          <w:fldChar w:fldCharType="end"/>
        </w:r>
      </w:hyperlink>
    </w:p>
    <w:p w14:paraId="0D9BB2B6" w14:textId="415C058F"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90" w:history="1">
        <w:r w:rsidR="009A4F1D" w:rsidRPr="00763712">
          <w:rPr>
            <w:rStyle w:val="Hypertextovprepojenie"/>
            <w:noProof/>
            <w:sz w:val="18"/>
            <w:szCs w:val="18"/>
          </w:rPr>
          <w:t>Obrázok 3: Rímskokatolícky kostol Nepoškvrneného počatia Panny Márie, zdroj: obec Rastislavice</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_Toc160450290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12</w:t>
        </w:r>
        <w:r w:rsidR="009A4F1D" w:rsidRPr="00763712">
          <w:rPr>
            <w:noProof/>
            <w:webHidden/>
            <w:sz w:val="18"/>
            <w:szCs w:val="18"/>
          </w:rPr>
          <w:fldChar w:fldCharType="end"/>
        </w:r>
      </w:hyperlink>
    </w:p>
    <w:p w14:paraId="2923B235" w14:textId="0A58E0B4"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91" w:history="1">
        <w:r w:rsidR="009A4F1D" w:rsidRPr="00763712">
          <w:rPr>
            <w:rStyle w:val="Hypertextovprepojenie"/>
            <w:noProof/>
            <w:sz w:val="18"/>
            <w:szCs w:val="18"/>
          </w:rPr>
          <w:t>Obrázok 4: Erb obce Rastislavice, zdroj: obec Rastislavice</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_Toc160450291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13</w:t>
        </w:r>
        <w:r w:rsidR="009A4F1D" w:rsidRPr="00763712">
          <w:rPr>
            <w:noProof/>
            <w:webHidden/>
            <w:sz w:val="18"/>
            <w:szCs w:val="18"/>
          </w:rPr>
          <w:fldChar w:fldCharType="end"/>
        </w:r>
      </w:hyperlink>
    </w:p>
    <w:p w14:paraId="597856AC" w14:textId="39A6650C"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92" w:history="1">
        <w:r w:rsidR="009A4F1D" w:rsidRPr="00763712">
          <w:rPr>
            <w:rStyle w:val="Hypertextovprepojenie"/>
            <w:noProof/>
            <w:sz w:val="18"/>
            <w:szCs w:val="18"/>
          </w:rPr>
          <w:t>Obrázok 5: Vlajka obce Rastislavice, zdroj: obec Rastislavice</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_Toc160450292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13</w:t>
        </w:r>
        <w:r w:rsidR="009A4F1D" w:rsidRPr="00763712">
          <w:rPr>
            <w:noProof/>
            <w:webHidden/>
            <w:sz w:val="18"/>
            <w:szCs w:val="18"/>
          </w:rPr>
          <w:fldChar w:fldCharType="end"/>
        </w:r>
      </w:hyperlink>
    </w:p>
    <w:p w14:paraId="78A1DFE5" w14:textId="1228CDC6"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93" w:history="1">
        <w:r w:rsidR="009A4F1D" w:rsidRPr="00763712">
          <w:rPr>
            <w:rStyle w:val="Hypertextovprepojenie"/>
            <w:noProof/>
            <w:sz w:val="18"/>
            <w:szCs w:val="18"/>
          </w:rPr>
          <w:t>Obrázok 6: Obecné múzeum v obci Rastislavice, zdroj: obec Rastislavice</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_Toc160450293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38</w:t>
        </w:r>
        <w:r w:rsidR="009A4F1D" w:rsidRPr="00763712">
          <w:rPr>
            <w:noProof/>
            <w:webHidden/>
            <w:sz w:val="18"/>
            <w:szCs w:val="18"/>
          </w:rPr>
          <w:fldChar w:fldCharType="end"/>
        </w:r>
      </w:hyperlink>
    </w:p>
    <w:p w14:paraId="7517451B" w14:textId="1A1F06E2"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94" w:history="1">
        <w:r w:rsidR="009A4F1D" w:rsidRPr="00763712">
          <w:rPr>
            <w:rStyle w:val="Hypertextovprepojenie"/>
            <w:noProof/>
            <w:sz w:val="18"/>
            <w:szCs w:val="18"/>
          </w:rPr>
          <w:t>Obrázok 7: Športové aktivity v obci Rastislavice, zdroj: obec Rastislavice</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_Toc160450294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38</w:t>
        </w:r>
        <w:r w:rsidR="009A4F1D" w:rsidRPr="00763712">
          <w:rPr>
            <w:noProof/>
            <w:webHidden/>
            <w:sz w:val="18"/>
            <w:szCs w:val="18"/>
          </w:rPr>
          <w:fldChar w:fldCharType="end"/>
        </w:r>
      </w:hyperlink>
    </w:p>
    <w:p w14:paraId="18C312D3" w14:textId="4BB03C28"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95" w:history="1">
        <w:r w:rsidR="009A4F1D" w:rsidRPr="00763712">
          <w:rPr>
            <w:rStyle w:val="Hypertextovprepojenie"/>
            <w:noProof/>
            <w:sz w:val="18"/>
            <w:szCs w:val="18"/>
          </w:rPr>
          <w:t>Obrázok 8: Lokalizácia obce Rastislavice (širšie vzťahy), zdroj: Úrad geodézie, kartografie a katastra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_Toc160450295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45</w:t>
        </w:r>
        <w:r w:rsidR="009A4F1D" w:rsidRPr="00763712">
          <w:rPr>
            <w:noProof/>
            <w:webHidden/>
            <w:sz w:val="18"/>
            <w:szCs w:val="18"/>
          </w:rPr>
          <w:fldChar w:fldCharType="end"/>
        </w:r>
      </w:hyperlink>
    </w:p>
    <w:p w14:paraId="0EB5DF6E" w14:textId="0BC85583"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96" w:history="1">
        <w:r w:rsidR="009A4F1D" w:rsidRPr="00763712">
          <w:rPr>
            <w:rStyle w:val="Hypertextovprepojenie"/>
            <w:noProof/>
            <w:sz w:val="18"/>
            <w:szCs w:val="18"/>
          </w:rPr>
          <w:t>Obrázok 9: Lokalizácia obce Rastislavice (užšie vzťahy), zdroj: Úrad geodézie, kartografie a katastra 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_Toc160450296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46</w:t>
        </w:r>
        <w:r w:rsidR="009A4F1D" w:rsidRPr="00763712">
          <w:rPr>
            <w:noProof/>
            <w:webHidden/>
            <w:sz w:val="18"/>
            <w:szCs w:val="18"/>
          </w:rPr>
          <w:fldChar w:fldCharType="end"/>
        </w:r>
      </w:hyperlink>
    </w:p>
    <w:p w14:paraId="724929F8" w14:textId="571E5D53"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97" w:history="1">
        <w:r w:rsidR="009A4F1D" w:rsidRPr="00763712">
          <w:rPr>
            <w:rStyle w:val="Hypertextovprepojenie"/>
            <w:i/>
            <w:noProof/>
            <w:sz w:val="18"/>
            <w:szCs w:val="18"/>
          </w:rPr>
          <w:t>Obrázok 10: Cestná sieť Nitrianskeho samosprávneho kraja, zdroj: www.cdb.sk</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_Toc160450297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47</w:t>
        </w:r>
        <w:r w:rsidR="009A4F1D" w:rsidRPr="00763712">
          <w:rPr>
            <w:noProof/>
            <w:webHidden/>
            <w:sz w:val="18"/>
            <w:szCs w:val="18"/>
          </w:rPr>
          <w:fldChar w:fldCharType="end"/>
        </w:r>
      </w:hyperlink>
    </w:p>
    <w:p w14:paraId="7BDBF2F8" w14:textId="6C6181C8"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98" w:history="1">
        <w:r w:rsidR="009A4F1D" w:rsidRPr="00763712">
          <w:rPr>
            <w:rStyle w:val="Hypertextovprepojenie"/>
            <w:noProof/>
            <w:sz w:val="18"/>
            <w:szCs w:val="18"/>
          </w:rPr>
          <w:t>Obrázok 11: Cestná sieť okresu Nové Zámky, zdroj: www.cdb.sk</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_Toc160450298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48</w:t>
        </w:r>
        <w:r w:rsidR="009A4F1D" w:rsidRPr="00763712">
          <w:rPr>
            <w:noProof/>
            <w:webHidden/>
            <w:sz w:val="18"/>
            <w:szCs w:val="18"/>
          </w:rPr>
          <w:fldChar w:fldCharType="end"/>
        </w:r>
      </w:hyperlink>
    </w:p>
    <w:p w14:paraId="4005193E" w14:textId="2E372CBD"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299" w:history="1">
        <w:r w:rsidR="009A4F1D" w:rsidRPr="00763712">
          <w:rPr>
            <w:rStyle w:val="Hypertextovprepojenie"/>
            <w:noProof/>
            <w:sz w:val="18"/>
            <w:szCs w:val="18"/>
          </w:rPr>
          <w:t>Obrázok 12: Sieť cyklotrás v obci Rastislavice a v okolí, zdroj: www.oma.sk</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_Toc160450299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49</w:t>
        </w:r>
        <w:r w:rsidR="009A4F1D" w:rsidRPr="00763712">
          <w:rPr>
            <w:noProof/>
            <w:webHidden/>
            <w:sz w:val="18"/>
            <w:szCs w:val="18"/>
          </w:rPr>
          <w:fldChar w:fldCharType="end"/>
        </w:r>
      </w:hyperlink>
    </w:p>
    <w:p w14:paraId="1EA630D3" w14:textId="6DC98F69"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300" w:history="1">
        <w:r w:rsidR="009A4F1D" w:rsidRPr="00763712">
          <w:rPr>
            <w:rStyle w:val="Hypertextovprepojenie"/>
            <w:noProof/>
            <w:sz w:val="18"/>
            <w:szCs w:val="18"/>
          </w:rPr>
          <w:t>Obrázok 13: Mapa úrovni životného prostredia, zdroj: SAZP</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_Toc160450300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53</w:t>
        </w:r>
        <w:r w:rsidR="009A4F1D" w:rsidRPr="00763712">
          <w:rPr>
            <w:noProof/>
            <w:webHidden/>
            <w:sz w:val="18"/>
            <w:szCs w:val="18"/>
          </w:rPr>
          <w:fldChar w:fldCharType="end"/>
        </w:r>
      </w:hyperlink>
    </w:p>
    <w:p w14:paraId="278D5D65" w14:textId="68ABC533" w:rsidR="00827CE3" w:rsidRPr="00763712" w:rsidRDefault="00827CE3" w:rsidP="00F75D32">
      <w:pPr>
        <w:rPr>
          <w:sz w:val="18"/>
          <w:szCs w:val="18"/>
        </w:rPr>
      </w:pPr>
      <w:r w:rsidRPr="00763712">
        <w:rPr>
          <w:sz w:val="18"/>
          <w:szCs w:val="18"/>
        </w:rPr>
        <w:fldChar w:fldCharType="end"/>
      </w:r>
    </w:p>
    <w:p w14:paraId="772AFCCF" w14:textId="6B4C7AD1" w:rsidR="009A4F1D" w:rsidRPr="00763712" w:rsidRDefault="00827CE3">
      <w:pPr>
        <w:pStyle w:val="Zoznamobrzkov"/>
        <w:tabs>
          <w:tab w:val="right" w:leader="dot" w:pos="9062"/>
        </w:tabs>
        <w:rPr>
          <w:rFonts w:asciiTheme="minorHAnsi" w:eastAsiaTheme="minorEastAsia" w:hAnsiTheme="minorHAnsi" w:cstheme="minorBidi"/>
          <w:noProof/>
          <w:kern w:val="2"/>
          <w:sz w:val="18"/>
          <w:szCs w:val="18"/>
          <w14:ligatures w14:val="standardContextual"/>
        </w:rPr>
      </w:pPr>
      <w:r w:rsidRPr="00763712">
        <w:rPr>
          <w:sz w:val="18"/>
          <w:szCs w:val="18"/>
        </w:rPr>
        <w:fldChar w:fldCharType="begin"/>
      </w:r>
      <w:r w:rsidRPr="00763712">
        <w:rPr>
          <w:sz w:val="18"/>
          <w:szCs w:val="18"/>
        </w:rPr>
        <w:instrText xml:space="preserve"> TOC \h \z \c "Schéma" </w:instrText>
      </w:r>
      <w:r w:rsidRPr="00763712">
        <w:rPr>
          <w:sz w:val="18"/>
          <w:szCs w:val="18"/>
        </w:rPr>
        <w:fldChar w:fldCharType="separate"/>
      </w:r>
      <w:hyperlink w:anchor="_Toc160450301" w:history="1">
        <w:r w:rsidR="009A4F1D" w:rsidRPr="00763712">
          <w:rPr>
            <w:rStyle w:val="Hypertextovprepojenie"/>
            <w:noProof/>
            <w:sz w:val="18"/>
            <w:szCs w:val="18"/>
          </w:rPr>
          <w:t>Schéma 1: Členenie dokumentu PHRSR, vlastné spracovanie</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_Toc160450301 \h </w:instrText>
        </w:r>
        <w:r w:rsidR="009A4F1D" w:rsidRPr="00763712">
          <w:rPr>
            <w:noProof/>
            <w:webHidden/>
            <w:sz w:val="18"/>
            <w:szCs w:val="18"/>
          </w:rPr>
        </w:r>
        <w:r w:rsidR="009A4F1D" w:rsidRPr="00763712">
          <w:rPr>
            <w:noProof/>
            <w:webHidden/>
            <w:sz w:val="18"/>
            <w:szCs w:val="18"/>
          </w:rPr>
          <w:fldChar w:fldCharType="separate"/>
        </w:r>
        <w:r w:rsidR="00CB5F21">
          <w:rPr>
            <w:noProof/>
            <w:webHidden/>
            <w:sz w:val="18"/>
            <w:szCs w:val="18"/>
          </w:rPr>
          <w:t>5</w:t>
        </w:r>
        <w:r w:rsidR="009A4F1D" w:rsidRPr="00763712">
          <w:rPr>
            <w:noProof/>
            <w:webHidden/>
            <w:sz w:val="18"/>
            <w:szCs w:val="18"/>
          </w:rPr>
          <w:fldChar w:fldCharType="end"/>
        </w:r>
      </w:hyperlink>
    </w:p>
    <w:p w14:paraId="473179CD" w14:textId="49333AA2"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302" w:history="1">
        <w:r w:rsidR="009A4F1D" w:rsidRPr="00763712">
          <w:rPr>
            <w:rStyle w:val="Hypertextovprepojenie"/>
            <w:noProof/>
            <w:sz w:val="18"/>
            <w:szCs w:val="18"/>
          </w:rPr>
          <w:t>Schéma 2: Hodnotenie finančného zdravia obce Rastislavice, zdroj: INEKO, 2021</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_Toc160450302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43</w:t>
        </w:r>
        <w:r w:rsidR="009A4F1D" w:rsidRPr="00763712">
          <w:rPr>
            <w:noProof/>
            <w:webHidden/>
            <w:sz w:val="18"/>
            <w:szCs w:val="18"/>
          </w:rPr>
          <w:fldChar w:fldCharType="end"/>
        </w:r>
      </w:hyperlink>
    </w:p>
    <w:p w14:paraId="501A76D4" w14:textId="0E14E375"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303" w:history="1">
        <w:r w:rsidR="009A4F1D" w:rsidRPr="00763712">
          <w:rPr>
            <w:rStyle w:val="Hypertextovprepojenie"/>
            <w:noProof/>
            <w:sz w:val="18"/>
            <w:szCs w:val="18"/>
          </w:rPr>
          <w:t>Schéma 3: Štruktúra príjmov obce Rastislavice podľa portálu INEKO, zdroj: INEKO, 2021</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_Toc160450303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43</w:t>
        </w:r>
        <w:r w:rsidR="009A4F1D" w:rsidRPr="00763712">
          <w:rPr>
            <w:noProof/>
            <w:webHidden/>
            <w:sz w:val="18"/>
            <w:szCs w:val="18"/>
          </w:rPr>
          <w:fldChar w:fldCharType="end"/>
        </w:r>
      </w:hyperlink>
    </w:p>
    <w:p w14:paraId="224D7630" w14:textId="46D670E9"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304" w:history="1">
        <w:r w:rsidR="009A4F1D" w:rsidRPr="00763712">
          <w:rPr>
            <w:rStyle w:val="Hypertextovprepojenie"/>
            <w:noProof/>
            <w:sz w:val="18"/>
            <w:szCs w:val="18"/>
          </w:rPr>
          <w:t>Schéma 4: Štruktúra výdavkov obce Rastislavice podľa portálu INEKO, zdroj: INEKO, 2021</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_Toc160450304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43</w:t>
        </w:r>
        <w:r w:rsidR="009A4F1D" w:rsidRPr="00763712">
          <w:rPr>
            <w:noProof/>
            <w:webHidden/>
            <w:sz w:val="18"/>
            <w:szCs w:val="18"/>
          </w:rPr>
          <w:fldChar w:fldCharType="end"/>
        </w:r>
      </w:hyperlink>
    </w:p>
    <w:p w14:paraId="10BBDABE" w14:textId="11718CCB" w:rsidR="009A4F1D" w:rsidRPr="00763712" w:rsidRDefault="00CB5F21">
      <w:pPr>
        <w:pStyle w:val="Zoznamobrzkov"/>
        <w:tabs>
          <w:tab w:val="right" w:leader="dot" w:pos="9062"/>
        </w:tabs>
        <w:rPr>
          <w:rFonts w:asciiTheme="minorHAnsi" w:eastAsiaTheme="minorEastAsia" w:hAnsiTheme="minorHAnsi" w:cstheme="minorBidi"/>
          <w:noProof/>
          <w:kern w:val="2"/>
          <w:sz w:val="18"/>
          <w:szCs w:val="18"/>
          <w14:ligatures w14:val="standardContextual"/>
        </w:rPr>
      </w:pPr>
      <w:hyperlink w:anchor="_Toc160450305" w:history="1">
        <w:r w:rsidR="009A4F1D" w:rsidRPr="00763712">
          <w:rPr>
            <w:rStyle w:val="Hypertextovprepojenie"/>
            <w:noProof/>
            <w:sz w:val="18"/>
            <w:szCs w:val="18"/>
          </w:rPr>
          <w:t>Schéma 5 Model implementácie PHRSR</w:t>
        </w:r>
        <w:r w:rsidR="009A4F1D" w:rsidRPr="00763712">
          <w:rPr>
            <w:noProof/>
            <w:webHidden/>
            <w:sz w:val="18"/>
            <w:szCs w:val="18"/>
          </w:rPr>
          <w:tab/>
        </w:r>
        <w:r w:rsidR="009A4F1D" w:rsidRPr="00763712">
          <w:rPr>
            <w:noProof/>
            <w:webHidden/>
            <w:sz w:val="18"/>
            <w:szCs w:val="18"/>
          </w:rPr>
          <w:fldChar w:fldCharType="begin"/>
        </w:r>
        <w:r w:rsidR="009A4F1D" w:rsidRPr="00763712">
          <w:rPr>
            <w:noProof/>
            <w:webHidden/>
            <w:sz w:val="18"/>
            <w:szCs w:val="18"/>
          </w:rPr>
          <w:instrText xml:space="preserve"> PAGEREF _Toc160450305 \h </w:instrText>
        </w:r>
        <w:r w:rsidR="009A4F1D" w:rsidRPr="00763712">
          <w:rPr>
            <w:noProof/>
            <w:webHidden/>
            <w:sz w:val="18"/>
            <w:szCs w:val="18"/>
          </w:rPr>
        </w:r>
        <w:r w:rsidR="009A4F1D" w:rsidRPr="00763712">
          <w:rPr>
            <w:noProof/>
            <w:webHidden/>
            <w:sz w:val="18"/>
            <w:szCs w:val="18"/>
          </w:rPr>
          <w:fldChar w:fldCharType="separate"/>
        </w:r>
        <w:r>
          <w:rPr>
            <w:noProof/>
            <w:webHidden/>
            <w:sz w:val="18"/>
            <w:szCs w:val="18"/>
          </w:rPr>
          <w:t>75</w:t>
        </w:r>
        <w:r w:rsidR="009A4F1D" w:rsidRPr="00763712">
          <w:rPr>
            <w:noProof/>
            <w:webHidden/>
            <w:sz w:val="18"/>
            <w:szCs w:val="18"/>
          </w:rPr>
          <w:fldChar w:fldCharType="end"/>
        </w:r>
      </w:hyperlink>
    </w:p>
    <w:p w14:paraId="65A8CE6D" w14:textId="11C3738F" w:rsidR="00827CE3" w:rsidRDefault="00827CE3" w:rsidP="00F75D32">
      <w:r w:rsidRPr="00763712">
        <w:rPr>
          <w:sz w:val="18"/>
          <w:szCs w:val="18"/>
        </w:rPr>
        <w:fldChar w:fldCharType="end"/>
      </w:r>
    </w:p>
    <w:p w14:paraId="7613879C" w14:textId="77777777" w:rsidR="009C57DC" w:rsidRDefault="009C57DC">
      <w:pPr>
        <w:spacing w:before="0" w:after="200" w:line="276" w:lineRule="auto"/>
        <w:ind w:left="0" w:firstLine="0"/>
        <w:jc w:val="left"/>
        <w:rPr>
          <w:b/>
        </w:rPr>
      </w:pPr>
      <w:r>
        <w:br w:type="page"/>
      </w:r>
    </w:p>
    <w:p w14:paraId="3153D7D0" w14:textId="60DF6ADD" w:rsidR="00865B43" w:rsidRDefault="00865B43" w:rsidP="00A25994">
      <w:pPr>
        <w:pStyle w:val="Nadpis5"/>
      </w:pPr>
      <w:r>
        <w:lastRenderedPageBreak/>
        <w:t>Zoznam použitých skratiek:</w:t>
      </w:r>
    </w:p>
    <w:p w14:paraId="56A642EE" w14:textId="77777777" w:rsidR="00A25994" w:rsidRDefault="00A25994" w:rsidP="00A25994"/>
    <w:p w14:paraId="1A258873" w14:textId="74D1DA13" w:rsidR="009C57DC" w:rsidRDefault="009C57DC" w:rsidP="00A25994">
      <w:pPr>
        <w:rPr>
          <w:sz w:val="18"/>
          <w:szCs w:val="18"/>
        </w:rPr>
      </w:pPr>
      <w:bookmarkStart w:id="189" w:name="_Hlk95039361"/>
      <w:r>
        <w:rPr>
          <w:sz w:val="18"/>
          <w:szCs w:val="18"/>
        </w:rPr>
        <w:t>BD – Bude doplnené</w:t>
      </w:r>
    </w:p>
    <w:p w14:paraId="31A80064" w14:textId="2434CF40" w:rsidR="00BA7233" w:rsidRDefault="00BA7233" w:rsidP="00A25994">
      <w:pPr>
        <w:rPr>
          <w:sz w:val="18"/>
          <w:szCs w:val="18"/>
        </w:rPr>
      </w:pPr>
      <w:r>
        <w:rPr>
          <w:sz w:val="18"/>
          <w:szCs w:val="18"/>
        </w:rPr>
        <w:t>EÚ – Európska únia</w:t>
      </w:r>
    </w:p>
    <w:p w14:paraId="18FF9C60" w14:textId="22FBE9E1" w:rsidR="00BA7233" w:rsidRDefault="00BA7233" w:rsidP="00A25994">
      <w:pPr>
        <w:rPr>
          <w:sz w:val="18"/>
          <w:szCs w:val="18"/>
        </w:rPr>
      </w:pPr>
      <w:r>
        <w:rPr>
          <w:sz w:val="18"/>
          <w:szCs w:val="18"/>
        </w:rPr>
        <w:t>FO – Fyzická osoba</w:t>
      </w:r>
    </w:p>
    <w:p w14:paraId="1C308951" w14:textId="50D95BF5" w:rsidR="00BA7233" w:rsidRDefault="00BA7233" w:rsidP="00A25994">
      <w:pPr>
        <w:rPr>
          <w:sz w:val="18"/>
          <w:szCs w:val="18"/>
        </w:rPr>
      </w:pPr>
      <w:r>
        <w:rPr>
          <w:sz w:val="18"/>
          <w:szCs w:val="18"/>
        </w:rPr>
        <w:t>MAS – Miestna akčná skupina</w:t>
      </w:r>
    </w:p>
    <w:p w14:paraId="64CAA052" w14:textId="3971AEE0" w:rsidR="00FF6560" w:rsidRDefault="00FF6560" w:rsidP="00A25994">
      <w:pPr>
        <w:rPr>
          <w:sz w:val="18"/>
          <w:szCs w:val="18"/>
        </w:rPr>
      </w:pPr>
      <w:r>
        <w:rPr>
          <w:sz w:val="18"/>
          <w:szCs w:val="18"/>
        </w:rPr>
        <w:t>MŠ – Materská škola</w:t>
      </w:r>
    </w:p>
    <w:p w14:paraId="594E9D04" w14:textId="4B1CC0C4" w:rsidR="00FF6560" w:rsidRDefault="00FF6560" w:rsidP="00A25994">
      <w:pPr>
        <w:rPr>
          <w:sz w:val="18"/>
          <w:szCs w:val="18"/>
        </w:rPr>
      </w:pPr>
      <w:r>
        <w:rPr>
          <w:sz w:val="18"/>
          <w:szCs w:val="18"/>
        </w:rPr>
        <w:t>MVSR – Ministerstvo vnútra Slovenskej republiky</w:t>
      </w:r>
    </w:p>
    <w:p w14:paraId="2A16D72E" w14:textId="3DA9AA09" w:rsidR="00A25994" w:rsidRDefault="00A25994" w:rsidP="00A25994">
      <w:pPr>
        <w:rPr>
          <w:sz w:val="18"/>
          <w:szCs w:val="18"/>
        </w:rPr>
      </w:pPr>
      <w:r w:rsidRPr="00A25994">
        <w:rPr>
          <w:sz w:val="18"/>
          <w:szCs w:val="18"/>
        </w:rPr>
        <w:t>OÚ</w:t>
      </w:r>
      <w:r w:rsidR="009C57DC">
        <w:rPr>
          <w:sz w:val="18"/>
          <w:szCs w:val="18"/>
        </w:rPr>
        <w:t>/ OcÚ – Obecný úrad</w:t>
      </w:r>
    </w:p>
    <w:p w14:paraId="30ECE18E" w14:textId="4BC8E3A4" w:rsidR="00BA7233" w:rsidRPr="00A25994" w:rsidRDefault="00BA7233" w:rsidP="00A25994">
      <w:pPr>
        <w:rPr>
          <w:sz w:val="18"/>
          <w:szCs w:val="18"/>
        </w:rPr>
      </w:pPr>
      <w:r>
        <w:rPr>
          <w:sz w:val="18"/>
          <w:szCs w:val="18"/>
        </w:rPr>
        <w:t>PD – Projektová dokumentácia</w:t>
      </w:r>
    </w:p>
    <w:p w14:paraId="5D947F8C" w14:textId="6C0F298A" w:rsidR="00A25994" w:rsidRDefault="00A25994" w:rsidP="00A25994">
      <w:pPr>
        <w:rPr>
          <w:sz w:val="18"/>
          <w:szCs w:val="18"/>
        </w:rPr>
      </w:pPr>
      <w:r w:rsidRPr="00A25994">
        <w:rPr>
          <w:sz w:val="18"/>
          <w:szCs w:val="18"/>
        </w:rPr>
        <w:t>PHSR</w:t>
      </w:r>
      <w:r w:rsidR="009C57DC">
        <w:rPr>
          <w:sz w:val="18"/>
          <w:szCs w:val="18"/>
        </w:rPr>
        <w:t>/ PHRSR – Plán hospodárskeho rozvoja a sociálneho rozvoja</w:t>
      </w:r>
    </w:p>
    <w:p w14:paraId="1CB98F24" w14:textId="515E2817" w:rsidR="00BA7233" w:rsidRDefault="00BA7233" w:rsidP="00A25994">
      <w:pPr>
        <w:rPr>
          <w:sz w:val="18"/>
          <w:szCs w:val="18"/>
        </w:rPr>
      </w:pPr>
      <w:r>
        <w:rPr>
          <w:sz w:val="18"/>
          <w:szCs w:val="18"/>
        </w:rPr>
        <w:t>PO – Právnická osoba</w:t>
      </w:r>
    </w:p>
    <w:p w14:paraId="3A84CE1B" w14:textId="33A606C0" w:rsidR="00FF6560" w:rsidRDefault="00FF6560" w:rsidP="00A25994">
      <w:pPr>
        <w:rPr>
          <w:sz w:val="18"/>
          <w:szCs w:val="18"/>
        </w:rPr>
      </w:pPr>
      <w:r>
        <w:rPr>
          <w:sz w:val="18"/>
          <w:szCs w:val="18"/>
        </w:rPr>
        <w:t>ÚPSVR – Ústredie práce, sociálnych vecí a rodiny</w:t>
      </w:r>
    </w:p>
    <w:p w14:paraId="1088C6E7" w14:textId="6BAD1B58" w:rsidR="00FF6560" w:rsidRDefault="00FF6560" w:rsidP="00A25994">
      <w:pPr>
        <w:rPr>
          <w:sz w:val="18"/>
          <w:szCs w:val="18"/>
        </w:rPr>
      </w:pPr>
      <w:r>
        <w:rPr>
          <w:sz w:val="18"/>
          <w:szCs w:val="18"/>
        </w:rPr>
        <w:t>SODB – Sčítanie obyvateľov, domov a bytov</w:t>
      </w:r>
    </w:p>
    <w:p w14:paraId="0061D482" w14:textId="13886878" w:rsidR="00FF6560" w:rsidRDefault="00FF6560" w:rsidP="00A25994">
      <w:pPr>
        <w:rPr>
          <w:sz w:val="18"/>
          <w:szCs w:val="18"/>
        </w:rPr>
      </w:pPr>
      <w:r>
        <w:rPr>
          <w:sz w:val="18"/>
          <w:szCs w:val="18"/>
        </w:rPr>
        <w:t>ŠK – Športový klub</w:t>
      </w:r>
    </w:p>
    <w:p w14:paraId="55A8033D" w14:textId="0A95C5DE" w:rsidR="00A724C8" w:rsidRDefault="00A724C8" w:rsidP="00A25994">
      <w:pPr>
        <w:rPr>
          <w:sz w:val="18"/>
          <w:szCs w:val="18"/>
        </w:rPr>
      </w:pPr>
      <w:r>
        <w:rPr>
          <w:sz w:val="18"/>
          <w:szCs w:val="18"/>
        </w:rPr>
        <w:t>ŠÚ SR – Štatistický úrad Slovenskej republiky</w:t>
      </w:r>
    </w:p>
    <w:p w14:paraId="2ED48E98" w14:textId="79317B0D" w:rsidR="00BA7233" w:rsidRDefault="00BA7233" w:rsidP="00A25994">
      <w:pPr>
        <w:rPr>
          <w:sz w:val="18"/>
          <w:szCs w:val="18"/>
        </w:rPr>
      </w:pPr>
      <w:r>
        <w:rPr>
          <w:sz w:val="18"/>
          <w:szCs w:val="18"/>
        </w:rPr>
        <w:t>VÚC – Vyšší územný celok</w:t>
      </w:r>
    </w:p>
    <w:p w14:paraId="2949BA19" w14:textId="7A4AA3A5" w:rsidR="00FF6560" w:rsidRDefault="00FF6560" w:rsidP="00A25994">
      <w:pPr>
        <w:rPr>
          <w:sz w:val="18"/>
          <w:szCs w:val="18"/>
        </w:rPr>
      </w:pPr>
      <w:r>
        <w:rPr>
          <w:sz w:val="18"/>
          <w:szCs w:val="18"/>
        </w:rPr>
        <w:t>ZŠ – Základná škola</w:t>
      </w:r>
    </w:p>
    <w:p w14:paraId="1C74EFF3" w14:textId="7093AADF" w:rsidR="00BA7233" w:rsidRPr="00A25994" w:rsidRDefault="00BA7233" w:rsidP="00A25994">
      <w:pPr>
        <w:rPr>
          <w:sz w:val="18"/>
          <w:szCs w:val="18"/>
        </w:rPr>
      </w:pPr>
      <w:r>
        <w:rPr>
          <w:sz w:val="18"/>
          <w:szCs w:val="18"/>
        </w:rPr>
        <w:t>ŽoNFP – Žiadosť o nenávratný finančný príspevok</w:t>
      </w:r>
    </w:p>
    <w:bookmarkEnd w:id="189"/>
    <w:p w14:paraId="290433D0" w14:textId="77777777" w:rsidR="00A25994" w:rsidRPr="00A25994" w:rsidRDefault="00A25994" w:rsidP="00A25994"/>
    <w:p w14:paraId="2895A521" w14:textId="77777777" w:rsidR="00865B43" w:rsidRDefault="00865B43" w:rsidP="00F75D32"/>
    <w:p w14:paraId="33AB8478" w14:textId="77777777" w:rsidR="009C57DC" w:rsidRDefault="009C57DC">
      <w:pPr>
        <w:spacing w:before="0" w:after="200" w:line="276" w:lineRule="auto"/>
        <w:ind w:left="0" w:firstLine="0"/>
        <w:jc w:val="left"/>
        <w:rPr>
          <w:b/>
          <w:sz w:val="24"/>
          <w:szCs w:val="28"/>
        </w:rPr>
      </w:pPr>
      <w:r>
        <w:br w:type="page"/>
      </w:r>
    </w:p>
    <w:p w14:paraId="16EDC527" w14:textId="66465804" w:rsidR="00CC0E21" w:rsidRDefault="00CC0E21" w:rsidP="00DC3EE7">
      <w:pPr>
        <w:pStyle w:val="Nadpis3"/>
        <w:numPr>
          <w:ilvl w:val="0"/>
          <w:numId w:val="0"/>
        </w:numPr>
        <w:ind w:left="360"/>
      </w:pPr>
      <w:bookmarkStart w:id="190" w:name="_Toc160453390"/>
      <w:r w:rsidRPr="007E7217">
        <w:lastRenderedPageBreak/>
        <w:t>Prílohy</w:t>
      </w:r>
      <w:bookmarkEnd w:id="190"/>
    </w:p>
    <w:p w14:paraId="7C88FBCD" w14:textId="77777777" w:rsidR="00865B43" w:rsidRDefault="00865B43" w:rsidP="00865B43">
      <w:pPr>
        <w:pStyle w:val="Popisky"/>
        <w:rPr>
          <w:rFonts w:ascii="Century Gothic" w:hAnsi="Century Gothic"/>
          <w:color w:val="000000" w:themeColor="text1"/>
        </w:rPr>
      </w:pPr>
    </w:p>
    <w:p w14:paraId="06D8B0EB" w14:textId="26614461" w:rsidR="00865B43" w:rsidRPr="00435B83" w:rsidRDefault="00865B43" w:rsidP="00827CE3">
      <w:pPr>
        <w:pStyle w:val="Odsekzoznamu"/>
      </w:pPr>
      <w:r w:rsidRPr="00435B83">
        <w:t>Formulár Ú 1: Zámer spracovania PHRSR</w:t>
      </w:r>
    </w:p>
    <w:tbl>
      <w:tblPr>
        <w:tblW w:w="8505"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9"/>
        <w:gridCol w:w="6356"/>
      </w:tblGrid>
      <w:tr w:rsidR="00F04D10" w:rsidRPr="00F04D10" w14:paraId="3BB98826" w14:textId="77777777" w:rsidTr="00D90635">
        <w:trPr>
          <w:trHeight w:hRule="exact" w:val="567"/>
        </w:trPr>
        <w:tc>
          <w:tcPr>
            <w:tcW w:w="9067" w:type="dxa"/>
            <w:gridSpan w:val="2"/>
            <w:shd w:val="clear" w:color="auto" w:fill="C42B26"/>
            <w:vAlign w:val="center"/>
          </w:tcPr>
          <w:p w14:paraId="05196EBA" w14:textId="77777777" w:rsidR="00865B43" w:rsidRPr="00F04D10" w:rsidRDefault="00865B43" w:rsidP="00865B43">
            <w:pPr>
              <w:spacing w:before="0" w:after="0"/>
              <w:ind w:left="34" w:firstLine="0"/>
              <w:jc w:val="center"/>
              <w:rPr>
                <w:rFonts w:eastAsia="Times New Roman" w:cs="Times New Roman"/>
                <w:b/>
                <w:sz w:val="18"/>
                <w:szCs w:val="18"/>
              </w:rPr>
            </w:pPr>
            <w:r w:rsidRPr="00514D6E">
              <w:rPr>
                <w:rFonts w:eastAsia="Times New Roman" w:cs="Times New Roman"/>
                <w:b/>
                <w:color w:val="FFFFFF" w:themeColor="background1"/>
                <w:sz w:val="18"/>
                <w:szCs w:val="18"/>
              </w:rPr>
              <w:t>Zámer spracovania PHRSR</w:t>
            </w:r>
          </w:p>
        </w:tc>
      </w:tr>
      <w:tr w:rsidR="00F04D10" w:rsidRPr="00F04D10" w14:paraId="512E8667" w14:textId="77777777" w:rsidTr="00D90635">
        <w:tc>
          <w:tcPr>
            <w:tcW w:w="2235" w:type="dxa"/>
            <w:shd w:val="clear" w:color="auto" w:fill="C42B26"/>
            <w:vAlign w:val="center"/>
          </w:tcPr>
          <w:p w14:paraId="57A8E495" w14:textId="77777777" w:rsidR="00865B43" w:rsidRPr="00514D6E" w:rsidRDefault="00865B43" w:rsidP="00865B43">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 xml:space="preserve">Názov dokumentu </w:t>
            </w:r>
          </w:p>
        </w:tc>
        <w:tc>
          <w:tcPr>
            <w:tcW w:w="6832" w:type="dxa"/>
            <w:shd w:val="clear" w:color="auto" w:fill="auto"/>
          </w:tcPr>
          <w:p w14:paraId="05560C9D" w14:textId="6FFD3DBF" w:rsidR="00865B43" w:rsidRPr="00F04D10" w:rsidRDefault="00865B43" w:rsidP="00865B43">
            <w:pPr>
              <w:spacing w:before="0" w:after="0"/>
              <w:ind w:left="34" w:firstLine="0"/>
              <w:rPr>
                <w:rFonts w:eastAsia="Times New Roman" w:cs="Times New Roman"/>
                <w:sz w:val="18"/>
                <w:szCs w:val="18"/>
              </w:rPr>
            </w:pPr>
            <w:r w:rsidRPr="00F04D10">
              <w:rPr>
                <w:rFonts w:eastAsia="Times New Roman" w:cs="Times New Roman"/>
                <w:sz w:val="18"/>
                <w:szCs w:val="18"/>
              </w:rPr>
              <w:t xml:space="preserve">Program hospodárskeho rozvoja a sociálneho rozvoja obce </w:t>
            </w:r>
            <w:r w:rsidR="00D90635">
              <w:rPr>
                <w:rFonts w:eastAsia="Times New Roman" w:cs="Times New Roman"/>
                <w:sz w:val="18"/>
                <w:szCs w:val="18"/>
              </w:rPr>
              <w:t>Rastislavice</w:t>
            </w:r>
            <w:r w:rsidRPr="00F04D10">
              <w:rPr>
                <w:rFonts w:eastAsia="Times New Roman" w:cs="Times New Roman"/>
                <w:sz w:val="18"/>
                <w:szCs w:val="18"/>
              </w:rPr>
              <w:t xml:space="preserve"> na roky 202</w:t>
            </w:r>
            <w:r w:rsidR="00997D83">
              <w:rPr>
                <w:rFonts w:eastAsia="Times New Roman" w:cs="Times New Roman"/>
                <w:sz w:val="18"/>
                <w:szCs w:val="18"/>
              </w:rPr>
              <w:t>4</w:t>
            </w:r>
            <w:r w:rsidRPr="00F04D10">
              <w:rPr>
                <w:rFonts w:eastAsia="Times New Roman" w:cs="Times New Roman"/>
                <w:sz w:val="18"/>
                <w:szCs w:val="18"/>
              </w:rPr>
              <w:t xml:space="preserve"> – 20</w:t>
            </w:r>
            <w:r w:rsidR="00997D83">
              <w:rPr>
                <w:rFonts w:eastAsia="Times New Roman" w:cs="Times New Roman"/>
                <w:sz w:val="18"/>
                <w:szCs w:val="18"/>
              </w:rPr>
              <w:t>30</w:t>
            </w:r>
          </w:p>
        </w:tc>
      </w:tr>
      <w:tr w:rsidR="00F04D10" w:rsidRPr="00F04D10" w14:paraId="3E8E2891" w14:textId="77777777" w:rsidTr="00D90635">
        <w:tc>
          <w:tcPr>
            <w:tcW w:w="2235" w:type="dxa"/>
            <w:shd w:val="clear" w:color="auto" w:fill="C42B26"/>
            <w:vAlign w:val="center"/>
          </w:tcPr>
          <w:p w14:paraId="00E6ED12" w14:textId="77777777" w:rsidR="00865B43" w:rsidRPr="00514D6E" w:rsidRDefault="00865B43" w:rsidP="00865B43">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Forma spracovania</w:t>
            </w:r>
          </w:p>
        </w:tc>
        <w:tc>
          <w:tcPr>
            <w:tcW w:w="6832" w:type="dxa"/>
            <w:shd w:val="clear" w:color="auto" w:fill="auto"/>
          </w:tcPr>
          <w:p w14:paraId="3621823D" w14:textId="69E54295" w:rsidR="00865B43" w:rsidRPr="00F04D10" w:rsidRDefault="00865B43" w:rsidP="00865B43">
            <w:pPr>
              <w:spacing w:before="0" w:after="0"/>
              <w:ind w:left="34" w:firstLine="0"/>
              <w:rPr>
                <w:rFonts w:eastAsia="Times New Roman" w:cs="Times New Roman"/>
                <w:sz w:val="18"/>
                <w:szCs w:val="18"/>
              </w:rPr>
            </w:pPr>
            <w:r w:rsidRPr="00F04D10">
              <w:rPr>
                <w:rFonts w:eastAsia="Times New Roman" w:cs="Times New Roman"/>
                <w:sz w:val="18"/>
                <w:szCs w:val="18"/>
              </w:rPr>
              <w:t xml:space="preserve">PHRSR bolo vypracované externými odborníkmi v spolupráci so zamestnancami samosprávy, občanmi a organizáciami pôsobiacimi v obci </w:t>
            </w:r>
            <w:r w:rsidR="00D90635">
              <w:rPr>
                <w:rFonts w:eastAsia="Times New Roman" w:cs="Times New Roman"/>
                <w:sz w:val="18"/>
                <w:szCs w:val="18"/>
              </w:rPr>
              <w:t>Rastislavice</w:t>
            </w:r>
          </w:p>
        </w:tc>
      </w:tr>
      <w:tr w:rsidR="00F04D10" w:rsidRPr="00F04D10" w14:paraId="1361131B" w14:textId="77777777" w:rsidTr="00D90635">
        <w:tc>
          <w:tcPr>
            <w:tcW w:w="2235" w:type="dxa"/>
            <w:shd w:val="clear" w:color="auto" w:fill="C42B26"/>
            <w:vAlign w:val="center"/>
          </w:tcPr>
          <w:p w14:paraId="6EB70FC6" w14:textId="77777777" w:rsidR="00865B43" w:rsidRPr="00514D6E" w:rsidRDefault="00865B43" w:rsidP="00865B43">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Riadenie procesu spracovania</w:t>
            </w:r>
          </w:p>
        </w:tc>
        <w:tc>
          <w:tcPr>
            <w:tcW w:w="6832" w:type="dxa"/>
            <w:shd w:val="clear" w:color="auto" w:fill="auto"/>
          </w:tcPr>
          <w:p w14:paraId="7FE51B9B" w14:textId="41DFF181" w:rsidR="00865B43" w:rsidRPr="00F04D10" w:rsidRDefault="00865B43" w:rsidP="00865B43">
            <w:pPr>
              <w:spacing w:before="0" w:after="0"/>
              <w:ind w:left="34" w:firstLine="0"/>
              <w:rPr>
                <w:rFonts w:eastAsia="Times New Roman" w:cs="Times New Roman"/>
                <w:sz w:val="18"/>
                <w:szCs w:val="18"/>
              </w:rPr>
            </w:pPr>
            <w:r w:rsidRPr="00F04D10">
              <w:rPr>
                <w:rFonts w:eastAsia="Times New Roman" w:cs="Times New Roman"/>
                <w:sz w:val="18"/>
                <w:szCs w:val="18"/>
              </w:rPr>
              <w:t>Proces spracovania dokumentu sa uskutočňoval za účasti pracovných skupín, ktoré mali za úlohu riadiť jednotlivé oblasti: hospodársku, sociálnu a</w:t>
            </w:r>
            <w:r w:rsidR="009C5F05" w:rsidRPr="00F04D10">
              <w:rPr>
                <w:rFonts w:eastAsia="Times New Roman" w:cs="Times New Roman"/>
                <w:sz w:val="18"/>
                <w:szCs w:val="18"/>
              </w:rPr>
              <w:t> </w:t>
            </w:r>
            <w:r w:rsidRPr="00F04D10">
              <w:rPr>
                <w:rFonts w:eastAsia="Times New Roman" w:cs="Times New Roman"/>
                <w:sz w:val="18"/>
                <w:szCs w:val="18"/>
              </w:rPr>
              <w:t>environmentálnu</w:t>
            </w:r>
          </w:p>
        </w:tc>
      </w:tr>
      <w:tr w:rsidR="00F04D10" w:rsidRPr="00F04D10" w14:paraId="15E84702" w14:textId="77777777" w:rsidTr="00D90635">
        <w:tc>
          <w:tcPr>
            <w:tcW w:w="2235" w:type="dxa"/>
            <w:shd w:val="clear" w:color="auto" w:fill="C42B26"/>
            <w:vAlign w:val="center"/>
          </w:tcPr>
          <w:p w14:paraId="0E26A7C9" w14:textId="77777777" w:rsidR="00865B43" w:rsidRPr="00514D6E" w:rsidRDefault="00865B43" w:rsidP="00865B43">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Obdobie spracovania</w:t>
            </w:r>
          </w:p>
        </w:tc>
        <w:tc>
          <w:tcPr>
            <w:tcW w:w="6832" w:type="dxa"/>
            <w:tcBorders>
              <w:bottom w:val="single" w:sz="4" w:space="0" w:color="auto"/>
            </w:tcBorders>
            <w:shd w:val="clear" w:color="auto" w:fill="auto"/>
          </w:tcPr>
          <w:p w14:paraId="7BFF8D9A" w14:textId="2D8B925E" w:rsidR="00865B43" w:rsidRPr="00F04D10" w:rsidRDefault="00865B43" w:rsidP="00865B43">
            <w:pPr>
              <w:spacing w:before="0" w:after="0"/>
              <w:ind w:left="0" w:firstLine="0"/>
              <w:contextualSpacing/>
              <w:rPr>
                <w:rFonts w:eastAsia="Times New Roman" w:cs="Times New Roman"/>
                <w:sz w:val="18"/>
                <w:szCs w:val="18"/>
              </w:rPr>
            </w:pPr>
            <w:r w:rsidRPr="00F04D10">
              <w:rPr>
                <w:rFonts w:eastAsia="Times New Roman" w:cs="Times New Roman"/>
                <w:sz w:val="18"/>
                <w:szCs w:val="18"/>
              </w:rPr>
              <w:t xml:space="preserve">Zámer spracovať PHRSR obce </w:t>
            </w:r>
            <w:r w:rsidR="00295951">
              <w:rPr>
                <w:rFonts w:eastAsia="Times New Roman" w:cs="Times New Roman"/>
                <w:sz w:val="18"/>
                <w:szCs w:val="18"/>
              </w:rPr>
              <w:t>Rastislavice</w:t>
            </w:r>
            <w:r w:rsidRPr="00F04D10">
              <w:rPr>
                <w:rFonts w:eastAsia="Times New Roman" w:cs="Times New Roman"/>
                <w:sz w:val="18"/>
                <w:szCs w:val="18"/>
              </w:rPr>
              <w:t xml:space="preserve"> na roky 202</w:t>
            </w:r>
            <w:r w:rsidR="00997D83">
              <w:rPr>
                <w:rFonts w:eastAsia="Times New Roman" w:cs="Times New Roman"/>
                <w:sz w:val="18"/>
                <w:szCs w:val="18"/>
              </w:rPr>
              <w:t>4</w:t>
            </w:r>
            <w:r w:rsidRPr="00F04D10">
              <w:rPr>
                <w:rFonts w:eastAsia="Times New Roman" w:cs="Times New Roman"/>
                <w:sz w:val="18"/>
                <w:szCs w:val="18"/>
              </w:rPr>
              <w:t xml:space="preserve"> – 20</w:t>
            </w:r>
            <w:r w:rsidR="00997D83">
              <w:rPr>
                <w:rFonts w:eastAsia="Times New Roman" w:cs="Times New Roman"/>
                <w:sz w:val="18"/>
                <w:szCs w:val="18"/>
              </w:rPr>
              <w:t>30</w:t>
            </w:r>
            <w:r w:rsidRPr="00F04D10">
              <w:rPr>
                <w:rFonts w:eastAsia="Times New Roman" w:cs="Times New Roman"/>
                <w:sz w:val="18"/>
                <w:szCs w:val="18"/>
              </w:rPr>
              <w:t xml:space="preserve"> bol </w:t>
            </w:r>
            <w:r w:rsidR="00997D83">
              <w:rPr>
                <w:rFonts w:eastAsia="Times New Roman" w:cs="Times New Roman"/>
                <w:sz w:val="18"/>
                <w:szCs w:val="18"/>
              </w:rPr>
              <w:t>s</w:t>
            </w:r>
            <w:r w:rsidRPr="00F04D10">
              <w:rPr>
                <w:rFonts w:eastAsia="Times New Roman" w:cs="Times New Roman"/>
                <w:sz w:val="18"/>
                <w:szCs w:val="18"/>
              </w:rPr>
              <w:t xml:space="preserve">chválený dňa ...... uznesením č. ... schválením rozpočtu obce na rok </w:t>
            </w:r>
            <w:r w:rsidR="00EB02B1">
              <w:rPr>
                <w:rFonts w:eastAsia="Times New Roman" w:cs="Times New Roman"/>
                <w:sz w:val="18"/>
                <w:szCs w:val="18"/>
              </w:rPr>
              <w:t>202</w:t>
            </w:r>
            <w:r w:rsidR="00997D83">
              <w:rPr>
                <w:rFonts w:eastAsia="Times New Roman" w:cs="Times New Roman"/>
                <w:sz w:val="18"/>
                <w:szCs w:val="18"/>
              </w:rPr>
              <w:t>4</w:t>
            </w:r>
            <w:r w:rsidRPr="00F04D10">
              <w:rPr>
                <w:rFonts w:eastAsia="Times New Roman" w:cs="Times New Roman"/>
                <w:sz w:val="18"/>
                <w:szCs w:val="18"/>
              </w:rPr>
              <w:t xml:space="preserve">. Dokument bol spracovávaný v období od </w:t>
            </w:r>
            <w:r w:rsidR="00CC4639">
              <w:rPr>
                <w:rFonts w:eastAsia="Times New Roman" w:cs="Times New Roman"/>
                <w:sz w:val="18"/>
                <w:szCs w:val="18"/>
              </w:rPr>
              <w:t>novembra</w:t>
            </w:r>
            <w:r w:rsidRPr="00F04D10">
              <w:rPr>
                <w:rFonts w:eastAsia="Times New Roman" w:cs="Times New Roman"/>
                <w:sz w:val="18"/>
                <w:szCs w:val="18"/>
              </w:rPr>
              <w:t xml:space="preserve"> 202</w:t>
            </w:r>
            <w:r w:rsidR="00A33B92">
              <w:rPr>
                <w:rFonts w:eastAsia="Times New Roman" w:cs="Times New Roman"/>
                <w:sz w:val="18"/>
                <w:szCs w:val="18"/>
              </w:rPr>
              <w:t>3</w:t>
            </w:r>
            <w:r w:rsidRPr="00F04D10">
              <w:rPr>
                <w:rFonts w:eastAsia="Times New Roman" w:cs="Times New Roman"/>
                <w:sz w:val="18"/>
                <w:szCs w:val="18"/>
              </w:rPr>
              <w:t xml:space="preserve"> do </w:t>
            </w:r>
            <w:r w:rsidR="00CC4639">
              <w:rPr>
                <w:rFonts w:eastAsia="Times New Roman" w:cs="Times New Roman"/>
                <w:sz w:val="18"/>
                <w:szCs w:val="18"/>
              </w:rPr>
              <w:t>decembra</w:t>
            </w:r>
            <w:r w:rsidR="00A33B92">
              <w:rPr>
                <w:rFonts w:eastAsia="Times New Roman" w:cs="Times New Roman"/>
                <w:sz w:val="18"/>
                <w:szCs w:val="18"/>
              </w:rPr>
              <w:t xml:space="preserve"> </w:t>
            </w:r>
            <w:r w:rsidR="00EB02B1">
              <w:rPr>
                <w:rFonts w:eastAsia="Times New Roman" w:cs="Times New Roman"/>
                <w:sz w:val="18"/>
                <w:szCs w:val="18"/>
              </w:rPr>
              <w:t>202</w:t>
            </w:r>
            <w:r w:rsidR="00A33B92">
              <w:rPr>
                <w:rFonts w:eastAsia="Times New Roman" w:cs="Times New Roman"/>
                <w:sz w:val="18"/>
                <w:szCs w:val="18"/>
              </w:rPr>
              <w:t>3</w:t>
            </w:r>
            <w:r w:rsidRPr="00F04D10">
              <w:rPr>
                <w:rFonts w:eastAsia="Times New Roman" w:cs="Times New Roman"/>
                <w:sz w:val="18"/>
                <w:szCs w:val="18"/>
              </w:rPr>
              <w:t>. Podrobný harmonogram spracovania dokumentu je konkretizovaný vo formulári Ú 2.</w:t>
            </w:r>
          </w:p>
        </w:tc>
      </w:tr>
      <w:tr w:rsidR="00F04D10" w:rsidRPr="00F04D10" w14:paraId="46B5E6F0" w14:textId="77777777" w:rsidTr="00D90635">
        <w:tc>
          <w:tcPr>
            <w:tcW w:w="2235" w:type="dxa"/>
            <w:shd w:val="clear" w:color="auto" w:fill="C42B26"/>
            <w:vAlign w:val="center"/>
          </w:tcPr>
          <w:p w14:paraId="0AF8C729" w14:textId="77777777" w:rsidR="00865B43" w:rsidRPr="00514D6E" w:rsidRDefault="00865B43" w:rsidP="00865B43">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Financovanie spracovania</w:t>
            </w:r>
          </w:p>
        </w:tc>
        <w:tc>
          <w:tcPr>
            <w:tcW w:w="6832" w:type="dxa"/>
            <w:shd w:val="clear" w:color="auto" w:fill="auto"/>
          </w:tcPr>
          <w:p w14:paraId="04FD228D" w14:textId="77777777" w:rsidR="00865B43" w:rsidRPr="00F04D10" w:rsidRDefault="00865B43" w:rsidP="00664804">
            <w:pPr>
              <w:numPr>
                <w:ilvl w:val="0"/>
                <w:numId w:val="22"/>
              </w:numPr>
              <w:spacing w:before="0" w:after="0"/>
              <w:ind w:left="317" w:hanging="283"/>
              <w:jc w:val="left"/>
              <w:rPr>
                <w:rFonts w:eastAsia="Times New Roman" w:cs="Times New Roman"/>
                <w:sz w:val="18"/>
                <w:szCs w:val="18"/>
              </w:rPr>
            </w:pPr>
            <w:r w:rsidRPr="00F04D10">
              <w:rPr>
                <w:rFonts w:eastAsia="Times New Roman" w:cs="Times New Roman"/>
                <w:sz w:val="18"/>
                <w:szCs w:val="18"/>
              </w:rPr>
              <w:t>Náklady na vlastné spracovanie (vyjadrené v osobohodinách): Bude doplnené</w:t>
            </w:r>
          </w:p>
          <w:p w14:paraId="7E23269A" w14:textId="77777777" w:rsidR="00865B43" w:rsidRPr="00F04D10" w:rsidRDefault="00865B43" w:rsidP="00664804">
            <w:pPr>
              <w:numPr>
                <w:ilvl w:val="0"/>
                <w:numId w:val="22"/>
              </w:numPr>
              <w:spacing w:before="0" w:after="0"/>
              <w:ind w:left="317" w:hanging="283"/>
              <w:jc w:val="left"/>
              <w:rPr>
                <w:rFonts w:eastAsia="Times New Roman" w:cs="Times New Roman"/>
                <w:sz w:val="18"/>
                <w:szCs w:val="18"/>
              </w:rPr>
            </w:pPr>
            <w:r w:rsidRPr="00F04D10">
              <w:rPr>
                <w:rFonts w:eastAsia="Times New Roman" w:cs="Times New Roman"/>
                <w:sz w:val="18"/>
                <w:szCs w:val="18"/>
              </w:rPr>
              <w:t>Náklady na získanie informačných podkladov – štatistiky, analýzy, prognózy, dotazníky: Bude doplnené</w:t>
            </w:r>
          </w:p>
          <w:p w14:paraId="258CE8AB" w14:textId="77777777" w:rsidR="00865B43" w:rsidRPr="00F04D10" w:rsidRDefault="00865B43" w:rsidP="00664804">
            <w:pPr>
              <w:numPr>
                <w:ilvl w:val="0"/>
                <w:numId w:val="22"/>
              </w:numPr>
              <w:spacing w:before="0" w:after="0"/>
              <w:ind w:left="317" w:hanging="283"/>
              <w:jc w:val="left"/>
              <w:rPr>
                <w:rFonts w:eastAsia="Times New Roman" w:cs="Times New Roman"/>
                <w:sz w:val="18"/>
                <w:szCs w:val="18"/>
              </w:rPr>
            </w:pPr>
            <w:r w:rsidRPr="00F04D10">
              <w:rPr>
                <w:rFonts w:eastAsia="Times New Roman" w:cs="Times New Roman"/>
                <w:sz w:val="18"/>
                <w:szCs w:val="18"/>
              </w:rPr>
              <w:t>Náklady na stretnutia – pracovné skupiny a verejnosť: Bude doplnené</w:t>
            </w:r>
          </w:p>
          <w:p w14:paraId="29C6B260" w14:textId="77777777" w:rsidR="00865B43" w:rsidRPr="00F04D10" w:rsidRDefault="00865B43" w:rsidP="00664804">
            <w:pPr>
              <w:numPr>
                <w:ilvl w:val="0"/>
                <w:numId w:val="22"/>
              </w:numPr>
              <w:spacing w:before="0" w:after="0"/>
              <w:ind w:left="317" w:hanging="283"/>
              <w:jc w:val="left"/>
              <w:rPr>
                <w:rFonts w:eastAsia="Times New Roman" w:cs="Times New Roman"/>
                <w:sz w:val="18"/>
                <w:szCs w:val="18"/>
              </w:rPr>
            </w:pPr>
            <w:r w:rsidRPr="00F04D10">
              <w:rPr>
                <w:rFonts w:eastAsia="Times New Roman" w:cs="Times New Roman"/>
                <w:sz w:val="18"/>
                <w:szCs w:val="18"/>
              </w:rPr>
              <w:t>Náklady na publicitu – tlač informačných materiálov, úprava elektronických médií: Bude doplnené</w:t>
            </w:r>
          </w:p>
        </w:tc>
      </w:tr>
    </w:tbl>
    <w:p w14:paraId="5668AB27" w14:textId="37C36408" w:rsidR="00CC0E21" w:rsidRPr="00827CE3" w:rsidRDefault="00CC0E21" w:rsidP="00827CE3">
      <w:pPr>
        <w:pStyle w:val="Odsekzoznamu"/>
      </w:pPr>
    </w:p>
    <w:p w14:paraId="61723333" w14:textId="77777777" w:rsidR="00865B43" w:rsidRPr="00827CE3" w:rsidRDefault="00865B43" w:rsidP="00827CE3">
      <w:pPr>
        <w:pStyle w:val="Odsekzoznamu"/>
      </w:pPr>
      <w:r w:rsidRPr="00827CE3">
        <w:t>Formulár Ú 2: Harmonogram spracovania PHRSR</w:t>
      </w:r>
    </w:p>
    <w:tbl>
      <w:tblPr>
        <w:tblW w:w="8505"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2835"/>
        <w:gridCol w:w="2835"/>
      </w:tblGrid>
      <w:tr w:rsidR="00865B43" w:rsidRPr="00865B43" w14:paraId="4E9B728F" w14:textId="77777777" w:rsidTr="00CC4639">
        <w:trPr>
          <w:trHeight w:hRule="exact" w:val="567"/>
        </w:trPr>
        <w:tc>
          <w:tcPr>
            <w:tcW w:w="8505" w:type="dxa"/>
            <w:gridSpan w:val="3"/>
            <w:shd w:val="clear" w:color="auto" w:fill="C42B26"/>
            <w:vAlign w:val="center"/>
          </w:tcPr>
          <w:p w14:paraId="6C27D175" w14:textId="77777777" w:rsidR="00865B43" w:rsidRPr="00514D6E" w:rsidRDefault="00865B43" w:rsidP="00865B43">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Harmonogram spracovania PHRSR</w:t>
            </w:r>
          </w:p>
        </w:tc>
      </w:tr>
      <w:tr w:rsidR="00865B43" w:rsidRPr="00865B43" w14:paraId="174B1974" w14:textId="77777777" w:rsidTr="00CC4639">
        <w:trPr>
          <w:trHeight w:val="371"/>
        </w:trPr>
        <w:tc>
          <w:tcPr>
            <w:tcW w:w="8505" w:type="dxa"/>
            <w:gridSpan w:val="3"/>
            <w:shd w:val="clear" w:color="auto" w:fill="C42B26"/>
            <w:vAlign w:val="center"/>
          </w:tcPr>
          <w:p w14:paraId="3C86B7EF" w14:textId="5A14FA39" w:rsidR="00865B43" w:rsidRPr="00514D6E" w:rsidRDefault="00865B43" w:rsidP="00865B43">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Rok 202</w:t>
            </w:r>
            <w:r w:rsidR="00A33B92" w:rsidRPr="00514D6E">
              <w:rPr>
                <w:rFonts w:eastAsia="Times New Roman" w:cs="Times New Roman"/>
                <w:b/>
                <w:color w:val="FFFFFF" w:themeColor="background1"/>
                <w:sz w:val="18"/>
                <w:szCs w:val="18"/>
              </w:rPr>
              <w:t>3</w:t>
            </w:r>
          </w:p>
        </w:tc>
      </w:tr>
      <w:tr w:rsidR="00CC4639" w:rsidRPr="00865B43" w14:paraId="2BDF7CAC" w14:textId="77777777" w:rsidTr="00CC4639">
        <w:tc>
          <w:tcPr>
            <w:tcW w:w="2835" w:type="dxa"/>
            <w:shd w:val="clear" w:color="auto" w:fill="C42B26"/>
            <w:vAlign w:val="center"/>
          </w:tcPr>
          <w:p w14:paraId="371C3183" w14:textId="77777777" w:rsidR="00CC4639" w:rsidRPr="00514D6E" w:rsidRDefault="00CC4639" w:rsidP="00865B43">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Termín (mesiac)</w:t>
            </w:r>
          </w:p>
        </w:tc>
        <w:tc>
          <w:tcPr>
            <w:tcW w:w="2835" w:type="dxa"/>
            <w:shd w:val="clear" w:color="auto" w:fill="C42B26"/>
            <w:vAlign w:val="center"/>
          </w:tcPr>
          <w:p w14:paraId="4FA4352C" w14:textId="2274C426" w:rsidR="00CC4639" w:rsidRPr="00514D6E" w:rsidRDefault="00430294" w:rsidP="00A33B92">
            <w:pPr>
              <w:spacing w:before="0" w:after="0"/>
              <w:ind w:left="0" w:firstLine="0"/>
              <w:jc w:val="center"/>
              <w:rPr>
                <w:rFonts w:eastAsia="Times New Roman" w:cs="Times New Roman"/>
                <w:b/>
                <w:color w:val="FFFFFF" w:themeColor="background1"/>
                <w:sz w:val="18"/>
                <w:szCs w:val="18"/>
              </w:rPr>
            </w:pPr>
            <w:r>
              <w:rPr>
                <w:rFonts w:eastAsia="Times New Roman" w:cs="Times New Roman"/>
                <w:b/>
                <w:color w:val="FFFFFF" w:themeColor="background1"/>
                <w:sz w:val="18"/>
                <w:szCs w:val="18"/>
              </w:rPr>
              <w:t>XI</w:t>
            </w:r>
            <w:r w:rsidR="00CC4639" w:rsidRPr="00514D6E">
              <w:rPr>
                <w:rFonts w:eastAsia="Times New Roman" w:cs="Times New Roman"/>
                <w:b/>
                <w:color w:val="FFFFFF" w:themeColor="background1"/>
                <w:sz w:val="18"/>
                <w:szCs w:val="18"/>
              </w:rPr>
              <w:t>.</w:t>
            </w:r>
          </w:p>
        </w:tc>
        <w:tc>
          <w:tcPr>
            <w:tcW w:w="2835" w:type="dxa"/>
            <w:shd w:val="clear" w:color="auto" w:fill="C42B26"/>
            <w:vAlign w:val="center"/>
          </w:tcPr>
          <w:p w14:paraId="6998B6DE" w14:textId="64F3F3A1" w:rsidR="00CC4639" w:rsidRPr="00514D6E" w:rsidRDefault="00430294" w:rsidP="00865B43">
            <w:pPr>
              <w:spacing w:before="0" w:after="0"/>
              <w:ind w:left="0" w:firstLine="0"/>
              <w:jc w:val="center"/>
              <w:rPr>
                <w:rFonts w:eastAsia="Times New Roman" w:cs="Times New Roman"/>
                <w:b/>
                <w:color w:val="FFFFFF" w:themeColor="background1"/>
                <w:sz w:val="18"/>
                <w:szCs w:val="18"/>
              </w:rPr>
            </w:pPr>
            <w:r>
              <w:rPr>
                <w:rFonts w:eastAsia="Times New Roman" w:cs="Times New Roman"/>
                <w:b/>
                <w:color w:val="FFFFFF" w:themeColor="background1"/>
                <w:sz w:val="18"/>
                <w:szCs w:val="18"/>
              </w:rPr>
              <w:t>XII</w:t>
            </w:r>
            <w:r w:rsidR="00CC4639" w:rsidRPr="00514D6E">
              <w:rPr>
                <w:rFonts w:eastAsia="Times New Roman" w:cs="Times New Roman"/>
                <w:b/>
                <w:color w:val="FFFFFF" w:themeColor="background1"/>
                <w:sz w:val="18"/>
                <w:szCs w:val="18"/>
              </w:rPr>
              <w:t>.</w:t>
            </w:r>
          </w:p>
        </w:tc>
      </w:tr>
      <w:tr w:rsidR="00CC4639" w:rsidRPr="00865B43" w14:paraId="40890F60" w14:textId="77777777" w:rsidTr="00CC4639">
        <w:tc>
          <w:tcPr>
            <w:tcW w:w="2835" w:type="dxa"/>
            <w:shd w:val="clear" w:color="auto" w:fill="C42B26"/>
            <w:vAlign w:val="center"/>
          </w:tcPr>
          <w:p w14:paraId="37BE9FE3" w14:textId="77777777" w:rsidR="00CC4639" w:rsidRPr="00514D6E" w:rsidRDefault="00CC4639" w:rsidP="00865B43">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Úvod</w:t>
            </w:r>
          </w:p>
        </w:tc>
        <w:tc>
          <w:tcPr>
            <w:tcW w:w="2835" w:type="dxa"/>
            <w:shd w:val="clear" w:color="auto" w:fill="C42B26"/>
            <w:vAlign w:val="center"/>
          </w:tcPr>
          <w:p w14:paraId="2708934B" w14:textId="77777777" w:rsidR="00CC4639" w:rsidRPr="00865B43" w:rsidRDefault="00CC4639" w:rsidP="00865B43">
            <w:pPr>
              <w:spacing w:before="0" w:after="0"/>
              <w:ind w:left="0" w:firstLine="0"/>
              <w:jc w:val="center"/>
              <w:rPr>
                <w:rFonts w:eastAsia="Times New Roman" w:cs="Times New Roman"/>
                <w:b/>
                <w:color w:val="000000"/>
                <w:sz w:val="18"/>
                <w:szCs w:val="18"/>
              </w:rPr>
            </w:pPr>
          </w:p>
        </w:tc>
        <w:tc>
          <w:tcPr>
            <w:tcW w:w="2835" w:type="dxa"/>
            <w:shd w:val="clear" w:color="auto" w:fill="auto"/>
            <w:vAlign w:val="center"/>
          </w:tcPr>
          <w:p w14:paraId="0F077732" w14:textId="77777777" w:rsidR="00CC4639" w:rsidRPr="00865B43" w:rsidRDefault="00CC4639" w:rsidP="00865B43">
            <w:pPr>
              <w:spacing w:before="0" w:after="0"/>
              <w:ind w:left="0" w:firstLine="0"/>
              <w:jc w:val="center"/>
              <w:rPr>
                <w:rFonts w:eastAsia="Times New Roman" w:cs="Times New Roman"/>
                <w:b/>
                <w:color w:val="000000"/>
                <w:sz w:val="18"/>
                <w:szCs w:val="18"/>
              </w:rPr>
            </w:pPr>
          </w:p>
        </w:tc>
      </w:tr>
      <w:tr w:rsidR="00CC4639" w:rsidRPr="00865B43" w14:paraId="761879C1" w14:textId="77777777" w:rsidTr="00CC4639">
        <w:tc>
          <w:tcPr>
            <w:tcW w:w="2835" w:type="dxa"/>
            <w:shd w:val="clear" w:color="auto" w:fill="C42B26"/>
            <w:vAlign w:val="center"/>
          </w:tcPr>
          <w:p w14:paraId="651FB2B6" w14:textId="77777777" w:rsidR="00CC4639" w:rsidRPr="00514D6E" w:rsidRDefault="00CC4639" w:rsidP="00865B43">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Analytická časť</w:t>
            </w:r>
          </w:p>
        </w:tc>
        <w:tc>
          <w:tcPr>
            <w:tcW w:w="2835" w:type="dxa"/>
            <w:shd w:val="clear" w:color="auto" w:fill="C42B26"/>
            <w:vAlign w:val="center"/>
          </w:tcPr>
          <w:p w14:paraId="0C17CBFC" w14:textId="77777777" w:rsidR="00CC4639" w:rsidRPr="00865B43" w:rsidRDefault="00CC4639" w:rsidP="00865B43">
            <w:pPr>
              <w:spacing w:before="0" w:after="0"/>
              <w:ind w:left="0" w:firstLine="0"/>
              <w:jc w:val="center"/>
              <w:rPr>
                <w:rFonts w:eastAsia="Times New Roman" w:cs="Times New Roman"/>
                <w:b/>
                <w:color w:val="000000"/>
                <w:sz w:val="18"/>
                <w:szCs w:val="18"/>
              </w:rPr>
            </w:pPr>
          </w:p>
        </w:tc>
        <w:tc>
          <w:tcPr>
            <w:tcW w:w="2835" w:type="dxa"/>
            <w:shd w:val="clear" w:color="auto" w:fill="auto"/>
            <w:vAlign w:val="center"/>
          </w:tcPr>
          <w:p w14:paraId="07F92A30" w14:textId="77777777" w:rsidR="00CC4639" w:rsidRPr="00865B43" w:rsidRDefault="00CC4639" w:rsidP="00865B43">
            <w:pPr>
              <w:spacing w:before="0" w:after="0"/>
              <w:ind w:left="0" w:firstLine="0"/>
              <w:jc w:val="center"/>
              <w:rPr>
                <w:rFonts w:eastAsia="Times New Roman" w:cs="Times New Roman"/>
                <w:b/>
                <w:color w:val="000000"/>
                <w:sz w:val="18"/>
                <w:szCs w:val="18"/>
              </w:rPr>
            </w:pPr>
          </w:p>
        </w:tc>
      </w:tr>
      <w:tr w:rsidR="00CC4639" w:rsidRPr="00865B43" w14:paraId="6016ECEB" w14:textId="77777777" w:rsidTr="00CC4639">
        <w:tc>
          <w:tcPr>
            <w:tcW w:w="2835" w:type="dxa"/>
            <w:shd w:val="clear" w:color="auto" w:fill="C42B26"/>
            <w:vAlign w:val="center"/>
          </w:tcPr>
          <w:p w14:paraId="2403C73E" w14:textId="77777777" w:rsidR="00CC4639" w:rsidRPr="00514D6E" w:rsidRDefault="00CC4639" w:rsidP="00865B43">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Strategická časť</w:t>
            </w:r>
          </w:p>
        </w:tc>
        <w:tc>
          <w:tcPr>
            <w:tcW w:w="2835" w:type="dxa"/>
            <w:shd w:val="clear" w:color="auto" w:fill="C42B26"/>
            <w:vAlign w:val="center"/>
          </w:tcPr>
          <w:p w14:paraId="3FFF5F2E" w14:textId="77777777" w:rsidR="00CC4639" w:rsidRPr="00865B43" w:rsidRDefault="00CC4639" w:rsidP="00865B43">
            <w:pPr>
              <w:spacing w:before="0" w:after="0"/>
              <w:ind w:left="0" w:firstLine="0"/>
              <w:jc w:val="center"/>
              <w:rPr>
                <w:rFonts w:eastAsia="Times New Roman" w:cs="Times New Roman"/>
                <w:b/>
                <w:color w:val="000000"/>
                <w:sz w:val="18"/>
                <w:szCs w:val="18"/>
              </w:rPr>
            </w:pPr>
          </w:p>
        </w:tc>
        <w:tc>
          <w:tcPr>
            <w:tcW w:w="2835" w:type="dxa"/>
            <w:shd w:val="clear" w:color="auto" w:fill="C42B26"/>
            <w:vAlign w:val="center"/>
          </w:tcPr>
          <w:p w14:paraId="42F33064" w14:textId="77777777" w:rsidR="00CC4639" w:rsidRPr="00865B43" w:rsidRDefault="00CC4639" w:rsidP="00865B43">
            <w:pPr>
              <w:spacing w:before="0" w:after="0"/>
              <w:ind w:left="0" w:firstLine="0"/>
              <w:jc w:val="center"/>
              <w:rPr>
                <w:rFonts w:eastAsia="Times New Roman" w:cs="Times New Roman"/>
                <w:b/>
                <w:color w:val="000000"/>
                <w:sz w:val="18"/>
                <w:szCs w:val="18"/>
              </w:rPr>
            </w:pPr>
          </w:p>
        </w:tc>
      </w:tr>
      <w:tr w:rsidR="00CC4639" w:rsidRPr="00865B43" w14:paraId="0CE46BF1" w14:textId="77777777" w:rsidTr="00CC4639">
        <w:tc>
          <w:tcPr>
            <w:tcW w:w="2835" w:type="dxa"/>
            <w:shd w:val="clear" w:color="auto" w:fill="C42B26"/>
            <w:vAlign w:val="center"/>
          </w:tcPr>
          <w:p w14:paraId="6A8BE650" w14:textId="77777777" w:rsidR="00CC4639" w:rsidRPr="00514D6E" w:rsidRDefault="00CC4639" w:rsidP="00865B43">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Programová časť</w:t>
            </w:r>
          </w:p>
        </w:tc>
        <w:tc>
          <w:tcPr>
            <w:tcW w:w="2835" w:type="dxa"/>
            <w:shd w:val="clear" w:color="auto" w:fill="auto"/>
            <w:vAlign w:val="center"/>
          </w:tcPr>
          <w:p w14:paraId="140F6DF9" w14:textId="77777777" w:rsidR="00CC4639" w:rsidRPr="00865B43" w:rsidRDefault="00CC4639" w:rsidP="00865B43">
            <w:pPr>
              <w:spacing w:before="0" w:after="0"/>
              <w:ind w:left="0" w:firstLine="0"/>
              <w:jc w:val="center"/>
              <w:rPr>
                <w:rFonts w:eastAsia="Times New Roman" w:cs="Times New Roman"/>
                <w:b/>
                <w:color w:val="000000"/>
                <w:sz w:val="18"/>
                <w:szCs w:val="18"/>
              </w:rPr>
            </w:pPr>
          </w:p>
        </w:tc>
        <w:tc>
          <w:tcPr>
            <w:tcW w:w="2835" w:type="dxa"/>
            <w:shd w:val="clear" w:color="auto" w:fill="C42B26"/>
            <w:vAlign w:val="center"/>
          </w:tcPr>
          <w:p w14:paraId="2EFA93F1" w14:textId="77777777" w:rsidR="00CC4639" w:rsidRPr="00865B43" w:rsidRDefault="00CC4639" w:rsidP="00865B43">
            <w:pPr>
              <w:spacing w:before="0" w:after="0"/>
              <w:ind w:left="0" w:firstLine="0"/>
              <w:jc w:val="center"/>
              <w:rPr>
                <w:rFonts w:eastAsia="Times New Roman" w:cs="Times New Roman"/>
                <w:b/>
                <w:color w:val="000000"/>
                <w:sz w:val="18"/>
                <w:szCs w:val="18"/>
              </w:rPr>
            </w:pPr>
          </w:p>
        </w:tc>
      </w:tr>
      <w:tr w:rsidR="00CC4639" w:rsidRPr="00865B43" w14:paraId="45280453" w14:textId="77777777" w:rsidTr="00CC4639">
        <w:tc>
          <w:tcPr>
            <w:tcW w:w="2835" w:type="dxa"/>
            <w:shd w:val="clear" w:color="auto" w:fill="C42B26"/>
            <w:vAlign w:val="center"/>
          </w:tcPr>
          <w:p w14:paraId="320DA28A" w14:textId="77777777" w:rsidR="00CC4639" w:rsidRPr="00514D6E" w:rsidRDefault="00CC4639" w:rsidP="00865B43">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Realizačná časť</w:t>
            </w:r>
          </w:p>
        </w:tc>
        <w:tc>
          <w:tcPr>
            <w:tcW w:w="2835" w:type="dxa"/>
            <w:shd w:val="clear" w:color="auto" w:fill="auto"/>
            <w:vAlign w:val="center"/>
          </w:tcPr>
          <w:p w14:paraId="5021657E" w14:textId="77777777" w:rsidR="00CC4639" w:rsidRPr="00865B43" w:rsidRDefault="00CC4639" w:rsidP="00865B43">
            <w:pPr>
              <w:spacing w:before="0" w:after="0"/>
              <w:ind w:left="0" w:firstLine="0"/>
              <w:jc w:val="center"/>
              <w:rPr>
                <w:rFonts w:eastAsia="Times New Roman" w:cs="Times New Roman"/>
                <w:b/>
                <w:color w:val="000000"/>
                <w:sz w:val="18"/>
                <w:szCs w:val="18"/>
              </w:rPr>
            </w:pPr>
          </w:p>
        </w:tc>
        <w:tc>
          <w:tcPr>
            <w:tcW w:w="2835" w:type="dxa"/>
            <w:shd w:val="clear" w:color="auto" w:fill="C42B26"/>
            <w:vAlign w:val="center"/>
          </w:tcPr>
          <w:p w14:paraId="2C3F790D" w14:textId="77777777" w:rsidR="00CC4639" w:rsidRPr="00865B43" w:rsidRDefault="00CC4639" w:rsidP="00865B43">
            <w:pPr>
              <w:spacing w:before="0" w:after="0"/>
              <w:ind w:left="0" w:firstLine="0"/>
              <w:jc w:val="center"/>
              <w:rPr>
                <w:rFonts w:eastAsia="Times New Roman" w:cs="Times New Roman"/>
                <w:b/>
                <w:color w:val="000000"/>
                <w:sz w:val="18"/>
                <w:szCs w:val="18"/>
              </w:rPr>
            </w:pPr>
          </w:p>
        </w:tc>
      </w:tr>
      <w:tr w:rsidR="00CC4639" w:rsidRPr="00865B43" w14:paraId="3A7B7289" w14:textId="77777777" w:rsidTr="00CC4639">
        <w:tc>
          <w:tcPr>
            <w:tcW w:w="2835" w:type="dxa"/>
            <w:shd w:val="clear" w:color="auto" w:fill="C42B26"/>
            <w:vAlign w:val="center"/>
          </w:tcPr>
          <w:p w14:paraId="2B3ACD21" w14:textId="77777777" w:rsidR="00CC4639" w:rsidRPr="00514D6E" w:rsidRDefault="00CC4639" w:rsidP="00865B43">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Finančná časť</w:t>
            </w:r>
          </w:p>
        </w:tc>
        <w:tc>
          <w:tcPr>
            <w:tcW w:w="2835" w:type="dxa"/>
            <w:shd w:val="clear" w:color="auto" w:fill="auto"/>
            <w:vAlign w:val="center"/>
          </w:tcPr>
          <w:p w14:paraId="09DC47D4" w14:textId="77777777" w:rsidR="00CC4639" w:rsidRPr="00865B43" w:rsidRDefault="00CC4639" w:rsidP="00865B43">
            <w:pPr>
              <w:spacing w:before="0" w:after="0"/>
              <w:ind w:left="0" w:firstLine="0"/>
              <w:jc w:val="center"/>
              <w:rPr>
                <w:rFonts w:eastAsia="Times New Roman" w:cs="Times New Roman"/>
                <w:b/>
                <w:color w:val="000000"/>
                <w:sz w:val="18"/>
                <w:szCs w:val="18"/>
              </w:rPr>
            </w:pPr>
          </w:p>
        </w:tc>
        <w:tc>
          <w:tcPr>
            <w:tcW w:w="2835" w:type="dxa"/>
            <w:shd w:val="clear" w:color="auto" w:fill="C42B26"/>
            <w:vAlign w:val="center"/>
          </w:tcPr>
          <w:p w14:paraId="62BC4583" w14:textId="77777777" w:rsidR="00CC4639" w:rsidRPr="00865B43" w:rsidRDefault="00CC4639" w:rsidP="00865B43">
            <w:pPr>
              <w:spacing w:before="0" w:after="0"/>
              <w:ind w:left="0" w:firstLine="0"/>
              <w:jc w:val="center"/>
              <w:rPr>
                <w:rFonts w:eastAsia="Times New Roman" w:cs="Times New Roman"/>
                <w:b/>
                <w:color w:val="000000"/>
                <w:sz w:val="18"/>
                <w:szCs w:val="18"/>
              </w:rPr>
            </w:pPr>
          </w:p>
        </w:tc>
      </w:tr>
      <w:tr w:rsidR="00CC4639" w:rsidRPr="00865B43" w14:paraId="0736AA0A" w14:textId="77777777" w:rsidTr="00CC4639">
        <w:tc>
          <w:tcPr>
            <w:tcW w:w="2835" w:type="dxa"/>
            <w:shd w:val="clear" w:color="auto" w:fill="C42B26"/>
            <w:vAlign w:val="center"/>
          </w:tcPr>
          <w:p w14:paraId="2CE5D188" w14:textId="77777777" w:rsidR="00CC4639" w:rsidRPr="00514D6E" w:rsidRDefault="00CC4639" w:rsidP="00865B43">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Záver</w:t>
            </w:r>
          </w:p>
        </w:tc>
        <w:tc>
          <w:tcPr>
            <w:tcW w:w="2835" w:type="dxa"/>
            <w:shd w:val="clear" w:color="auto" w:fill="auto"/>
            <w:vAlign w:val="center"/>
          </w:tcPr>
          <w:p w14:paraId="07A40721" w14:textId="77777777" w:rsidR="00CC4639" w:rsidRPr="00865B43" w:rsidRDefault="00CC4639" w:rsidP="00865B43">
            <w:pPr>
              <w:spacing w:before="0" w:after="0"/>
              <w:ind w:left="0" w:firstLine="0"/>
              <w:jc w:val="center"/>
              <w:rPr>
                <w:rFonts w:eastAsia="Times New Roman" w:cs="Times New Roman"/>
                <w:b/>
                <w:color w:val="000000"/>
                <w:sz w:val="18"/>
                <w:szCs w:val="18"/>
              </w:rPr>
            </w:pPr>
          </w:p>
        </w:tc>
        <w:tc>
          <w:tcPr>
            <w:tcW w:w="2835" w:type="dxa"/>
            <w:shd w:val="clear" w:color="auto" w:fill="C42B26"/>
            <w:vAlign w:val="center"/>
          </w:tcPr>
          <w:p w14:paraId="3AB243B9" w14:textId="77777777" w:rsidR="00CC4639" w:rsidRPr="00865B43" w:rsidRDefault="00CC4639" w:rsidP="00865B43">
            <w:pPr>
              <w:spacing w:before="0" w:after="0"/>
              <w:ind w:left="0" w:firstLine="0"/>
              <w:jc w:val="center"/>
              <w:rPr>
                <w:rFonts w:eastAsia="Times New Roman" w:cs="Times New Roman"/>
                <w:b/>
                <w:color w:val="000000"/>
                <w:sz w:val="18"/>
                <w:szCs w:val="18"/>
              </w:rPr>
            </w:pPr>
          </w:p>
        </w:tc>
      </w:tr>
    </w:tbl>
    <w:p w14:paraId="5DE166AA" w14:textId="0D03899A" w:rsidR="00865B43" w:rsidRPr="00827CE3" w:rsidRDefault="00865B43" w:rsidP="00827CE3">
      <w:pPr>
        <w:pStyle w:val="Odsekzoznamu"/>
      </w:pPr>
    </w:p>
    <w:p w14:paraId="4D42522C" w14:textId="77777777" w:rsidR="004169A0" w:rsidRDefault="004169A0">
      <w:pPr>
        <w:spacing w:before="0" w:after="200" w:line="276" w:lineRule="auto"/>
        <w:ind w:left="0" w:firstLine="0"/>
        <w:jc w:val="left"/>
        <w:rPr>
          <w:i/>
          <w:color w:val="808080" w:themeColor="background1" w:themeShade="80"/>
          <w:sz w:val="18"/>
        </w:rPr>
      </w:pPr>
      <w:r>
        <w:br w:type="page"/>
      </w:r>
    </w:p>
    <w:p w14:paraId="02DE5C3B" w14:textId="70FA4BFE" w:rsidR="00760CD9" w:rsidRPr="00827CE3" w:rsidRDefault="00760CD9" w:rsidP="00827CE3">
      <w:pPr>
        <w:pStyle w:val="Odsekzoznamu"/>
      </w:pPr>
      <w:r w:rsidRPr="00827CE3">
        <w:lastRenderedPageBreak/>
        <w:t>Formulár Ú 4: Zoznam členov pracovných skupín</w:t>
      </w:r>
    </w:p>
    <w:tbl>
      <w:tblPr>
        <w:tblW w:w="8505"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7"/>
        <w:gridCol w:w="4228"/>
      </w:tblGrid>
      <w:tr w:rsidR="00760CD9" w:rsidRPr="00760CD9" w14:paraId="5C0FBB53" w14:textId="77777777" w:rsidTr="00CC4639">
        <w:trPr>
          <w:trHeight w:hRule="exact" w:val="727"/>
        </w:trPr>
        <w:tc>
          <w:tcPr>
            <w:tcW w:w="8505" w:type="dxa"/>
            <w:gridSpan w:val="2"/>
            <w:shd w:val="clear" w:color="auto" w:fill="C42B26"/>
            <w:vAlign w:val="center"/>
          </w:tcPr>
          <w:p w14:paraId="7CD03F0C" w14:textId="77777777" w:rsidR="00760CD9" w:rsidRPr="00514D6E" w:rsidRDefault="00760CD9" w:rsidP="006310BD">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Zoznam členov pracovných skupín</w:t>
            </w:r>
          </w:p>
        </w:tc>
      </w:tr>
      <w:tr w:rsidR="005B6055" w:rsidRPr="00760CD9" w14:paraId="5D21593F" w14:textId="77777777" w:rsidTr="00CC4639">
        <w:trPr>
          <w:trHeight w:val="277"/>
        </w:trPr>
        <w:tc>
          <w:tcPr>
            <w:tcW w:w="4277" w:type="dxa"/>
            <w:shd w:val="clear" w:color="auto" w:fill="C42B26"/>
            <w:vAlign w:val="center"/>
          </w:tcPr>
          <w:p w14:paraId="629244AE" w14:textId="77777777" w:rsidR="00760CD9" w:rsidRPr="00514D6E" w:rsidRDefault="00760CD9" w:rsidP="00A8557F">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Názov skupiny</w:t>
            </w:r>
          </w:p>
        </w:tc>
        <w:tc>
          <w:tcPr>
            <w:tcW w:w="4228" w:type="dxa"/>
            <w:shd w:val="clear" w:color="auto" w:fill="C42B26"/>
            <w:vAlign w:val="center"/>
          </w:tcPr>
          <w:p w14:paraId="2061A5C6" w14:textId="77777777" w:rsidR="00760CD9" w:rsidRPr="00514D6E" w:rsidRDefault="00760CD9" w:rsidP="006310BD">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Titul, meno, priezvisko</w:t>
            </w:r>
          </w:p>
        </w:tc>
      </w:tr>
      <w:tr w:rsidR="004A36BA" w:rsidRPr="00597C9D" w14:paraId="0D71B40F" w14:textId="77777777" w:rsidTr="00CC4639">
        <w:trPr>
          <w:trHeight w:val="307"/>
        </w:trPr>
        <w:tc>
          <w:tcPr>
            <w:tcW w:w="4277" w:type="dxa"/>
            <w:vMerge w:val="restart"/>
            <w:shd w:val="clear" w:color="auto" w:fill="C42B26"/>
            <w:vAlign w:val="center"/>
          </w:tcPr>
          <w:p w14:paraId="2EE75FBB" w14:textId="6B6647EF" w:rsidR="004A36BA" w:rsidRPr="00514D6E" w:rsidRDefault="004A36BA" w:rsidP="00A8557F">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Hospodárska skupina:</w:t>
            </w:r>
          </w:p>
        </w:tc>
        <w:tc>
          <w:tcPr>
            <w:tcW w:w="4228" w:type="dxa"/>
            <w:shd w:val="clear" w:color="auto" w:fill="auto"/>
            <w:vAlign w:val="center"/>
          </w:tcPr>
          <w:p w14:paraId="7D505249" w14:textId="1FF1010D" w:rsidR="004A36BA" w:rsidRPr="00597C9D" w:rsidRDefault="00430294" w:rsidP="00A8557F">
            <w:pPr>
              <w:spacing w:before="0" w:after="0"/>
              <w:ind w:left="0" w:firstLine="0"/>
              <w:jc w:val="left"/>
              <w:rPr>
                <w:rFonts w:eastAsia="Times New Roman" w:cs="Times New Roman"/>
                <w:color w:val="000000"/>
                <w:sz w:val="18"/>
                <w:szCs w:val="18"/>
              </w:rPr>
            </w:pPr>
            <w:r>
              <w:rPr>
                <w:rFonts w:eastAsia="Times New Roman" w:cs="Times New Roman"/>
                <w:color w:val="000000"/>
                <w:sz w:val="18"/>
                <w:szCs w:val="18"/>
              </w:rPr>
              <w:t>BD</w:t>
            </w:r>
          </w:p>
        </w:tc>
      </w:tr>
      <w:tr w:rsidR="00430294" w:rsidRPr="00597C9D" w14:paraId="4ADDD9FB" w14:textId="77777777" w:rsidTr="00A44314">
        <w:trPr>
          <w:trHeight w:val="307"/>
        </w:trPr>
        <w:tc>
          <w:tcPr>
            <w:tcW w:w="4277" w:type="dxa"/>
            <w:vMerge/>
            <w:shd w:val="clear" w:color="auto" w:fill="C42B26"/>
            <w:vAlign w:val="center"/>
          </w:tcPr>
          <w:p w14:paraId="2B461746" w14:textId="77777777" w:rsidR="00430294" w:rsidRPr="00514D6E" w:rsidRDefault="00430294" w:rsidP="00430294">
            <w:pPr>
              <w:spacing w:before="0" w:after="0"/>
              <w:ind w:left="0" w:firstLine="0"/>
              <w:jc w:val="left"/>
              <w:rPr>
                <w:rFonts w:eastAsia="Times New Roman" w:cs="Times New Roman"/>
                <w:b/>
                <w:color w:val="FFFFFF" w:themeColor="background1"/>
                <w:sz w:val="18"/>
                <w:szCs w:val="18"/>
              </w:rPr>
            </w:pPr>
          </w:p>
        </w:tc>
        <w:tc>
          <w:tcPr>
            <w:tcW w:w="4228" w:type="dxa"/>
            <w:shd w:val="clear" w:color="auto" w:fill="auto"/>
          </w:tcPr>
          <w:p w14:paraId="3AF7AE13" w14:textId="2265FA1C" w:rsidR="00430294" w:rsidRPr="00597C9D" w:rsidRDefault="00430294" w:rsidP="00430294">
            <w:pPr>
              <w:spacing w:before="0" w:after="0"/>
              <w:ind w:left="0" w:firstLine="0"/>
              <w:jc w:val="left"/>
              <w:rPr>
                <w:rFonts w:eastAsia="Times New Roman" w:cs="Times New Roman"/>
                <w:color w:val="000000"/>
                <w:sz w:val="18"/>
                <w:szCs w:val="18"/>
              </w:rPr>
            </w:pPr>
            <w:r w:rsidRPr="00DD620C">
              <w:rPr>
                <w:rFonts w:eastAsia="Times New Roman" w:cs="Times New Roman"/>
                <w:color w:val="000000"/>
                <w:sz w:val="18"/>
                <w:szCs w:val="18"/>
              </w:rPr>
              <w:t>BD</w:t>
            </w:r>
          </w:p>
        </w:tc>
      </w:tr>
      <w:tr w:rsidR="00430294" w:rsidRPr="00597C9D" w14:paraId="778C45E7" w14:textId="77777777" w:rsidTr="00A44314">
        <w:trPr>
          <w:trHeight w:val="307"/>
        </w:trPr>
        <w:tc>
          <w:tcPr>
            <w:tcW w:w="4277" w:type="dxa"/>
            <w:vMerge w:val="restart"/>
            <w:shd w:val="clear" w:color="auto" w:fill="C42B26"/>
            <w:vAlign w:val="center"/>
          </w:tcPr>
          <w:p w14:paraId="0F723EAE" w14:textId="63DAB386" w:rsidR="00430294" w:rsidRPr="00514D6E" w:rsidRDefault="00430294" w:rsidP="00430294">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Sociálna skupina:</w:t>
            </w:r>
          </w:p>
        </w:tc>
        <w:tc>
          <w:tcPr>
            <w:tcW w:w="4228" w:type="dxa"/>
            <w:shd w:val="clear" w:color="auto" w:fill="auto"/>
          </w:tcPr>
          <w:p w14:paraId="2CDB63B1" w14:textId="3D38C583" w:rsidR="00430294" w:rsidRPr="00597C9D" w:rsidRDefault="00430294" w:rsidP="00430294">
            <w:pPr>
              <w:spacing w:before="0" w:after="0"/>
              <w:ind w:left="0" w:firstLine="0"/>
              <w:jc w:val="left"/>
              <w:rPr>
                <w:rFonts w:eastAsia="Times New Roman" w:cs="Times New Roman"/>
                <w:color w:val="000000"/>
                <w:sz w:val="18"/>
                <w:szCs w:val="18"/>
              </w:rPr>
            </w:pPr>
            <w:r w:rsidRPr="00DD620C">
              <w:rPr>
                <w:rFonts w:eastAsia="Times New Roman" w:cs="Times New Roman"/>
                <w:color w:val="000000"/>
                <w:sz w:val="18"/>
                <w:szCs w:val="18"/>
              </w:rPr>
              <w:t>BD</w:t>
            </w:r>
          </w:p>
        </w:tc>
      </w:tr>
      <w:tr w:rsidR="00430294" w:rsidRPr="00597C9D" w14:paraId="0C257EFF" w14:textId="77777777" w:rsidTr="00A44314">
        <w:trPr>
          <w:trHeight w:val="307"/>
        </w:trPr>
        <w:tc>
          <w:tcPr>
            <w:tcW w:w="4277" w:type="dxa"/>
            <w:vMerge/>
            <w:shd w:val="clear" w:color="auto" w:fill="C42B26"/>
            <w:vAlign w:val="center"/>
          </w:tcPr>
          <w:p w14:paraId="5957546B" w14:textId="1CF0FB05" w:rsidR="00430294" w:rsidRPr="00514D6E" w:rsidRDefault="00430294" w:rsidP="00430294">
            <w:pPr>
              <w:spacing w:before="0" w:after="0"/>
              <w:ind w:left="0" w:firstLine="0"/>
              <w:jc w:val="left"/>
              <w:rPr>
                <w:rFonts w:eastAsia="Times New Roman" w:cs="Times New Roman"/>
                <w:color w:val="FFFFFF" w:themeColor="background1"/>
                <w:sz w:val="18"/>
                <w:szCs w:val="18"/>
              </w:rPr>
            </w:pPr>
          </w:p>
        </w:tc>
        <w:tc>
          <w:tcPr>
            <w:tcW w:w="4228" w:type="dxa"/>
            <w:shd w:val="clear" w:color="auto" w:fill="auto"/>
          </w:tcPr>
          <w:p w14:paraId="064E7D31" w14:textId="45FDF50D" w:rsidR="00430294" w:rsidRPr="00597C9D" w:rsidRDefault="00430294" w:rsidP="00430294">
            <w:pPr>
              <w:spacing w:before="0" w:after="0"/>
              <w:ind w:left="0" w:firstLine="0"/>
              <w:jc w:val="left"/>
              <w:rPr>
                <w:rFonts w:eastAsia="Times New Roman" w:cs="Times New Roman"/>
                <w:color w:val="000000"/>
                <w:sz w:val="18"/>
                <w:szCs w:val="18"/>
              </w:rPr>
            </w:pPr>
            <w:r w:rsidRPr="00DD620C">
              <w:rPr>
                <w:rFonts w:eastAsia="Times New Roman" w:cs="Times New Roman"/>
                <w:color w:val="000000"/>
                <w:sz w:val="18"/>
                <w:szCs w:val="18"/>
              </w:rPr>
              <w:t>BD</w:t>
            </w:r>
          </w:p>
        </w:tc>
      </w:tr>
      <w:tr w:rsidR="00430294" w:rsidRPr="00597C9D" w14:paraId="39A57518" w14:textId="77777777" w:rsidTr="00A44314">
        <w:trPr>
          <w:trHeight w:val="367"/>
        </w:trPr>
        <w:tc>
          <w:tcPr>
            <w:tcW w:w="4277" w:type="dxa"/>
            <w:vMerge w:val="restart"/>
            <w:shd w:val="clear" w:color="auto" w:fill="C42B26"/>
            <w:vAlign w:val="center"/>
          </w:tcPr>
          <w:p w14:paraId="2897D6DD" w14:textId="77777777" w:rsidR="00430294" w:rsidRPr="00514D6E" w:rsidRDefault="00430294" w:rsidP="00430294">
            <w:pPr>
              <w:spacing w:before="0" w:after="0"/>
              <w:ind w:left="0" w:firstLine="0"/>
              <w:jc w:val="left"/>
              <w:rPr>
                <w:rFonts w:eastAsia="Times New Roman" w:cs="Times New Roman"/>
                <w:b/>
                <w:color w:val="FFFFFF" w:themeColor="background1"/>
                <w:sz w:val="18"/>
                <w:szCs w:val="18"/>
              </w:rPr>
            </w:pPr>
          </w:p>
          <w:p w14:paraId="385B6DB1" w14:textId="77777777" w:rsidR="00430294" w:rsidRDefault="00430294" w:rsidP="00430294">
            <w:pPr>
              <w:spacing w:before="0" w:after="0"/>
              <w:ind w:left="0" w:firstLine="0"/>
              <w:jc w:val="left"/>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Environmentálna skupina:</w:t>
            </w:r>
          </w:p>
          <w:p w14:paraId="088079CD" w14:textId="3E5045F0" w:rsidR="00430294" w:rsidRPr="00514D6E" w:rsidRDefault="00430294" w:rsidP="00430294">
            <w:pPr>
              <w:spacing w:before="0" w:after="0"/>
              <w:ind w:left="0" w:firstLine="0"/>
              <w:jc w:val="left"/>
              <w:rPr>
                <w:rFonts w:eastAsia="Times New Roman" w:cs="Times New Roman"/>
                <w:b/>
                <w:color w:val="FFFFFF" w:themeColor="background1"/>
                <w:sz w:val="18"/>
                <w:szCs w:val="18"/>
              </w:rPr>
            </w:pPr>
          </w:p>
        </w:tc>
        <w:tc>
          <w:tcPr>
            <w:tcW w:w="4228" w:type="dxa"/>
            <w:shd w:val="clear" w:color="auto" w:fill="auto"/>
          </w:tcPr>
          <w:p w14:paraId="43CD64EB" w14:textId="3AAED1FC" w:rsidR="00430294" w:rsidRPr="00597C9D" w:rsidRDefault="00430294" w:rsidP="00430294">
            <w:pPr>
              <w:spacing w:before="0" w:after="0"/>
              <w:ind w:left="0" w:firstLine="0"/>
              <w:jc w:val="left"/>
              <w:rPr>
                <w:rFonts w:eastAsia="Times New Roman" w:cs="Times New Roman"/>
                <w:color w:val="000000"/>
                <w:sz w:val="18"/>
                <w:szCs w:val="18"/>
              </w:rPr>
            </w:pPr>
            <w:r w:rsidRPr="00DD620C">
              <w:rPr>
                <w:rFonts w:eastAsia="Times New Roman" w:cs="Times New Roman"/>
                <w:color w:val="000000"/>
                <w:sz w:val="18"/>
                <w:szCs w:val="18"/>
              </w:rPr>
              <w:t>BD</w:t>
            </w:r>
          </w:p>
        </w:tc>
      </w:tr>
      <w:tr w:rsidR="00430294" w:rsidRPr="00597C9D" w14:paraId="6BA6C6BD" w14:textId="77777777" w:rsidTr="00A44314">
        <w:trPr>
          <w:trHeight w:val="366"/>
        </w:trPr>
        <w:tc>
          <w:tcPr>
            <w:tcW w:w="4277" w:type="dxa"/>
            <w:vMerge/>
            <w:shd w:val="clear" w:color="auto" w:fill="C42B26"/>
            <w:vAlign w:val="center"/>
          </w:tcPr>
          <w:p w14:paraId="1B5EDB1E" w14:textId="77777777" w:rsidR="00430294" w:rsidRPr="00514D6E" w:rsidRDefault="00430294" w:rsidP="00430294">
            <w:pPr>
              <w:spacing w:before="0" w:after="0"/>
              <w:ind w:left="0" w:firstLine="0"/>
              <w:jc w:val="left"/>
              <w:rPr>
                <w:rFonts w:eastAsia="Times New Roman" w:cs="Times New Roman"/>
                <w:b/>
                <w:color w:val="FFFFFF" w:themeColor="background1"/>
                <w:sz w:val="18"/>
                <w:szCs w:val="18"/>
              </w:rPr>
            </w:pPr>
          </w:p>
        </w:tc>
        <w:tc>
          <w:tcPr>
            <w:tcW w:w="4228" w:type="dxa"/>
            <w:shd w:val="clear" w:color="auto" w:fill="auto"/>
          </w:tcPr>
          <w:p w14:paraId="2108DA2D" w14:textId="5FBA775A" w:rsidR="00430294" w:rsidRPr="00597C9D" w:rsidRDefault="00430294" w:rsidP="00430294">
            <w:pPr>
              <w:spacing w:before="0" w:after="0"/>
              <w:ind w:left="0" w:firstLine="0"/>
              <w:jc w:val="left"/>
              <w:rPr>
                <w:rFonts w:eastAsia="Times New Roman" w:cs="Times New Roman"/>
                <w:color w:val="000000"/>
                <w:sz w:val="18"/>
                <w:szCs w:val="18"/>
              </w:rPr>
            </w:pPr>
            <w:r w:rsidRPr="00DD620C">
              <w:rPr>
                <w:rFonts w:eastAsia="Times New Roman" w:cs="Times New Roman"/>
                <w:color w:val="000000"/>
                <w:sz w:val="18"/>
                <w:szCs w:val="18"/>
              </w:rPr>
              <w:t>BD</w:t>
            </w:r>
          </w:p>
        </w:tc>
      </w:tr>
    </w:tbl>
    <w:p w14:paraId="73DE4DCE" w14:textId="77777777" w:rsidR="00F75D32" w:rsidRDefault="00F75D32" w:rsidP="00827CE3">
      <w:pPr>
        <w:ind w:left="0" w:firstLine="0"/>
        <w:rPr>
          <w:i/>
          <w:color w:val="000000" w:themeColor="text1"/>
          <w:sz w:val="15"/>
          <w:szCs w:val="15"/>
        </w:rPr>
      </w:pPr>
    </w:p>
    <w:p w14:paraId="1089532A" w14:textId="01948D9E" w:rsidR="00F75D32" w:rsidRPr="005B6055" w:rsidRDefault="005B6055" w:rsidP="00827CE3">
      <w:pPr>
        <w:pStyle w:val="Odsekzoznamu"/>
      </w:pPr>
      <w:r w:rsidRPr="00435B83">
        <w:t>Formulár PP 1: Zoznam kvantitatívnych a kvalitatívnych dát</w:t>
      </w:r>
    </w:p>
    <w:tbl>
      <w:tblPr>
        <w:tblW w:w="8505"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62"/>
        <w:gridCol w:w="2768"/>
        <w:gridCol w:w="3175"/>
      </w:tblGrid>
      <w:tr w:rsidR="005B6055" w:rsidRPr="005B6055" w14:paraId="7FD90F11" w14:textId="77777777" w:rsidTr="00CC4639">
        <w:trPr>
          <w:trHeight w:val="567"/>
        </w:trPr>
        <w:tc>
          <w:tcPr>
            <w:tcW w:w="8505" w:type="dxa"/>
            <w:gridSpan w:val="3"/>
            <w:shd w:val="clear" w:color="auto" w:fill="C42B26"/>
            <w:vAlign w:val="center"/>
          </w:tcPr>
          <w:p w14:paraId="75E8D24F" w14:textId="77777777" w:rsidR="005B6055" w:rsidRPr="00514D6E" w:rsidRDefault="005B6055" w:rsidP="005B6055">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Zoznam kvantitatívnych a kvalitatívnych dát</w:t>
            </w:r>
          </w:p>
        </w:tc>
      </w:tr>
      <w:tr w:rsidR="005B6055" w:rsidRPr="005B6055" w14:paraId="5D3F9C8F" w14:textId="77777777" w:rsidTr="00CC4639">
        <w:tc>
          <w:tcPr>
            <w:tcW w:w="2562" w:type="dxa"/>
            <w:shd w:val="clear" w:color="auto" w:fill="C42B26"/>
            <w:vAlign w:val="center"/>
          </w:tcPr>
          <w:p w14:paraId="4523EE72" w14:textId="77777777" w:rsidR="005B6055" w:rsidRPr="00514D6E" w:rsidRDefault="005B6055" w:rsidP="005B6055">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Oblasť dát/téma</w:t>
            </w:r>
          </w:p>
        </w:tc>
        <w:tc>
          <w:tcPr>
            <w:tcW w:w="2768" w:type="dxa"/>
            <w:shd w:val="clear" w:color="auto" w:fill="C42B26"/>
            <w:vAlign w:val="center"/>
          </w:tcPr>
          <w:p w14:paraId="0E7F5B37" w14:textId="77777777" w:rsidR="005B6055" w:rsidRPr="00514D6E" w:rsidRDefault="005B6055" w:rsidP="005B6055">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Zdroje dát</w:t>
            </w:r>
          </w:p>
        </w:tc>
        <w:tc>
          <w:tcPr>
            <w:tcW w:w="3175" w:type="dxa"/>
            <w:shd w:val="clear" w:color="auto" w:fill="C42B26"/>
            <w:vAlign w:val="center"/>
          </w:tcPr>
          <w:p w14:paraId="46DB119D" w14:textId="77777777" w:rsidR="005B6055" w:rsidRPr="00514D6E" w:rsidRDefault="005B6055" w:rsidP="005B6055">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Webová stránka</w:t>
            </w:r>
          </w:p>
        </w:tc>
      </w:tr>
      <w:tr w:rsidR="005B6055" w:rsidRPr="005B6055" w14:paraId="5EDD5198" w14:textId="77777777" w:rsidTr="00D00C75">
        <w:tc>
          <w:tcPr>
            <w:tcW w:w="2562" w:type="dxa"/>
            <w:shd w:val="clear" w:color="auto" w:fill="auto"/>
            <w:vAlign w:val="center"/>
          </w:tcPr>
          <w:p w14:paraId="6C6602B2"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Obyvateľstvo</w:t>
            </w:r>
          </w:p>
        </w:tc>
        <w:tc>
          <w:tcPr>
            <w:tcW w:w="2768" w:type="dxa"/>
            <w:shd w:val="clear" w:color="auto" w:fill="auto"/>
            <w:vAlign w:val="center"/>
          </w:tcPr>
          <w:p w14:paraId="20826452"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Štatistický úrad SR</w:t>
            </w:r>
          </w:p>
          <w:p w14:paraId="454F68CB"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Obecný úrad</w:t>
            </w:r>
          </w:p>
        </w:tc>
        <w:tc>
          <w:tcPr>
            <w:tcW w:w="3175" w:type="dxa"/>
            <w:shd w:val="clear" w:color="auto" w:fill="auto"/>
            <w:vAlign w:val="center"/>
          </w:tcPr>
          <w:p w14:paraId="127406C5" w14:textId="77777777" w:rsidR="005B6055" w:rsidRPr="005B6055" w:rsidRDefault="00CB5F21" w:rsidP="005B6055">
            <w:pPr>
              <w:spacing w:before="0" w:after="0"/>
              <w:ind w:left="0" w:firstLine="0"/>
              <w:jc w:val="center"/>
              <w:rPr>
                <w:rFonts w:eastAsia="Times New Roman" w:cs="Times New Roman"/>
                <w:color w:val="000000"/>
                <w:sz w:val="18"/>
                <w:szCs w:val="18"/>
              </w:rPr>
            </w:pPr>
            <w:hyperlink r:id="rId106" w:history="1">
              <w:r w:rsidR="005B6055" w:rsidRPr="005B6055">
                <w:rPr>
                  <w:rFonts w:eastAsia="Times New Roman" w:cs="Times New Roman"/>
                  <w:color w:val="000000"/>
                  <w:sz w:val="18"/>
                  <w:szCs w:val="18"/>
                </w:rPr>
                <w:t>www.slovak.statistics.sk</w:t>
              </w:r>
            </w:hyperlink>
          </w:p>
          <w:p w14:paraId="083470F0" w14:textId="473A6297" w:rsidR="005B6055" w:rsidRPr="005B6055" w:rsidRDefault="007C7F3E"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www.</w:t>
            </w:r>
            <w:r w:rsidR="00FE4E9B">
              <w:rPr>
                <w:rFonts w:eastAsia="Times New Roman" w:cs="Times New Roman"/>
                <w:color w:val="000000"/>
                <w:sz w:val="18"/>
                <w:szCs w:val="18"/>
              </w:rPr>
              <w:t>obecrastislavice</w:t>
            </w:r>
            <w:r w:rsidRPr="00827CE3">
              <w:rPr>
                <w:rFonts w:eastAsia="Times New Roman" w:cs="Times New Roman"/>
                <w:color w:val="000000"/>
                <w:sz w:val="18"/>
                <w:szCs w:val="18"/>
              </w:rPr>
              <w:t>.</w:t>
            </w:r>
            <w:r w:rsidRPr="005B6055">
              <w:rPr>
                <w:rFonts w:eastAsia="Times New Roman" w:cs="Times New Roman"/>
                <w:color w:val="000000"/>
                <w:sz w:val="18"/>
                <w:szCs w:val="18"/>
              </w:rPr>
              <w:t>sk</w:t>
            </w:r>
          </w:p>
        </w:tc>
      </w:tr>
      <w:tr w:rsidR="005B6055" w:rsidRPr="005B6055" w14:paraId="2E9E3029" w14:textId="77777777" w:rsidTr="00D00C75">
        <w:tc>
          <w:tcPr>
            <w:tcW w:w="2562" w:type="dxa"/>
            <w:shd w:val="clear" w:color="auto" w:fill="auto"/>
            <w:vAlign w:val="center"/>
          </w:tcPr>
          <w:p w14:paraId="6B902D13"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Domový a bytový fond</w:t>
            </w:r>
          </w:p>
        </w:tc>
        <w:tc>
          <w:tcPr>
            <w:tcW w:w="2768" w:type="dxa"/>
            <w:shd w:val="clear" w:color="auto" w:fill="auto"/>
            <w:vAlign w:val="center"/>
          </w:tcPr>
          <w:p w14:paraId="151E3195"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Štatistický úrad SR</w:t>
            </w:r>
          </w:p>
          <w:p w14:paraId="4260E863"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Obecný úrad</w:t>
            </w:r>
          </w:p>
        </w:tc>
        <w:tc>
          <w:tcPr>
            <w:tcW w:w="3175" w:type="dxa"/>
            <w:shd w:val="clear" w:color="auto" w:fill="auto"/>
            <w:vAlign w:val="center"/>
          </w:tcPr>
          <w:p w14:paraId="59E0576C" w14:textId="77777777" w:rsidR="00D00C75" w:rsidRPr="005B6055" w:rsidRDefault="00CB5F21" w:rsidP="00D00C75">
            <w:pPr>
              <w:spacing w:before="0" w:after="0"/>
              <w:ind w:left="0" w:firstLine="0"/>
              <w:jc w:val="center"/>
              <w:rPr>
                <w:rFonts w:eastAsia="Times New Roman" w:cs="Times New Roman"/>
                <w:color w:val="000000"/>
                <w:sz w:val="18"/>
                <w:szCs w:val="18"/>
              </w:rPr>
            </w:pPr>
            <w:hyperlink r:id="rId107" w:history="1">
              <w:r w:rsidR="00D00C75" w:rsidRPr="005B6055">
                <w:rPr>
                  <w:rFonts w:eastAsia="Times New Roman" w:cs="Times New Roman"/>
                  <w:color w:val="000000"/>
                  <w:sz w:val="18"/>
                  <w:szCs w:val="18"/>
                </w:rPr>
                <w:t>www.slovak.statistics.sk</w:t>
              </w:r>
            </w:hyperlink>
          </w:p>
          <w:p w14:paraId="50141CB5" w14:textId="09557A0B" w:rsidR="005B6055" w:rsidRPr="005B6055" w:rsidRDefault="00D00C68" w:rsidP="00D00C7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www.</w:t>
            </w:r>
            <w:r>
              <w:rPr>
                <w:rFonts w:eastAsia="Times New Roman" w:cs="Times New Roman"/>
                <w:color w:val="000000"/>
                <w:sz w:val="18"/>
                <w:szCs w:val="18"/>
              </w:rPr>
              <w:t>obecrastislavice</w:t>
            </w:r>
            <w:r w:rsidRPr="00827CE3">
              <w:rPr>
                <w:rFonts w:eastAsia="Times New Roman" w:cs="Times New Roman"/>
                <w:color w:val="000000"/>
                <w:sz w:val="18"/>
                <w:szCs w:val="18"/>
              </w:rPr>
              <w:t>.</w:t>
            </w:r>
            <w:r w:rsidRPr="005B6055">
              <w:rPr>
                <w:rFonts w:eastAsia="Times New Roman" w:cs="Times New Roman"/>
                <w:color w:val="000000"/>
                <w:sz w:val="18"/>
                <w:szCs w:val="18"/>
              </w:rPr>
              <w:t>sk</w:t>
            </w:r>
          </w:p>
        </w:tc>
      </w:tr>
      <w:tr w:rsidR="00A33B92" w:rsidRPr="005B6055" w14:paraId="3627C6E5" w14:textId="77777777" w:rsidTr="00D00C75">
        <w:tc>
          <w:tcPr>
            <w:tcW w:w="2562" w:type="dxa"/>
            <w:shd w:val="clear" w:color="auto" w:fill="auto"/>
            <w:vAlign w:val="center"/>
          </w:tcPr>
          <w:p w14:paraId="05AA57A9" w14:textId="77777777" w:rsidR="00A33B92" w:rsidRPr="005B6055" w:rsidRDefault="00A33B92" w:rsidP="00A33B92">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Občianska vybavenosť</w:t>
            </w:r>
          </w:p>
        </w:tc>
        <w:tc>
          <w:tcPr>
            <w:tcW w:w="2768" w:type="dxa"/>
            <w:shd w:val="clear" w:color="auto" w:fill="auto"/>
            <w:vAlign w:val="center"/>
          </w:tcPr>
          <w:p w14:paraId="72F19BCC" w14:textId="77777777" w:rsidR="00A33B92" w:rsidRPr="005B6055" w:rsidRDefault="00A33B92" w:rsidP="00A33B92">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Obecný úrad</w:t>
            </w:r>
          </w:p>
        </w:tc>
        <w:tc>
          <w:tcPr>
            <w:tcW w:w="3175" w:type="dxa"/>
            <w:shd w:val="clear" w:color="auto" w:fill="auto"/>
          </w:tcPr>
          <w:p w14:paraId="39F2E429" w14:textId="05D3F178" w:rsidR="00A33B92" w:rsidRPr="005B6055" w:rsidRDefault="00D00C68" w:rsidP="00A33B92">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www.</w:t>
            </w:r>
            <w:r>
              <w:rPr>
                <w:rFonts w:eastAsia="Times New Roman" w:cs="Times New Roman"/>
                <w:color w:val="000000"/>
                <w:sz w:val="18"/>
                <w:szCs w:val="18"/>
              </w:rPr>
              <w:t>obecrastislavice</w:t>
            </w:r>
            <w:r w:rsidRPr="00827CE3">
              <w:rPr>
                <w:rFonts w:eastAsia="Times New Roman" w:cs="Times New Roman"/>
                <w:color w:val="000000"/>
                <w:sz w:val="18"/>
                <w:szCs w:val="18"/>
              </w:rPr>
              <w:t>.</w:t>
            </w:r>
            <w:r w:rsidRPr="005B6055">
              <w:rPr>
                <w:rFonts w:eastAsia="Times New Roman" w:cs="Times New Roman"/>
                <w:color w:val="000000"/>
                <w:sz w:val="18"/>
                <w:szCs w:val="18"/>
              </w:rPr>
              <w:t>sk</w:t>
            </w:r>
          </w:p>
        </w:tc>
      </w:tr>
      <w:tr w:rsidR="00A33B92" w:rsidRPr="005B6055" w14:paraId="1ADC11E2" w14:textId="77777777" w:rsidTr="00D00C75">
        <w:tc>
          <w:tcPr>
            <w:tcW w:w="2562" w:type="dxa"/>
            <w:shd w:val="clear" w:color="auto" w:fill="auto"/>
            <w:vAlign w:val="center"/>
          </w:tcPr>
          <w:p w14:paraId="2F061C67" w14:textId="77777777" w:rsidR="00A33B92" w:rsidRPr="005B6055" w:rsidRDefault="00A33B92" w:rsidP="00A33B92">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Technická infraštruktúra</w:t>
            </w:r>
          </w:p>
        </w:tc>
        <w:tc>
          <w:tcPr>
            <w:tcW w:w="2768" w:type="dxa"/>
            <w:shd w:val="clear" w:color="auto" w:fill="auto"/>
            <w:vAlign w:val="center"/>
          </w:tcPr>
          <w:p w14:paraId="187C73C3" w14:textId="77777777" w:rsidR="00A33B92" w:rsidRPr="005B6055" w:rsidRDefault="00A33B92" w:rsidP="00A33B92">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Obecný úrad</w:t>
            </w:r>
          </w:p>
        </w:tc>
        <w:tc>
          <w:tcPr>
            <w:tcW w:w="3175" w:type="dxa"/>
            <w:shd w:val="clear" w:color="auto" w:fill="auto"/>
          </w:tcPr>
          <w:p w14:paraId="7971B93B" w14:textId="5EA3EEC9" w:rsidR="00A33B92" w:rsidRPr="005B6055" w:rsidRDefault="00D00C68" w:rsidP="00A33B92">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www.</w:t>
            </w:r>
            <w:r>
              <w:rPr>
                <w:rFonts w:eastAsia="Times New Roman" w:cs="Times New Roman"/>
                <w:color w:val="000000"/>
                <w:sz w:val="18"/>
                <w:szCs w:val="18"/>
              </w:rPr>
              <w:t>obecrastislavice</w:t>
            </w:r>
            <w:r w:rsidRPr="00827CE3">
              <w:rPr>
                <w:rFonts w:eastAsia="Times New Roman" w:cs="Times New Roman"/>
                <w:color w:val="000000"/>
                <w:sz w:val="18"/>
                <w:szCs w:val="18"/>
              </w:rPr>
              <w:t>.</w:t>
            </w:r>
            <w:r w:rsidRPr="005B6055">
              <w:rPr>
                <w:rFonts w:eastAsia="Times New Roman" w:cs="Times New Roman"/>
                <w:color w:val="000000"/>
                <w:sz w:val="18"/>
                <w:szCs w:val="18"/>
              </w:rPr>
              <w:t>sk</w:t>
            </w:r>
          </w:p>
        </w:tc>
      </w:tr>
      <w:tr w:rsidR="005B6055" w:rsidRPr="005B6055" w14:paraId="1339C1C9" w14:textId="77777777" w:rsidTr="00D00C75">
        <w:tc>
          <w:tcPr>
            <w:tcW w:w="2562" w:type="dxa"/>
            <w:shd w:val="clear" w:color="auto" w:fill="auto"/>
            <w:vAlign w:val="center"/>
          </w:tcPr>
          <w:p w14:paraId="07A6D1EA"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Ekonomická štruktúra</w:t>
            </w:r>
          </w:p>
        </w:tc>
        <w:tc>
          <w:tcPr>
            <w:tcW w:w="2768" w:type="dxa"/>
            <w:shd w:val="clear" w:color="auto" w:fill="auto"/>
            <w:vAlign w:val="center"/>
          </w:tcPr>
          <w:p w14:paraId="25CFA413"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Obecný úrad</w:t>
            </w:r>
          </w:p>
          <w:p w14:paraId="29D62ADF"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Úrad práce, sociálnych vecí a rodiny SR</w:t>
            </w:r>
          </w:p>
          <w:p w14:paraId="183768CF"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Štatistický úrad SR</w:t>
            </w:r>
          </w:p>
        </w:tc>
        <w:tc>
          <w:tcPr>
            <w:tcW w:w="3175" w:type="dxa"/>
            <w:shd w:val="clear" w:color="auto" w:fill="auto"/>
            <w:vAlign w:val="center"/>
          </w:tcPr>
          <w:p w14:paraId="7A5681E1" w14:textId="2878A9A4" w:rsidR="005B6055" w:rsidRPr="005B6055" w:rsidRDefault="00D00C68"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www.</w:t>
            </w:r>
            <w:r>
              <w:rPr>
                <w:rFonts w:eastAsia="Times New Roman" w:cs="Times New Roman"/>
                <w:color w:val="000000"/>
                <w:sz w:val="18"/>
                <w:szCs w:val="18"/>
              </w:rPr>
              <w:t>obecrastislavice</w:t>
            </w:r>
            <w:r w:rsidRPr="00827CE3">
              <w:rPr>
                <w:rFonts w:eastAsia="Times New Roman" w:cs="Times New Roman"/>
                <w:color w:val="000000"/>
                <w:sz w:val="18"/>
                <w:szCs w:val="18"/>
              </w:rPr>
              <w:t>.</w:t>
            </w:r>
            <w:r w:rsidRPr="005B6055">
              <w:rPr>
                <w:rFonts w:eastAsia="Times New Roman" w:cs="Times New Roman"/>
                <w:color w:val="000000"/>
                <w:sz w:val="18"/>
                <w:szCs w:val="18"/>
              </w:rPr>
              <w:t xml:space="preserve">sk </w:t>
            </w:r>
            <w:r w:rsidR="005B6055" w:rsidRPr="005B6055">
              <w:rPr>
                <w:rFonts w:eastAsia="Times New Roman" w:cs="Times New Roman"/>
                <w:color w:val="000000"/>
                <w:sz w:val="18"/>
                <w:szCs w:val="18"/>
              </w:rPr>
              <w:t>www.upsvar.sk</w:t>
            </w:r>
          </w:p>
          <w:p w14:paraId="63C18C8C" w14:textId="77777777" w:rsidR="005B6055" w:rsidRPr="005B6055" w:rsidRDefault="00CB5F21" w:rsidP="005B6055">
            <w:pPr>
              <w:spacing w:before="0" w:after="0"/>
              <w:ind w:left="0" w:firstLine="0"/>
              <w:jc w:val="center"/>
              <w:rPr>
                <w:rFonts w:eastAsia="Times New Roman" w:cs="Times New Roman"/>
                <w:color w:val="000000"/>
                <w:sz w:val="18"/>
                <w:szCs w:val="18"/>
              </w:rPr>
            </w:pPr>
            <w:hyperlink r:id="rId108" w:history="1">
              <w:r w:rsidR="005B6055" w:rsidRPr="005B6055">
                <w:rPr>
                  <w:rFonts w:eastAsia="Times New Roman" w:cs="Times New Roman"/>
                  <w:color w:val="000000"/>
                  <w:sz w:val="18"/>
                  <w:szCs w:val="18"/>
                </w:rPr>
                <w:t>www.slovak.statistics.sk</w:t>
              </w:r>
            </w:hyperlink>
          </w:p>
        </w:tc>
      </w:tr>
      <w:tr w:rsidR="005B6055" w:rsidRPr="005B6055" w14:paraId="27A565F8" w14:textId="77777777" w:rsidTr="00D00C75">
        <w:tc>
          <w:tcPr>
            <w:tcW w:w="2562" w:type="dxa"/>
            <w:shd w:val="clear" w:color="auto" w:fill="auto"/>
            <w:vAlign w:val="center"/>
          </w:tcPr>
          <w:p w14:paraId="29CBF737"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Rozpočet a finančné hospodárenie obce</w:t>
            </w:r>
          </w:p>
        </w:tc>
        <w:tc>
          <w:tcPr>
            <w:tcW w:w="2768" w:type="dxa"/>
            <w:shd w:val="clear" w:color="auto" w:fill="auto"/>
            <w:vAlign w:val="center"/>
          </w:tcPr>
          <w:p w14:paraId="10D7BF7E"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Obecný úrad</w:t>
            </w:r>
          </w:p>
        </w:tc>
        <w:tc>
          <w:tcPr>
            <w:tcW w:w="3175" w:type="dxa"/>
            <w:shd w:val="clear" w:color="auto" w:fill="auto"/>
            <w:vAlign w:val="center"/>
          </w:tcPr>
          <w:p w14:paraId="3FD9F554" w14:textId="76CA1709" w:rsidR="005B6055" w:rsidRPr="005B6055" w:rsidRDefault="00D00C68"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www.</w:t>
            </w:r>
            <w:r>
              <w:rPr>
                <w:rFonts w:eastAsia="Times New Roman" w:cs="Times New Roman"/>
                <w:color w:val="000000"/>
                <w:sz w:val="18"/>
                <w:szCs w:val="18"/>
              </w:rPr>
              <w:t>obecrastislavice</w:t>
            </w:r>
            <w:r w:rsidRPr="00827CE3">
              <w:rPr>
                <w:rFonts w:eastAsia="Times New Roman" w:cs="Times New Roman"/>
                <w:color w:val="000000"/>
                <w:sz w:val="18"/>
                <w:szCs w:val="18"/>
              </w:rPr>
              <w:t>.</w:t>
            </w:r>
            <w:r w:rsidRPr="005B6055">
              <w:rPr>
                <w:rFonts w:eastAsia="Times New Roman" w:cs="Times New Roman"/>
                <w:color w:val="000000"/>
                <w:sz w:val="18"/>
                <w:szCs w:val="18"/>
              </w:rPr>
              <w:t>sk</w:t>
            </w:r>
          </w:p>
        </w:tc>
      </w:tr>
      <w:tr w:rsidR="005B6055" w:rsidRPr="005B6055" w14:paraId="4B09F2A8" w14:textId="77777777" w:rsidTr="00D00C75">
        <w:tc>
          <w:tcPr>
            <w:tcW w:w="2562" w:type="dxa"/>
            <w:shd w:val="clear" w:color="auto" w:fill="auto"/>
            <w:vAlign w:val="center"/>
          </w:tcPr>
          <w:p w14:paraId="0F459564"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Poloha</w:t>
            </w:r>
          </w:p>
        </w:tc>
        <w:tc>
          <w:tcPr>
            <w:tcW w:w="2768" w:type="dxa"/>
            <w:shd w:val="clear" w:color="auto" w:fill="auto"/>
            <w:vAlign w:val="center"/>
          </w:tcPr>
          <w:p w14:paraId="7B80DCF0"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Atlas krajiny SR</w:t>
            </w:r>
          </w:p>
          <w:p w14:paraId="19A8EB8F"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Google Earth</w:t>
            </w:r>
          </w:p>
        </w:tc>
        <w:tc>
          <w:tcPr>
            <w:tcW w:w="3175" w:type="dxa"/>
            <w:shd w:val="clear" w:color="auto" w:fill="auto"/>
            <w:vAlign w:val="center"/>
          </w:tcPr>
          <w:p w14:paraId="006196E8"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www.enviroportal.sk</w:t>
            </w:r>
          </w:p>
          <w:p w14:paraId="3AE70079" w14:textId="3826163D" w:rsidR="005B6055" w:rsidRPr="005B6055" w:rsidRDefault="00827CE3"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www.google.com/earth</w:t>
            </w:r>
          </w:p>
        </w:tc>
      </w:tr>
      <w:tr w:rsidR="005B6055" w:rsidRPr="005B6055" w14:paraId="06701C5D" w14:textId="77777777" w:rsidTr="00D00C75">
        <w:tc>
          <w:tcPr>
            <w:tcW w:w="2562" w:type="dxa"/>
            <w:shd w:val="clear" w:color="auto" w:fill="auto"/>
            <w:vAlign w:val="center"/>
          </w:tcPr>
          <w:p w14:paraId="57AEF0F2"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Doprava a dostupnosť územia</w:t>
            </w:r>
          </w:p>
        </w:tc>
        <w:tc>
          <w:tcPr>
            <w:tcW w:w="2768" w:type="dxa"/>
            <w:shd w:val="clear" w:color="auto" w:fill="auto"/>
            <w:vAlign w:val="center"/>
          </w:tcPr>
          <w:p w14:paraId="6D5E4C8D"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Atlas krajiny SR</w:t>
            </w:r>
          </w:p>
          <w:p w14:paraId="55ABB8DA"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Google Earth</w:t>
            </w:r>
          </w:p>
          <w:p w14:paraId="37DF784F"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Portál cestnej databanky</w:t>
            </w:r>
          </w:p>
        </w:tc>
        <w:tc>
          <w:tcPr>
            <w:tcW w:w="3175" w:type="dxa"/>
            <w:shd w:val="clear" w:color="auto" w:fill="auto"/>
            <w:vAlign w:val="center"/>
          </w:tcPr>
          <w:p w14:paraId="131744DF"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www.enviroportal.sk</w:t>
            </w:r>
          </w:p>
          <w:p w14:paraId="7EB9CE23"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www.google.com/earth</w:t>
            </w:r>
          </w:p>
          <w:p w14:paraId="39261E95" w14:textId="77777777" w:rsidR="005B6055" w:rsidRPr="005B6055" w:rsidRDefault="00CB5F21" w:rsidP="005B6055">
            <w:pPr>
              <w:spacing w:before="0" w:after="0"/>
              <w:ind w:left="0" w:firstLine="0"/>
              <w:jc w:val="center"/>
              <w:rPr>
                <w:rFonts w:eastAsia="Times New Roman" w:cs="Times New Roman"/>
                <w:color w:val="000000"/>
                <w:sz w:val="18"/>
                <w:szCs w:val="18"/>
              </w:rPr>
            </w:pPr>
            <w:hyperlink r:id="rId109" w:history="1">
              <w:r w:rsidR="005B6055" w:rsidRPr="005B6055">
                <w:rPr>
                  <w:rFonts w:eastAsia="Times New Roman" w:cs="Times New Roman"/>
                  <w:color w:val="000000"/>
                  <w:sz w:val="18"/>
                  <w:szCs w:val="18"/>
                </w:rPr>
                <w:t>www.cdb.sk</w:t>
              </w:r>
            </w:hyperlink>
          </w:p>
        </w:tc>
      </w:tr>
      <w:tr w:rsidR="005B6055" w:rsidRPr="005B6055" w14:paraId="1B3B9D7F" w14:textId="77777777" w:rsidTr="00D00C75">
        <w:tc>
          <w:tcPr>
            <w:tcW w:w="2562" w:type="dxa"/>
            <w:shd w:val="clear" w:color="auto" w:fill="auto"/>
            <w:vAlign w:val="center"/>
          </w:tcPr>
          <w:p w14:paraId="15FCD449"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Prírodné podmienky</w:t>
            </w:r>
          </w:p>
        </w:tc>
        <w:tc>
          <w:tcPr>
            <w:tcW w:w="2768" w:type="dxa"/>
            <w:shd w:val="clear" w:color="auto" w:fill="auto"/>
            <w:vAlign w:val="center"/>
          </w:tcPr>
          <w:p w14:paraId="1F68A659"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Atlas krajiny SR</w:t>
            </w:r>
          </w:p>
        </w:tc>
        <w:tc>
          <w:tcPr>
            <w:tcW w:w="3175" w:type="dxa"/>
            <w:shd w:val="clear" w:color="auto" w:fill="auto"/>
            <w:vAlign w:val="center"/>
          </w:tcPr>
          <w:p w14:paraId="0CC27628" w14:textId="52CB1A3E" w:rsidR="005B6055" w:rsidRPr="005B6055" w:rsidRDefault="00827CE3"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www.enviroportal.sk</w:t>
            </w:r>
          </w:p>
        </w:tc>
      </w:tr>
      <w:tr w:rsidR="005B6055" w:rsidRPr="005B6055" w14:paraId="2D3D1CC0" w14:textId="77777777" w:rsidTr="00D00C75">
        <w:tc>
          <w:tcPr>
            <w:tcW w:w="2562" w:type="dxa"/>
            <w:shd w:val="clear" w:color="auto" w:fill="auto"/>
            <w:vAlign w:val="center"/>
          </w:tcPr>
          <w:p w14:paraId="5915D71E"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Využitie zeme</w:t>
            </w:r>
          </w:p>
        </w:tc>
        <w:tc>
          <w:tcPr>
            <w:tcW w:w="2768" w:type="dxa"/>
            <w:shd w:val="clear" w:color="auto" w:fill="auto"/>
            <w:vAlign w:val="center"/>
          </w:tcPr>
          <w:p w14:paraId="35EA8CC4"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Katastrálny portál SR</w:t>
            </w:r>
          </w:p>
        </w:tc>
        <w:tc>
          <w:tcPr>
            <w:tcW w:w="3175" w:type="dxa"/>
            <w:shd w:val="clear" w:color="auto" w:fill="auto"/>
            <w:vAlign w:val="center"/>
          </w:tcPr>
          <w:p w14:paraId="02270024" w14:textId="174966E3" w:rsidR="005B6055" w:rsidRPr="005B6055" w:rsidRDefault="00827CE3"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www.katasterportal.sk/kapor</w:t>
            </w:r>
          </w:p>
        </w:tc>
      </w:tr>
      <w:tr w:rsidR="005B6055" w:rsidRPr="005B6055" w14:paraId="7E7695B9" w14:textId="77777777" w:rsidTr="00D00C75">
        <w:tc>
          <w:tcPr>
            <w:tcW w:w="2562" w:type="dxa"/>
            <w:shd w:val="clear" w:color="auto" w:fill="auto"/>
            <w:vAlign w:val="center"/>
          </w:tcPr>
          <w:p w14:paraId="1C84CA05"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Životné prostredie</w:t>
            </w:r>
          </w:p>
        </w:tc>
        <w:tc>
          <w:tcPr>
            <w:tcW w:w="2768" w:type="dxa"/>
            <w:shd w:val="clear" w:color="auto" w:fill="auto"/>
            <w:vAlign w:val="center"/>
          </w:tcPr>
          <w:p w14:paraId="2D46EB3F"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Štátna ochrana prírody SR</w:t>
            </w:r>
          </w:p>
        </w:tc>
        <w:tc>
          <w:tcPr>
            <w:tcW w:w="3175" w:type="dxa"/>
            <w:shd w:val="clear" w:color="auto" w:fill="auto"/>
            <w:vAlign w:val="center"/>
          </w:tcPr>
          <w:p w14:paraId="14BBAA07" w14:textId="009559F2" w:rsidR="005B6055" w:rsidRPr="005B6055" w:rsidRDefault="007C7F3E"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www.sopsr.sk/web</w:t>
            </w:r>
          </w:p>
        </w:tc>
      </w:tr>
      <w:tr w:rsidR="005B6055" w:rsidRPr="005B6055" w14:paraId="060823B8" w14:textId="77777777" w:rsidTr="00D00C75">
        <w:trPr>
          <w:trHeight w:val="70"/>
        </w:trPr>
        <w:tc>
          <w:tcPr>
            <w:tcW w:w="2562" w:type="dxa"/>
            <w:shd w:val="clear" w:color="auto" w:fill="auto"/>
            <w:vAlign w:val="center"/>
          </w:tcPr>
          <w:p w14:paraId="265AC97A"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Cestovný ruch</w:t>
            </w:r>
          </w:p>
        </w:tc>
        <w:tc>
          <w:tcPr>
            <w:tcW w:w="2768" w:type="dxa"/>
            <w:shd w:val="clear" w:color="auto" w:fill="auto"/>
            <w:vAlign w:val="center"/>
          </w:tcPr>
          <w:p w14:paraId="03F01D1F" w14:textId="77777777" w:rsidR="005B6055" w:rsidRPr="005B6055" w:rsidRDefault="005B6055" w:rsidP="005B6055">
            <w:pPr>
              <w:spacing w:before="0" w:after="0"/>
              <w:ind w:left="0" w:firstLine="0"/>
              <w:jc w:val="center"/>
              <w:rPr>
                <w:rFonts w:eastAsia="Times New Roman" w:cs="Times New Roman"/>
                <w:color w:val="000000"/>
                <w:sz w:val="18"/>
                <w:szCs w:val="18"/>
              </w:rPr>
            </w:pPr>
            <w:r w:rsidRPr="005B6055">
              <w:rPr>
                <w:rFonts w:eastAsia="Times New Roman" w:cs="Times New Roman"/>
                <w:color w:val="000000"/>
                <w:sz w:val="18"/>
                <w:szCs w:val="18"/>
              </w:rPr>
              <w:t>Ministerstvo dopravy, výstavby a regionálneho rozvoja</w:t>
            </w:r>
          </w:p>
        </w:tc>
        <w:tc>
          <w:tcPr>
            <w:tcW w:w="3175" w:type="dxa"/>
            <w:shd w:val="clear" w:color="auto" w:fill="auto"/>
            <w:vAlign w:val="center"/>
          </w:tcPr>
          <w:p w14:paraId="2D99F2E6" w14:textId="77777777" w:rsidR="005B6055" w:rsidRPr="005B6055" w:rsidRDefault="00CB5F21" w:rsidP="005B6055">
            <w:pPr>
              <w:spacing w:before="0" w:after="0"/>
              <w:ind w:left="0" w:firstLine="0"/>
              <w:jc w:val="center"/>
              <w:rPr>
                <w:rFonts w:eastAsia="Times New Roman" w:cs="Times New Roman"/>
                <w:color w:val="000000"/>
                <w:sz w:val="18"/>
                <w:szCs w:val="18"/>
              </w:rPr>
            </w:pPr>
            <w:hyperlink r:id="rId110" w:history="1">
              <w:r w:rsidR="005B6055" w:rsidRPr="005B6055">
                <w:rPr>
                  <w:rFonts w:eastAsia="Times New Roman" w:cs="Times New Roman"/>
                  <w:color w:val="000000"/>
                  <w:sz w:val="18"/>
                  <w:szCs w:val="18"/>
                </w:rPr>
                <w:t>www.telecom.gov.sk</w:t>
              </w:r>
            </w:hyperlink>
          </w:p>
        </w:tc>
      </w:tr>
    </w:tbl>
    <w:p w14:paraId="1A2E7BF3" w14:textId="77777777" w:rsidR="007C5BA6" w:rsidRDefault="007C5BA6" w:rsidP="00AC03F0">
      <w:pPr>
        <w:ind w:left="0" w:firstLine="0"/>
        <w:rPr>
          <w:rFonts w:eastAsia="Times New Roman" w:cs="Times New Roman"/>
          <w:color w:val="000000"/>
          <w:sz w:val="18"/>
          <w:szCs w:val="18"/>
        </w:rPr>
      </w:pPr>
    </w:p>
    <w:p w14:paraId="2381C999" w14:textId="77777777" w:rsidR="004169A0" w:rsidRDefault="004169A0">
      <w:pPr>
        <w:spacing w:before="0" w:after="200" w:line="276" w:lineRule="auto"/>
        <w:ind w:left="0" w:firstLine="0"/>
        <w:jc w:val="left"/>
        <w:rPr>
          <w:i/>
          <w:color w:val="808080" w:themeColor="background1" w:themeShade="80"/>
          <w:sz w:val="18"/>
        </w:rPr>
      </w:pPr>
      <w:r>
        <w:br w:type="page"/>
      </w:r>
    </w:p>
    <w:p w14:paraId="4DDBF1F5" w14:textId="0457486A" w:rsidR="00AC03F0" w:rsidRPr="0094339B" w:rsidRDefault="00AC03F0" w:rsidP="00827CE3">
      <w:pPr>
        <w:pStyle w:val="Odsekzoznamu"/>
        <w:rPr>
          <w:b/>
        </w:rPr>
      </w:pPr>
      <w:r w:rsidRPr="0094339B">
        <w:lastRenderedPageBreak/>
        <w:t>Formulár PP 1: Zoznam analyzovaných koncepčných dokumentov</w:t>
      </w:r>
    </w:p>
    <w:tbl>
      <w:tblPr>
        <w:tblW w:w="8505"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47"/>
        <w:gridCol w:w="1306"/>
        <w:gridCol w:w="1436"/>
        <w:gridCol w:w="2816"/>
      </w:tblGrid>
      <w:tr w:rsidR="00AC03F0" w:rsidRPr="00AC03F0" w14:paraId="06C95EAD" w14:textId="77777777" w:rsidTr="00A0458F">
        <w:trPr>
          <w:trHeight w:val="567"/>
        </w:trPr>
        <w:tc>
          <w:tcPr>
            <w:tcW w:w="8505" w:type="dxa"/>
            <w:gridSpan w:val="4"/>
            <w:shd w:val="clear" w:color="auto" w:fill="C42B26"/>
            <w:vAlign w:val="center"/>
          </w:tcPr>
          <w:p w14:paraId="68EDD320" w14:textId="77777777" w:rsidR="00AC03F0" w:rsidRPr="00514D6E" w:rsidRDefault="00AC03F0" w:rsidP="00AC03F0">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Zoznam analyzovaných koncepčných dokumentov</w:t>
            </w:r>
          </w:p>
        </w:tc>
      </w:tr>
      <w:tr w:rsidR="00AC03F0" w:rsidRPr="00AC03F0" w14:paraId="62D2A596" w14:textId="77777777" w:rsidTr="00A0458F">
        <w:tc>
          <w:tcPr>
            <w:tcW w:w="2947" w:type="dxa"/>
            <w:shd w:val="clear" w:color="auto" w:fill="C42B26"/>
            <w:vAlign w:val="center"/>
          </w:tcPr>
          <w:p w14:paraId="7641C379" w14:textId="77777777" w:rsidR="00AC03F0" w:rsidRPr="00514D6E" w:rsidRDefault="00AC03F0" w:rsidP="00AC03F0">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Názov dokumentu</w:t>
            </w:r>
          </w:p>
        </w:tc>
        <w:tc>
          <w:tcPr>
            <w:tcW w:w="1306" w:type="dxa"/>
            <w:shd w:val="clear" w:color="auto" w:fill="C42B26"/>
            <w:vAlign w:val="center"/>
          </w:tcPr>
          <w:p w14:paraId="53F4F4BD" w14:textId="77777777" w:rsidR="00AC03F0" w:rsidRPr="00514D6E" w:rsidRDefault="00AC03F0" w:rsidP="00AC03F0">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Platnosť dokumentu</w:t>
            </w:r>
          </w:p>
        </w:tc>
        <w:tc>
          <w:tcPr>
            <w:tcW w:w="1436" w:type="dxa"/>
            <w:shd w:val="clear" w:color="auto" w:fill="C42B26"/>
            <w:vAlign w:val="center"/>
          </w:tcPr>
          <w:p w14:paraId="775DD332" w14:textId="77777777" w:rsidR="00AC03F0" w:rsidRPr="00514D6E" w:rsidRDefault="00AC03F0" w:rsidP="00AC03F0">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Úroveň dokumentu</w:t>
            </w:r>
          </w:p>
        </w:tc>
        <w:tc>
          <w:tcPr>
            <w:tcW w:w="2816" w:type="dxa"/>
            <w:shd w:val="clear" w:color="auto" w:fill="C42B26"/>
            <w:vAlign w:val="center"/>
          </w:tcPr>
          <w:p w14:paraId="657C0B84" w14:textId="77777777" w:rsidR="00AC03F0" w:rsidRPr="00514D6E" w:rsidRDefault="00AC03F0" w:rsidP="00AC03F0">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Zdroj</w:t>
            </w:r>
          </w:p>
        </w:tc>
      </w:tr>
      <w:tr w:rsidR="00AC03F0" w:rsidRPr="00AC03F0" w14:paraId="76FA9EF3" w14:textId="77777777" w:rsidTr="009C5F05">
        <w:tc>
          <w:tcPr>
            <w:tcW w:w="2947" w:type="dxa"/>
            <w:shd w:val="clear" w:color="auto" w:fill="auto"/>
            <w:vAlign w:val="center"/>
          </w:tcPr>
          <w:p w14:paraId="46275524" w14:textId="77777777" w:rsidR="00AC03F0" w:rsidRPr="00AC03F0" w:rsidRDefault="00AC03F0" w:rsidP="00AC03F0">
            <w:pPr>
              <w:spacing w:before="0" w:after="0"/>
              <w:ind w:left="0" w:firstLine="0"/>
              <w:jc w:val="center"/>
              <w:rPr>
                <w:rFonts w:eastAsia="Times New Roman" w:cs="Times New Roman"/>
                <w:color w:val="000000"/>
                <w:sz w:val="18"/>
                <w:szCs w:val="18"/>
              </w:rPr>
            </w:pPr>
            <w:r w:rsidRPr="00AC03F0">
              <w:rPr>
                <w:rFonts w:eastAsia="Times New Roman" w:cs="Times New Roman"/>
                <w:color w:val="000000"/>
                <w:sz w:val="18"/>
                <w:szCs w:val="18"/>
              </w:rPr>
              <w:t>Stratégia Európa 2030</w:t>
            </w:r>
          </w:p>
        </w:tc>
        <w:tc>
          <w:tcPr>
            <w:tcW w:w="1306" w:type="dxa"/>
            <w:shd w:val="clear" w:color="auto" w:fill="auto"/>
            <w:vAlign w:val="center"/>
          </w:tcPr>
          <w:p w14:paraId="6DFA2443" w14:textId="77777777" w:rsidR="00AC03F0" w:rsidRPr="00AC03F0" w:rsidRDefault="00AC03F0" w:rsidP="00AC03F0">
            <w:pPr>
              <w:spacing w:before="0" w:after="0"/>
              <w:ind w:left="0" w:firstLine="0"/>
              <w:jc w:val="center"/>
              <w:rPr>
                <w:rFonts w:eastAsia="Times New Roman" w:cs="Times New Roman"/>
                <w:color w:val="000000"/>
                <w:sz w:val="18"/>
                <w:szCs w:val="18"/>
              </w:rPr>
            </w:pPr>
            <w:r w:rsidRPr="00AC03F0">
              <w:rPr>
                <w:rFonts w:eastAsia="Times New Roman" w:cs="Times New Roman"/>
                <w:color w:val="000000"/>
                <w:sz w:val="18"/>
                <w:szCs w:val="18"/>
              </w:rPr>
              <w:t>2030</w:t>
            </w:r>
          </w:p>
        </w:tc>
        <w:tc>
          <w:tcPr>
            <w:tcW w:w="1436" w:type="dxa"/>
            <w:shd w:val="clear" w:color="auto" w:fill="auto"/>
            <w:vAlign w:val="center"/>
          </w:tcPr>
          <w:p w14:paraId="304E048B" w14:textId="0996E24E" w:rsidR="00AC03F0" w:rsidRPr="00AC03F0" w:rsidRDefault="00ED55DF" w:rsidP="00AC03F0">
            <w:pPr>
              <w:spacing w:before="0" w:after="0"/>
              <w:ind w:left="0" w:firstLine="0"/>
              <w:jc w:val="center"/>
              <w:rPr>
                <w:rFonts w:eastAsia="Times New Roman" w:cs="Times New Roman"/>
                <w:color w:val="000000"/>
                <w:sz w:val="18"/>
                <w:szCs w:val="18"/>
              </w:rPr>
            </w:pPr>
            <w:r w:rsidRPr="00AC03F0">
              <w:rPr>
                <w:rFonts w:eastAsia="Times New Roman" w:cs="Times New Roman"/>
                <w:color w:val="000000"/>
                <w:sz w:val="18"/>
                <w:szCs w:val="18"/>
              </w:rPr>
              <w:t>E</w:t>
            </w:r>
            <w:r w:rsidR="00AC03F0" w:rsidRPr="00AC03F0">
              <w:rPr>
                <w:rFonts w:eastAsia="Times New Roman" w:cs="Times New Roman"/>
                <w:color w:val="000000"/>
                <w:sz w:val="18"/>
                <w:szCs w:val="18"/>
              </w:rPr>
              <w:t>urópska</w:t>
            </w:r>
          </w:p>
        </w:tc>
        <w:tc>
          <w:tcPr>
            <w:tcW w:w="2816" w:type="dxa"/>
            <w:shd w:val="clear" w:color="auto" w:fill="auto"/>
            <w:vAlign w:val="center"/>
          </w:tcPr>
          <w:p w14:paraId="3C11190B" w14:textId="77777777" w:rsidR="00AC03F0" w:rsidRPr="00AC03F0" w:rsidRDefault="00CB5F21" w:rsidP="00AC03F0">
            <w:pPr>
              <w:spacing w:before="0" w:after="0"/>
              <w:ind w:left="0" w:firstLine="0"/>
              <w:jc w:val="center"/>
              <w:rPr>
                <w:rFonts w:eastAsia="Times New Roman" w:cs="Times New Roman"/>
                <w:color w:val="000000"/>
                <w:sz w:val="18"/>
                <w:szCs w:val="18"/>
              </w:rPr>
            </w:pPr>
            <w:hyperlink r:id="rId111" w:history="1">
              <w:r w:rsidR="00AC03F0" w:rsidRPr="00AC03F0">
                <w:rPr>
                  <w:rFonts w:eastAsia="Times New Roman" w:cs="Times New Roman"/>
                  <w:color w:val="000000"/>
                  <w:sz w:val="18"/>
                  <w:szCs w:val="18"/>
                </w:rPr>
                <w:t>www.eu2020.gov.sk</w:t>
              </w:r>
            </w:hyperlink>
          </w:p>
        </w:tc>
      </w:tr>
      <w:tr w:rsidR="00AC03F0" w:rsidRPr="00AC03F0" w14:paraId="39527FB2" w14:textId="77777777" w:rsidTr="009C5F05">
        <w:tc>
          <w:tcPr>
            <w:tcW w:w="2947" w:type="dxa"/>
            <w:shd w:val="clear" w:color="auto" w:fill="auto"/>
            <w:vAlign w:val="center"/>
          </w:tcPr>
          <w:p w14:paraId="07B0B5F5" w14:textId="77777777" w:rsidR="00AC03F0" w:rsidRPr="00AC03F0" w:rsidRDefault="00AC03F0" w:rsidP="00AC03F0">
            <w:pPr>
              <w:spacing w:before="0" w:after="0"/>
              <w:ind w:left="0" w:firstLine="0"/>
              <w:jc w:val="center"/>
              <w:rPr>
                <w:rFonts w:eastAsia="Times New Roman" w:cs="Times New Roman"/>
                <w:color w:val="000000"/>
                <w:sz w:val="18"/>
                <w:szCs w:val="18"/>
              </w:rPr>
            </w:pPr>
            <w:r w:rsidRPr="00AC03F0">
              <w:rPr>
                <w:rFonts w:eastAsia="Times New Roman" w:cs="Times New Roman"/>
                <w:color w:val="000000"/>
                <w:sz w:val="18"/>
                <w:szCs w:val="18"/>
              </w:rPr>
              <w:t>Partnerská dohoda SR na roky 2014 – 2020</w:t>
            </w:r>
          </w:p>
        </w:tc>
        <w:tc>
          <w:tcPr>
            <w:tcW w:w="1306" w:type="dxa"/>
            <w:shd w:val="clear" w:color="auto" w:fill="auto"/>
            <w:vAlign w:val="center"/>
          </w:tcPr>
          <w:p w14:paraId="21413E37" w14:textId="77777777" w:rsidR="00AC03F0" w:rsidRPr="00AC03F0" w:rsidRDefault="00AC03F0" w:rsidP="00AC03F0">
            <w:pPr>
              <w:spacing w:before="0" w:after="0"/>
              <w:ind w:left="0" w:firstLine="0"/>
              <w:jc w:val="center"/>
              <w:rPr>
                <w:rFonts w:eastAsia="Times New Roman" w:cs="Times New Roman"/>
                <w:color w:val="000000"/>
                <w:sz w:val="18"/>
                <w:szCs w:val="18"/>
              </w:rPr>
            </w:pPr>
            <w:r w:rsidRPr="00AC03F0">
              <w:rPr>
                <w:rFonts w:eastAsia="Times New Roman" w:cs="Times New Roman"/>
                <w:color w:val="000000"/>
                <w:sz w:val="18"/>
                <w:szCs w:val="18"/>
              </w:rPr>
              <w:t>2020</w:t>
            </w:r>
          </w:p>
        </w:tc>
        <w:tc>
          <w:tcPr>
            <w:tcW w:w="1436" w:type="dxa"/>
            <w:shd w:val="clear" w:color="auto" w:fill="auto"/>
            <w:vAlign w:val="center"/>
          </w:tcPr>
          <w:p w14:paraId="5EFC7F06" w14:textId="1D13DA57" w:rsidR="00AC03F0" w:rsidRPr="00AC03F0" w:rsidRDefault="00ED55DF" w:rsidP="00AC03F0">
            <w:pPr>
              <w:spacing w:before="0" w:after="0"/>
              <w:ind w:left="0" w:firstLine="0"/>
              <w:jc w:val="center"/>
              <w:rPr>
                <w:rFonts w:eastAsia="Times New Roman" w:cs="Times New Roman"/>
                <w:color w:val="000000"/>
                <w:sz w:val="18"/>
                <w:szCs w:val="18"/>
              </w:rPr>
            </w:pPr>
            <w:r w:rsidRPr="00AC03F0">
              <w:rPr>
                <w:rFonts w:eastAsia="Times New Roman" w:cs="Times New Roman"/>
                <w:color w:val="000000"/>
                <w:sz w:val="18"/>
                <w:szCs w:val="18"/>
              </w:rPr>
              <w:t>N</w:t>
            </w:r>
            <w:r w:rsidR="00AC03F0" w:rsidRPr="00AC03F0">
              <w:rPr>
                <w:rFonts w:eastAsia="Times New Roman" w:cs="Times New Roman"/>
                <w:color w:val="000000"/>
                <w:sz w:val="18"/>
                <w:szCs w:val="18"/>
              </w:rPr>
              <w:t>árodná</w:t>
            </w:r>
          </w:p>
        </w:tc>
        <w:tc>
          <w:tcPr>
            <w:tcW w:w="2816" w:type="dxa"/>
            <w:shd w:val="clear" w:color="auto" w:fill="auto"/>
            <w:vAlign w:val="center"/>
          </w:tcPr>
          <w:p w14:paraId="17A1E81E" w14:textId="19F85A84" w:rsidR="00AC03F0" w:rsidRPr="00AC03F0" w:rsidRDefault="007C7F3E" w:rsidP="00AC03F0">
            <w:pPr>
              <w:spacing w:before="0" w:after="0"/>
              <w:ind w:left="0" w:firstLine="0"/>
              <w:jc w:val="center"/>
              <w:rPr>
                <w:rFonts w:eastAsia="Times New Roman" w:cs="Times New Roman"/>
                <w:color w:val="000000"/>
                <w:sz w:val="18"/>
                <w:szCs w:val="18"/>
              </w:rPr>
            </w:pPr>
            <w:r w:rsidRPr="00AC03F0">
              <w:rPr>
                <w:rFonts w:eastAsia="Times New Roman" w:cs="Times New Roman"/>
                <w:color w:val="000000"/>
                <w:sz w:val="18"/>
                <w:szCs w:val="18"/>
              </w:rPr>
              <w:t>www.partnerskadohoda.gov.sk</w:t>
            </w:r>
          </w:p>
        </w:tc>
      </w:tr>
      <w:tr w:rsidR="00AC03F0" w:rsidRPr="00AC03F0" w14:paraId="22352E1C" w14:textId="77777777" w:rsidTr="009C5F05">
        <w:tc>
          <w:tcPr>
            <w:tcW w:w="2947" w:type="dxa"/>
            <w:shd w:val="clear" w:color="auto" w:fill="auto"/>
            <w:vAlign w:val="center"/>
          </w:tcPr>
          <w:p w14:paraId="2CF99D5E" w14:textId="77777777" w:rsidR="00AC03F0" w:rsidRPr="00AC03F0" w:rsidRDefault="00AC03F0" w:rsidP="00AC03F0">
            <w:pPr>
              <w:spacing w:before="0" w:after="0"/>
              <w:ind w:left="0" w:firstLine="0"/>
              <w:jc w:val="center"/>
              <w:rPr>
                <w:rFonts w:eastAsia="Times New Roman" w:cs="Times New Roman"/>
                <w:color w:val="000000"/>
                <w:sz w:val="18"/>
                <w:szCs w:val="18"/>
              </w:rPr>
            </w:pPr>
            <w:r w:rsidRPr="00AC03F0">
              <w:rPr>
                <w:rFonts w:eastAsia="Times New Roman" w:cs="Times New Roman"/>
                <w:color w:val="000000"/>
                <w:sz w:val="18"/>
                <w:szCs w:val="18"/>
              </w:rPr>
              <w:t>Národná stratégia regionálneho rozvoja SR (NSRR)</w:t>
            </w:r>
          </w:p>
        </w:tc>
        <w:tc>
          <w:tcPr>
            <w:tcW w:w="1306" w:type="dxa"/>
            <w:shd w:val="clear" w:color="auto" w:fill="auto"/>
            <w:vAlign w:val="center"/>
          </w:tcPr>
          <w:p w14:paraId="7F16E07B" w14:textId="77777777" w:rsidR="00AC03F0" w:rsidRPr="00AC03F0" w:rsidRDefault="00AC03F0" w:rsidP="00AC03F0">
            <w:pPr>
              <w:spacing w:before="0" w:after="0"/>
              <w:ind w:left="0" w:firstLine="0"/>
              <w:jc w:val="center"/>
              <w:rPr>
                <w:rFonts w:eastAsia="Times New Roman" w:cs="Times New Roman"/>
                <w:color w:val="000000"/>
                <w:sz w:val="18"/>
                <w:szCs w:val="18"/>
              </w:rPr>
            </w:pPr>
            <w:r w:rsidRPr="00AC03F0">
              <w:rPr>
                <w:rFonts w:eastAsia="Times New Roman" w:cs="Times New Roman"/>
                <w:color w:val="000000"/>
                <w:sz w:val="18"/>
                <w:szCs w:val="18"/>
              </w:rPr>
              <w:t>2030</w:t>
            </w:r>
          </w:p>
        </w:tc>
        <w:tc>
          <w:tcPr>
            <w:tcW w:w="1436" w:type="dxa"/>
            <w:shd w:val="clear" w:color="auto" w:fill="auto"/>
            <w:vAlign w:val="center"/>
          </w:tcPr>
          <w:p w14:paraId="2BAEDDE0" w14:textId="68A0C30E" w:rsidR="00AC03F0" w:rsidRPr="00AC03F0" w:rsidRDefault="00ED55DF" w:rsidP="00AC03F0">
            <w:pPr>
              <w:spacing w:before="0" w:after="0"/>
              <w:ind w:left="0" w:firstLine="0"/>
              <w:jc w:val="center"/>
              <w:rPr>
                <w:rFonts w:eastAsia="Times New Roman" w:cs="Times New Roman"/>
                <w:color w:val="000000"/>
                <w:sz w:val="18"/>
                <w:szCs w:val="18"/>
              </w:rPr>
            </w:pPr>
            <w:r w:rsidRPr="00AC03F0">
              <w:rPr>
                <w:rFonts w:eastAsia="Times New Roman" w:cs="Times New Roman"/>
                <w:color w:val="000000"/>
                <w:sz w:val="18"/>
                <w:szCs w:val="18"/>
              </w:rPr>
              <w:t>N</w:t>
            </w:r>
            <w:r w:rsidR="00AC03F0" w:rsidRPr="00AC03F0">
              <w:rPr>
                <w:rFonts w:eastAsia="Times New Roman" w:cs="Times New Roman"/>
                <w:color w:val="000000"/>
                <w:sz w:val="18"/>
                <w:szCs w:val="18"/>
              </w:rPr>
              <w:t>árodná</w:t>
            </w:r>
          </w:p>
        </w:tc>
        <w:tc>
          <w:tcPr>
            <w:tcW w:w="2816" w:type="dxa"/>
            <w:shd w:val="clear" w:color="auto" w:fill="auto"/>
            <w:vAlign w:val="center"/>
          </w:tcPr>
          <w:p w14:paraId="6E829258" w14:textId="77777777" w:rsidR="00AC03F0" w:rsidRPr="00AC03F0" w:rsidRDefault="00CB5F21" w:rsidP="00AC03F0">
            <w:pPr>
              <w:spacing w:before="0" w:after="0"/>
              <w:ind w:left="0" w:firstLine="0"/>
              <w:jc w:val="center"/>
              <w:rPr>
                <w:rFonts w:eastAsia="Times New Roman" w:cs="Times New Roman"/>
                <w:color w:val="000000"/>
                <w:sz w:val="18"/>
                <w:szCs w:val="18"/>
              </w:rPr>
            </w:pPr>
            <w:hyperlink r:id="rId112" w:history="1">
              <w:r w:rsidR="00AC03F0" w:rsidRPr="00AC03F0">
                <w:rPr>
                  <w:rFonts w:eastAsia="Times New Roman" w:cs="Times New Roman"/>
                  <w:color w:val="000000"/>
                  <w:sz w:val="18"/>
                  <w:szCs w:val="18"/>
                </w:rPr>
                <w:t>www.telecom.gov.sk</w:t>
              </w:r>
            </w:hyperlink>
          </w:p>
        </w:tc>
      </w:tr>
      <w:tr w:rsidR="00AC03F0" w:rsidRPr="00AC03F0" w14:paraId="36C18E52" w14:textId="77777777" w:rsidTr="009C5F05">
        <w:tc>
          <w:tcPr>
            <w:tcW w:w="2947" w:type="dxa"/>
            <w:shd w:val="clear" w:color="auto" w:fill="auto"/>
            <w:vAlign w:val="center"/>
          </w:tcPr>
          <w:p w14:paraId="6D36B0A0" w14:textId="77777777" w:rsidR="00AC03F0" w:rsidRPr="00AC03F0" w:rsidRDefault="00AC03F0" w:rsidP="00AC03F0">
            <w:pPr>
              <w:spacing w:before="0" w:after="0"/>
              <w:ind w:left="0" w:firstLine="0"/>
              <w:jc w:val="center"/>
              <w:rPr>
                <w:rFonts w:eastAsia="Times New Roman" w:cs="Times New Roman"/>
                <w:color w:val="000000"/>
                <w:sz w:val="18"/>
                <w:szCs w:val="18"/>
              </w:rPr>
            </w:pPr>
            <w:r w:rsidRPr="00AC03F0">
              <w:rPr>
                <w:rFonts w:eastAsia="Times New Roman" w:cs="Times New Roman"/>
                <w:color w:val="000000"/>
                <w:sz w:val="18"/>
                <w:szCs w:val="18"/>
              </w:rPr>
              <w:t>Národný rozvojový plán</w:t>
            </w:r>
          </w:p>
        </w:tc>
        <w:tc>
          <w:tcPr>
            <w:tcW w:w="1306" w:type="dxa"/>
            <w:shd w:val="clear" w:color="auto" w:fill="auto"/>
            <w:vAlign w:val="center"/>
          </w:tcPr>
          <w:p w14:paraId="6622DCC3" w14:textId="77777777" w:rsidR="00AC03F0" w:rsidRPr="00AC03F0" w:rsidRDefault="00AC03F0" w:rsidP="00AC03F0">
            <w:pPr>
              <w:spacing w:before="0" w:after="0"/>
              <w:ind w:left="0" w:firstLine="0"/>
              <w:jc w:val="center"/>
              <w:rPr>
                <w:rFonts w:eastAsia="Times New Roman" w:cs="Times New Roman"/>
                <w:color w:val="000000"/>
                <w:sz w:val="18"/>
                <w:szCs w:val="18"/>
              </w:rPr>
            </w:pPr>
            <w:r w:rsidRPr="00AC03F0">
              <w:rPr>
                <w:rFonts w:eastAsia="Times New Roman" w:cs="Times New Roman"/>
                <w:color w:val="000000"/>
                <w:sz w:val="18"/>
                <w:szCs w:val="18"/>
              </w:rPr>
              <w:t>2030</w:t>
            </w:r>
          </w:p>
        </w:tc>
        <w:tc>
          <w:tcPr>
            <w:tcW w:w="1436" w:type="dxa"/>
            <w:shd w:val="clear" w:color="auto" w:fill="auto"/>
            <w:vAlign w:val="center"/>
          </w:tcPr>
          <w:p w14:paraId="627C21BE" w14:textId="0051DA5F" w:rsidR="00AC03F0" w:rsidRPr="00AC03F0" w:rsidRDefault="00ED55DF" w:rsidP="00AC03F0">
            <w:pPr>
              <w:spacing w:before="0" w:after="0"/>
              <w:ind w:left="0" w:firstLine="0"/>
              <w:jc w:val="center"/>
              <w:rPr>
                <w:rFonts w:eastAsia="Times New Roman" w:cs="Times New Roman"/>
                <w:color w:val="000000"/>
                <w:sz w:val="18"/>
                <w:szCs w:val="18"/>
              </w:rPr>
            </w:pPr>
            <w:r w:rsidRPr="00AC03F0">
              <w:rPr>
                <w:rFonts w:eastAsia="Times New Roman" w:cs="Times New Roman"/>
                <w:color w:val="000000"/>
                <w:sz w:val="18"/>
                <w:szCs w:val="18"/>
              </w:rPr>
              <w:t>N</w:t>
            </w:r>
            <w:r w:rsidR="00AC03F0" w:rsidRPr="00AC03F0">
              <w:rPr>
                <w:rFonts w:eastAsia="Times New Roman" w:cs="Times New Roman"/>
                <w:color w:val="000000"/>
                <w:sz w:val="18"/>
                <w:szCs w:val="18"/>
              </w:rPr>
              <w:t>árodná</w:t>
            </w:r>
          </w:p>
        </w:tc>
        <w:tc>
          <w:tcPr>
            <w:tcW w:w="2816" w:type="dxa"/>
            <w:shd w:val="clear" w:color="auto" w:fill="auto"/>
            <w:vAlign w:val="center"/>
          </w:tcPr>
          <w:p w14:paraId="4F276E5C" w14:textId="2DE17805" w:rsidR="00AC03F0" w:rsidRPr="00AC03F0" w:rsidRDefault="007C7F3E" w:rsidP="00AC03F0">
            <w:pPr>
              <w:spacing w:before="0" w:after="0"/>
              <w:ind w:left="0" w:firstLine="0"/>
              <w:jc w:val="center"/>
              <w:rPr>
                <w:rFonts w:eastAsia="Times New Roman" w:cs="Times New Roman"/>
                <w:color w:val="000000"/>
                <w:sz w:val="18"/>
                <w:szCs w:val="18"/>
              </w:rPr>
            </w:pPr>
            <w:r w:rsidRPr="00AC03F0">
              <w:rPr>
                <w:rFonts w:eastAsia="Times New Roman" w:cs="Times New Roman"/>
                <w:color w:val="000000"/>
                <w:sz w:val="18"/>
                <w:szCs w:val="18"/>
              </w:rPr>
              <w:t>www.nsrr.sk</w:t>
            </w:r>
          </w:p>
        </w:tc>
      </w:tr>
      <w:tr w:rsidR="00AC03F0" w:rsidRPr="00AC03F0" w14:paraId="1F5BE3B2" w14:textId="77777777" w:rsidTr="009C5F05">
        <w:tc>
          <w:tcPr>
            <w:tcW w:w="2947" w:type="dxa"/>
            <w:shd w:val="clear" w:color="auto" w:fill="auto"/>
            <w:vAlign w:val="center"/>
          </w:tcPr>
          <w:p w14:paraId="3A7DC3E5" w14:textId="7344582D" w:rsidR="00AC03F0" w:rsidRPr="00A0458F" w:rsidRDefault="00A0458F" w:rsidP="00AC03F0">
            <w:pPr>
              <w:spacing w:before="0" w:after="0"/>
              <w:ind w:left="0" w:firstLine="0"/>
              <w:jc w:val="center"/>
              <w:rPr>
                <w:rFonts w:eastAsia="Times New Roman" w:cs="Times New Roman"/>
                <w:color w:val="000000"/>
                <w:sz w:val="18"/>
                <w:szCs w:val="18"/>
              </w:rPr>
            </w:pPr>
            <w:r w:rsidRPr="00A0458F">
              <w:rPr>
                <w:rFonts w:eastAsia="Times New Roman" w:cs="Times New Roman"/>
                <w:sz w:val="18"/>
                <w:szCs w:val="18"/>
              </w:rPr>
              <w:t>Program hospodárskeho rozvoja a sociálneho rozvoja Nitrianskeho samosprávneho kraja do roku 2030</w:t>
            </w:r>
          </w:p>
        </w:tc>
        <w:tc>
          <w:tcPr>
            <w:tcW w:w="1306" w:type="dxa"/>
            <w:shd w:val="clear" w:color="auto" w:fill="auto"/>
            <w:vAlign w:val="center"/>
          </w:tcPr>
          <w:p w14:paraId="05D0F572" w14:textId="7AB324A2" w:rsidR="00AC03F0" w:rsidRPr="00AC03F0" w:rsidRDefault="00AC03F0" w:rsidP="00AC03F0">
            <w:pPr>
              <w:spacing w:before="0" w:after="0"/>
              <w:ind w:left="0" w:firstLine="0"/>
              <w:jc w:val="center"/>
              <w:rPr>
                <w:rFonts w:eastAsia="Times New Roman" w:cs="Times New Roman"/>
                <w:color w:val="000000"/>
                <w:sz w:val="18"/>
                <w:szCs w:val="18"/>
              </w:rPr>
            </w:pPr>
            <w:r w:rsidRPr="00AC03F0">
              <w:rPr>
                <w:rFonts w:eastAsia="Times New Roman" w:cs="Times New Roman"/>
                <w:color w:val="000000"/>
                <w:sz w:val="18"/>
                <w:szCs w:val="18"/>
              </w:rPr>
              <w:t>20</w:t>
            </w:r>
            <w:r w:rsidR="00CA2436">
              <w:rPr>
                <w:rFonts w:eastAsia="Times New Roman" w:cs="Times New Roman"/>
                <w:color w:val="000000"/>
                <w:sz w:val="18"/>
                <w:szCs w:val="18"/>
              </w:rPr>
              <w:t>30</w:t>
            </w:r>
          </w:p>
        </w:tc>
        <w:tc>
          <w:tcPr>
            <w:tcW w:w="1436" w:type="dxa"/>
            <w:shd w:val="clear" w:color="auto" w:fill="auto"/>
            <w:vAlign w:val="center"/>
          </w:tcPr>
          <w:p w14:paraId="3C64D44E" w14:textId="44C05A35" w:rsidR="00AC03F0" w:rsidRPr="00AC03F0" w:rsidRDefault="00ED55DF" w:rsidP="00AC03F0">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R</w:t>
            </w:r>
            <w:r w:rsidR="00AC03F0" w:rsidRPr="00AC03F0">
              <w:rPr>
                <w:rFonts w:eastAsia="Times New Roman" w:cs="Times New Roman"/>
                <w:color w:val="000000"/>
                <w:sz w:val="18"/>
                <w:szCs w:val="18"/>
              </w:rPr>
              <w:t>egionálna</w:t>
            </w:r>
          </w:p>
        </w:tc>
        <w:tc>
          <w:tcPr>
            <w:tcW w:w="2816" w:type="dxa"/>
            <w:shd w:val="clear" w:color="auto" w:fill="auto"/>
            <w:vAlign w:val="center"/>
          </w:tcPr>
          <w:p w14:paraId="03318F87" w14:textId="41B01222" w:rsidR="00AC03F0" w:rsidRPr="00AC03F0" w:rsidRDefault="007C7F3E" w:rsidP="009C5F05">
            <w:pPr>
              <w:spacing w:before="0" w:after="0"/>
              <w:ind w:left="0" w:firstLine="0"/>
              <w:jc w:val="center"/>
              <w:rPr>
                <w:rFonts w:eastAsia="Times New Roman" w:cs="Times New Roman"/>
                <w:color w:val="000000"/>
                <w:sz w:val="18"/>
                <w:szCs w:val="18"/>
                <w:highlight w:val="yellow"/>
              </w:rPr>
            </w:pPr>
            <w:r w:rsidRPr="00827CE3">
              <w:rPr>
                <w:rFonts w:eastAsia="Times New Roman" w:cs="Times New Roman"/>
                <w:color w:val="000000"/>
                <w:sz w:val="18"/>
                <w:szCs w:val="18"/>
              </w:rPr>
              <w:t>www.</w:t>
            </w:r>
            <w:r w:rsidR="005D46B1">
              <w:rPr>
                <w:rFonts w:eastAsia="Times New Roman" w:cs="Times New Roman"/>
                <w:color w:val="000000"/>
                <w:sz w:val="18"/>
                <w:szCs w:val="18"/>
              </w:rPr>
              <w:t>unsk.sk</w:t>
            </w:r>
          </w:p>
        </w:tc>
      </w:tr>
      <w:tr w:rsidR="00AC03F0" w:rsidRPr="00AC03F0" w14:paraId="14892BAC" w14:textId="77777777" w:rsidTr="009C5F05">
        <w:tc>
          <w:tcPr>
            <w:tcW w:w="2947" w:type="dxa"/>
            <w:shd w:val="clear" w:color="auto" w:fill="auto"/>
            <w:vAlign w:val="center"/>
          </w:tcPr>
          <w:p w14:paraId="233AD93E" w14:textId="624512A8" w:rsidR="00AC03F0" w:rsidRPr="00AC03F0" w:rsidRDefault="00904180" w:rsidP="00AC03F0">
            <w:pPr>
              <w:spacing w:before="0" w:after="0"/>
              <w:ind w:left="0" w:firstLine="0"/>
              <w:jc w:val="center"/>
              <w:rPr>
                <w:rFonts w:eastAsia="Times New Roman" w:cs="Times New Roman"/>
                <w:color w:val="000000"/>
                <w:sz w:val="18"/>
                <w:szCs w:val="18"/>
              </w:rPr>
            </w:pPr>
            <w:r>
              <w:rPr>
                <w:rFonts w:eastAsia="Times New Roman" w:cs="Times New Roman"/>
                <w:color w:val="000000"/>
                <w:sz w:val="18"/>
                <w:szCs w:val="18"/>
              </w:rPr>
              <w:t xml:space="preserve">Program hospodárskeho a sociálneho rozvoja obce </w:t>
            </w:r>
            <w:r w:rsidR="002B6A92">
              <w:rPr>
                <w:rFonts w:eastAsia="Times New Roman" w:cs="Times New Roman"/>
                <w:color w:val="000000"/>
                <w:sz w:val="18"/>
                <w:szCs w:val="18"/>
              </w:rPr>
              <w:t>Rastislavice</w:t>
            </w:r>
            <w:r>
              <w:rPr>
                <w:rFonts w:eastAsia="Times New Roman" w:cs="Times New Roman"/>
                <w:color w:val="000000"/>
                <w:sz w:val="18"/>
                <w:szCs w:val="18"/>
              </w:rPr>
              <w:t xml:space="preserve"> </w:t>
            </w:r>
            <w:r w:rsidR="001936AF">
              <w:rPr>
                <w:rFonts w:eastAsia="Times New Roman" w:cs="Times New Roman"/>
                <w:color w:val="000000"/>
                <w:sz w:val="18"/>
                <w:szCs w:val="18"/>
              </w:rPr>
              <w:t>na roky 2015 - 2023</w:t>
            </w:r>
          </w:p>
        </w:tc>
        <w:tc>
          <w:tcPr>
            <w:tcW w:w="1306" w:type="dxa"/>
            <w:shd w:val="clear" w:color="auto" w:fill="auto"/>
            <w:vAlign w:val="center"/>
          </w:tcPr>
          <w:p w14:paraId="23ACE522" w14:textId="37AD6E83" w:rsidR="00AC03F0" w:rsidRPr="00AC03F0" w:rsidRDefault="001936AF" w:rsidP="00AC03F0">
            <w:pPr>
              <w:spacing w:before="0" w:after="0"/>
              <w:ind w:left="0" w:firstLine="0"/>
              <w:jc w:val="center"/>
              <w:rPr>
                <w:rFonts w:eastAsia="Times New Roman" w:cs="Times New Roman"/>
                <w:color w:val="000000"/>
                <w:sz w:val="18"/>
                <w:szCs w:val="18"/>
              </w:rPr>
            </w:pPr>
            <w:r>
              <w:rPr>
                <w:rFonts w:eastAsia="Times New Roman" w:cs="Times New Roman"/>
                <w:color w:val="000000"/>
                <w:sz w:val="18"/>
                <w:szCs w:val="18"/>
              </w:rPr>
              <w:t>2023</w:t>
            </w:r>
          </w:p>
        </w:tc>
        <w:tc>
          <w:tcPr>
            <w:tcW w:w="1436" w:type="dxa"/>
            <w:shd w:val="clear" w:color="auto" w:fill="auto"/>
            <w:vAlign w:val="center"/>
          </w:tcPr>
          <w:p w14:paraId="3ADF1960" w14:textId="2CE7FFFE" w:rsidR="00AC03F0" w:rsidRPr="00AC03F0" w:rsidRDefault="00ED55DF" w:rsidP="00AC03F0">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L</w:t>
            </w:r>
            <w:r w:rsidR="00AC03F0" w:rsidRPr="00AC03F0">
              <w:rPr>
                <w:rFonts w:eastAsia="Times New Roman" w:cs="Times New Roman"/>
                <w:color w:val="000000"/>
                <w:sz w:val="18"/>
                <w:szCs w:val="18"/>
              </w:rPr>
              <w:t>okálna</w:t>
            </w:r>
          </w:p>
        </w:tc>
        <w:tc>
          <w:tcPr>
            <w:tcW w:w="2816" w:type="dxa"/>
            <w:shd w:val="clear" w:color="auto" w:fill="auto"/>
            <w:vAlign w:val="center"/>
          </w:tcPr>
          <w:p w14:paraId="1BDD516B" w14:textId="46D99968" w:rsidR="00AC03F0" w:rsidRPr="00AC03F0" w:rsidRDefault="00BB45A8" w:rsidP="00AC03F0">
            <w:pPr>
              <w:spacing w:before="0" w:after="0"/>
              <w:ind w:left="0" w:firstLine="0"/>
              <w:jc w:val="center"/>
              <w:rPr>
                <w:rFonts w:eastAsia="Times New Roman" w:cs="Times New Roman"/>
                <w:color w:val="000000"/>
                <w:sz w:val="18"/>
                <w:szCs w:val="18"/>
                <w:highlight w:val="yellow"/>
              </w:rPr>
            </w:pPr>
            <w:r w:rsidRPr="005B6055">
              <w:rPr>
                <w:rFonts w:eastAsia="Times New Roman" w:cs="Times New Roman"/>
                <w:color w:val="000000"/>
                <w:sz w:val="18"/>
                <w:szCs w:val="18"/>
              </w:rPr>
              <w:t>www.</w:t>
            </w:r>
            <w:r w:rsidR="002B6A92">
              <w:rPr>
                <w:rFonts w:eastAsia="Times New Roman" w:cs="Times New Roman"/>
                <w:color w:val="000000"/>
                <w:sz w:val="18"/>
                <w:szCs w:val="18"/>
              </w:rPr>
              <w:t>obecrastislavice.sk</w:t>
            </w:r>
          </w:p>
        </w:tc>
      </w:tr>
    </w:tbl>
    <w:p w14:paraId="3C96C20B" w14:textId="77777777" w:rsidR="009A698A" w:rsidRPr="00827CE3" w:rsidRDefault="009A698A" w:rsidP="009C57DC">
      <w:pPr>
        <w:ind w:left="0" w:firstLine="0"/>
      </w:pPr>
    </w:p>
    <w:p w14:paraId="62349DA9" w14:textId="139F02B2" w:rsidR="009C5F05" w:rsidRPr="00827CE3" w:rsidRDefault="009C5F05" w:rsidP="00827CE3">
      <w:pPr>
        <w:pStyle w:val="Odsekzoznamu"/>
      </w:pPr>
      <w:r w:rsidRPr="00827CE3">
        <w:t>Formulár A13: Kontrolný zoznam pre hodnotenie možných rizík</w:t>
      </w:r>
    </w:p>
    <w:p w14:paraId="3BFC6963" w14:textId="77777777" w:rsidR="009C5F05" w:rsidRPr="009C5F05" w:rsidRDefault="009C5F05" w:rsidP="009C5F05">
      <w:pPr>
        <w:spacing w:before="0" w:after="0"/>
        <w:ind w:left="0" w:firstLine="0"/>
        <w:jc w:val="left"/>
        <w:rPr>
          <w:rFonts w:eastAsia="Times New Roman" w:cs="Times New Roman"/>
          <w:i/>
          <w:color w:val="000000"/>
          <w:sz w:val="18"/>
          <w:szCs w:val="28"/>
        </w:rPr>
      </w:pPr>
    </w:p>
    <w:tbl>
      <w:tblPr>
        <w:tblW w:w="8505"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8"/>
        <w:gridCol w:w="1748"/>
        <w:gridCol w:w="1674"/>
        <w:gridCol w:w="1772"/>
        <w:gridCol w:w="1783"/>
      </w:tblGrid>
      <w:tr w:rsidR="009C5F05" w:rsidRPr="009C5F05" w14:paraId="0B101A15" w14:textId="77777777" w:rsidTr="002B6A92">
        <w:trPr>
          <w:trHeight w:hRule="exact" w:val="567"/>
        </w:trPr>
        <w:tc>
          <w:tcPr>
            <w:tcW w:w="9060" w:type="dxa"/>
            <w:gridSpan w:val="5"/>
            <w:shd w:val="clear" w:color="auto" w:fill="C42B26"/>
            <w:vAlign w:val="center"/>
          </w:tcPr>
          <w:p w14:paraId="42567D42" w14:textId="77777777" w:rsidR="009C5F05" w:rsidRPr="00514D6E" w:rsidRDefault="009C5F05" w:rsidP="009C5F05">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Kontrolný zoznam hodnotenia možných rizík</w:t>
            </w:r>
          </w:p>
        </w:tc>
      </w:tr>
      <w:tr w:rsidR="009C5F05" w:rsidRPr="009C5F05" w14:paraId="5ABE0866" w14:textId="77777777" w:rsidTr="002B6A92">
        <w:trPr>
          <w:trHeight w:val="446"/>
        </w:trPr>
        <w:tc>
          <w:tcPr>
            <w:tcW w:w="1812" w:type="dxa"/>
            <w:shd w:val="clear" w:color="auto" w:fill="C42B26"/>
            <w:vAlign w:val="center"/>
          </w:tcPr>
          <w:p w14:paraId="03C54796" w14:textId="77777777" w:rsidR="009C5F05" w:rsidRPr="00514D6E" w:rsidRDefault="009C5F05" w:rsidP="009C5F05">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Druh rizika</w:t>
            </w:r>
          </w:p>
        </w:tc>
        <w:tc>
          <w:tcPr>
            <w:tcW w:w="1812" w:type="dxa"/>
            <w:shd w:val="clear" w:color="auto" w:fill="C42B26"/>
            <w:vAlign w:val="center"/>
          </w:tcPr>
          <w:p w14:paraId="4258028F" w14:textId="77777777" w:rsidR="009C5F05" w:rsidRPr="00514D6E" w:rsidRDefault="009C5F05" w:rsidP="009C5F05">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Objekt rizika</w:t>
            </w:r>
          </w:p>
        </w:tc>
        <w:tc>
          <w:tcPr>
            <w:tcW w:w="1812" w:type="dxa"/>
            <w:shd w:val="clear" w:color="auto" w:fill="C42B26"/>
            <w:vAlign w:val="center"/>
          </w:tcPr>
          <w:p w14:paraId="45670336" w14:textId="77777777" w:rsidR="009C5F05" w:rsidRPr="00514D6E" w:rsidRDefault="009C5F05" w:rsidP="009C5F05">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Zdroj rizika</w:t>
            </w:r>
          </w:p>
        </w:tc>
        <w:tc>
          <w:tcPr>
            <w:tcW w:w="1902" w:type="dxa"/>
            <w:shd w:val="clear" w:color="auto" w:fill="C42B26"/>
            <w:vAlign w:val="center"/>
          </w:tcPr>
          <w:p w14:paraId="1BF3119A" w14:textId="77777777" w:rsidR="009C5F05" w:rsidRPr="00514D6E" w:rsidRDefault="009C5F05" w:rsidP="009C5F05">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Nežiaduce dôsledky</w:t>
            </w:r>
          </w:p>
        </w:tc>
        <w:tc>
          <w:tcPr>
            <w:tcW w:w="1722" w:type="dxa"/>
            <w:shd w:val="clear" w:color="auto" w:fill="C42B26"/>
            <w:vAlign w:val="center"/>
          </w:tcPr>
          <w:p w14:paraId="56F6F266" w14:textId="77777777" w:rsidR="009C5F05" w:rsidRPr="00514D6E" w:rsidRDefault="009C5F05" w:rsidP="009C5F05">
            <w:pPr>
              <w:spacing w:before="0" w:after="0"/>
              <w:ind w:left="0" w:firstLine="0"/>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Pravdepodobnosť</w:t>
            </w:r>
          </w:p>
        </w:tc>
      </w:tr>
      <w:tr w:rsidR="009C5F05" w:rsidRPr="009C5F05" w14:paraId="48F85157" w14:textId="77777777" w:rsidTr="002B6A92">
        <w:tc>
          <w:tcPr>
            <w:tcW w:w="1812" w:type="dxa"/>
            <w:shd w:val="clear" w:color="auto" w:fill="C42B26"/>
            <w:vAlign w:val="center"/>
          </w:tcPr>
          <w:p w14:paraId="4755069F" w14:textId="77777777" w:rsidR="009C5F05" w:rsidRPr="00514D6E" w:rsidRDefault="009C5F05" w:rsidP="009C5F05">
            <w:pPr>
              <w:spacing w:before="0" w:after="0"/>
              <w:ind w:left="0" w:firstLine="0"/>
              <w:jc w:val="center"/>
              <w:rPr>
                <w:rFonts w:eastAsia="Times New Roman" w:cs="Times New Roman"/>
                <w:b/>
                <w:bCs/>
                <w:color w:val="FFFFFF" w:themeColor="background1"/>
                <w:sz w:val="18"/>
                <w:szCs w:val="18"/>
              </w:rPr>
            </w:pPr>
            <w:r w:rsidRPr="00514D6E">
              <w:rPr>
                <w:rFonts w:eastAsia="Times New Roman" w:cs="Times New Roman"/>
                <w:b/>
                <w:bCs/>
                <w:color w:val="FFFFFF" w:themeColor="background1"/>
                <w:sz w:val="18"/>
                <w:szCs w:val="18"/>
              </w:rPr>
              <w:t>Individuálne</w:t>
            </w:r>
          </w:p>
        </w:tc>
        <w:tc>
          <w:tcPr>
            <w:tcW w:w="1812" w:type="dxa"/>
            <w:shd w:val="clear" w:color="auto" w:fill="auto"/>
            <w:vAlign w:val="center"/>
          </w:tcPr>
          <w:p w14:paraId="23EBEC3D"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Nedostatočná odborná pripravenosť pracovného tímu</w:t>
            </w:r>
          </w:p>
        </w:tc>
        <w:tc>
          <w:tcPr>
            <w:tcW w:w="1812" w:type="dxa"/>
            <w:shd w:val="clear" w:color="auto" w:fill="auto"/>
            <w:vAlign w:val="center"/>
          </w:tcPr>
          <w:p w14:paraId="2CD297E9"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Profily členov pracovného tímu</w:t>
            </w:r>
          </w:p>
        </w:tc>
        <w:tc>
          <w:tcPr>
            <w:tcW w:w="1902" w:type="dxa"/>
            <w:shd w:val="clear" w:color="auto" w:fill="auto"/>
            <w:vAlign w:val="center"/>
          </w:tcPr>
          <w:p w14:paraId="261A7E84"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Neodborná, nedostatočná rozpracovanosť stratégie rozvoja</w:t>
            </w:r>
          </w:p>
        </w:tc>
        <w:tc>
          <w:tcPr>
            <w:tcW w:w="1722" w:type="dxa"/>
            <w:shd w:val="clear" w:color="auto" w:fill="auto"/>
            <w:vAlign w:val="center"/>
          </w:tcPr>
          <w:p w14:paraId="6174629F"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Nízka</w:t>
            </w:r>
          </w:p>
        </w:tc>
      </w:tr>
      <w:tr w:rsidR="009C5F05" w:rsidRPr="009C5F05" w14:paraId="0FFD3A6A" w14:textId="77777777" w:rsidTr="002B6A92">
        <w:tc>
          <w:tcPr>
            <w:tcW w:w="1812" w:type="dxa"/>
            <w:shd w:val="clear" w:color="auto" w:fill="C42B26"/>
            <w:vAlign w:val="center"/>
          </w:tcPr>
          <w:p w14:paraId="79555FCD" w14:textId="77777777" w:rsidR="009C5F05" w:rsidRPr="00514D6E" w:rsidRDefault="009C5F05" w:rsidP="009C5F05">
            <w:pPr>
              <w:spacing w:before="0" w:after="0"/>
              <w:ind w:left="0" w:firstLine="0"/>
              <w:jc w:val="center"/>
              <w:rPr>
                <w:rFonts w:eastAsia="Times New Roman" w:cs="Times New Roman"/>
                <w:b/>
                <w:bCs/>
                <w:color w:val="FFFFFF" w:themeColor="background1"/>
                <w:sz w:val="18"/>
                <w:szCs w:val="18"/>
              </w:rPr>
            </w:pPr>
            <w:r w:rsidRPr="00514D6E">
              <w:rPr>
                <w:rFonts w:eastAsia="Times New Roman" w:cs="Times New Roman"/>
                <w:b/>
                <w:bCs/>
                <w:color w:val="FFFFFF" w:themeColor="background1"/>
                <w:sz w:val="18"/>
                <w:szCs w:val="18"/>
              </w:rPr>
              <w:t>Technické</w:t>
            </w:r>
          </w:p>
        </w:tc>
        <w:tc>
          <w:tcPr>
            <w:tcW w:w="1812" w:type="dxa"/>
            <w:shd w:val="clear" w:color="auto" w:fill="auto"/>
            <w:vAlign w:val="center"/>
          </w:tcPr>
          <w:p w14:paraId="5B493C93"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Nevysporiadanie pozemkov, chybná projektová dokumentácia</w:t>
            </w:r>
          </w:p>
        </w:tc>
        <w:tc>
          <w:tcPr>
            <w:tcW w:w="1812" w:type="dxa"/>
            <w:shd w:val="clear" w:color="auto" w:fill="auto"/>
            <w:vAlign w:val="center"/>
          </w:tcPr>
          <w:p w14:paraId="23A5AC0B"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Projektová dokumentácia,</w:t>
            </w:r>
          </w:p>
          <w:p w14:paraId="25C5F744"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stavebné povolenia</w:t>
            </w:r>
          </w:p>
        </w:tc>
        <w:tc>
          <w:tcPr>
            <w:tcW w:w="1902" w:type="dxa"/>
            <w:shd w:val="clear" w:color="auto" w:fill="auto"/>
            <w:vAlign w:val="center"/>
          </w:tcPr>
          <w:p w14:paraId="36ABBA4E"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Nemožnosť realizovať projekt, časové oneskorenie, predraženie projektu</w:t>
            </w:r>
          </w:p>
        </w:tc>
        <w:tc>
          <w:tcPr>
            <w:tcW w:w="1722" w:type="dxa"/>
            <w:shd w:val="clear" w:color="auto" w:fill="auto"/>
            <w:vAlign w:val="center"/>
          </w:tcPr>
          <w:p w14:paraId="75170A90"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Nízka</w:t>
            </w:r>
          </w:p>
        </w:tc>
      </w:tr>
      <w:tr w:rsidR="009C5F05" w:rsidRPr="009C5F05" w14:paraId="07AC0322" w14:textId="77777777" w:rsidTr="002B6A92">
        <w:tc>
          <w:tcPr>
            <w:tcW w:w="1812" w:type="dxa"/>
            <w:shd w:val="clear" w:color="auto" w:fill="C42B26"/>
            <w:vAlign w:val="center"/>
          </w:tcPr>
          <w:p w14:paraId="00B6B0FB" w14:textId="77777777" w:rsidR="009C5F05" w:rsidRPr="00514D6E" w:rsidRDefault="009C5F05" w:rsidP="009C5F05">
            <w:pPr>
              <w:spacing w:before="0" w:after="0"/>
              <w:ind w:left="0" w:firstLine="0"/>
              <w:jc w:val="center"/>
              <w:rPr>
                <w:rFonts w:eastAsia="Times New Roman" w:cs="Times New Roman"/>
                <w:b/>
                <w:bCs/>
                <w:color w:val="FFFFFF" w:themeColor="background1"/>
                <w:sz w:val="18"/>
                <w:szCs w:val="18"/>
              </w:rPr>
            </w:pPr>
            <w:r w:rsidRPr="00514D6E">
              <w:rPr>
                <w:rFonts w:eastAsia="Times New Roman" w:cs="Times New Roman"/>
                <w:b/>
                <w:bCs/>
                <w:color w:val="FFFFFF" w:themeColor="background1"/>
                <w:sz w:val="18"/>
                <w:szCs w:val="18"/>
              </w:rPr>
              <w:t>Ekologické</w:t>
            </w:r>
          </w:p>
        </w:tc>
        <w:tc>
          <w:tcPr>
            <w:tcW w:w="1812" w:type="dxa"/>
            <w:shd w:val="clear" w:color="auto" w:fill="auto"/>
            <w:vAlign w:val="center"/>
          </w:tcPr>
          <w:p w14:paraId="7BB030B2"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Poškodzovanie životného prostredia projektovými aktivitami</w:t>
            </w:r>
          </w:p>
        </w:tc>
        <w:tc>
          <w:tcPr>
            <w:tcW w:w="1812" w:type="dxa"/>
            <w:shd w:val="clear" w:color="auto" w:fill="auto"/>
            <w:vAlign w:val="center"/>
          </w:tcPr>
          <w:p w14:paraId="3149209D"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Interné dokumenty obce</w:t>
            </w:r>
          </w:p>
        </w:tc>
        <w:tc>
          <w:tcPr>
            <w:tcW w:w="1902" w:type="dxa"/>
            <w:shd w:val="clear" w:color="auto" w:fill="auto"/>
            <w:vAlign w:val="center"/>
          </w:tcPr>
          <w:p w14:paraId="5D750777"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Negatívny dopad až degradácia životného prostredia</w:t>
            </w:r>
          </w:p>
        </w:tc>
        <w:tc>
          <w:tcPr>
            <w:tcW w:w="1722" w:type="dxa"/>
            <w:shd w:val="clear" w:color="auto" w:fill="auto"/>
            <w:vAlign w:val="center"/>
          </w:tcPr>
          <w:p w14:paraId="6DAC57AA"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Veľmi nízka</w:t>
            </w:r>
          </w:p>
        </w:tc>
      </w:tr>
      <w:tr w:rsidR="009C5F05" w:rsidRPr="009C5F05" w14:paraId="0392926B" w14:textId="77777777" w:rsidTr="002B6A92">
        <w:tc>
          <w:tcPr>
            <w:tcW w:w="1812" w:type="dxa"/>
            <w:shd w:val="clear" w:color="auto" w:fill="C42B26"/>
            <w:vAlign w:val="center"/>
          </w:tcPr>
          <w:p w14:paraId="6D00D1E4" w14:textId="77777777" w:rsidR="009C5F05" w:rsidRPr="00514D6E" w:rsidRDefault="009C5F05" w:rsidP="009C5F05">
            <w:pPr>
              <w:spacing w:before="0" w:after="0"/>
              <w:ind w:left="0" w:firstLine="0"/>
              <w:jc w:val="center"/>
              <w:rPr>
                <w:rFonts w:eastAsia="Times New Roman" w:cs="Times New Roman"/>
                <w:b/>
                <w:bCs/>
                <w:color w:val="FFFFFF" w:themeColor="background1"/>
                <w:sz w:val="18"/>
                <w:szCs w:val="18"/>
              </w:rPr>
            </w:pPr>
            <w:r w:rsidRPr="00514D6E">
              <w:rPr>
                <w:rFonts w:eastAsia="Times New Roman" w:cs="Times New Roman"/>
                <w:b/>
                <w:bCs/>
                <w:color w:val="FFFFFF" w:themeColor="background1"/>
                <w:sz w:val="18"/>
                <w:szCs w:val="18"/>
              </w:rPr>
              <w:t>Sociálne</w:t>
            </w:r>
          </w:p>
        </w:tc>
        <w:tc>
          <w:tcPr>
            <w:tcW w:w="1812" w:type="dxa"/>
            <w:shd w:val="clear" w:color="auto" w:fill="auto"/>
            <w:vAlign w:val="center"/>
          </w:tcPr>
          <w:p w14:paraId="53810DEA"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Vnímanie projektových investícií obyvateľmi</w:t>
            </w:r>
          </w:p>
        </w:tc>
        <w:tc>
          <w:tcPr>
            <w:tcW w:w="1812" w:type="dxa"/>
            <w:shd w:val="clear" w:color="auto" w:fill="auto"/>
            <w:vAlign w:val="center"/>
          </w:tcPr>
          <w:p w14:paraId="18FFAE0A"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Obyvateľstvo obce</w:t>
            </w:r>
          </w:p>
        </w:tc>
        <w:tc>
          <w:tcPr>
            <w:tcW w:w="1902" w:type="dxa"/>
            <w:shd w:val="clear" w:color="auto" w:fill="auto"/>
            <w:vAlign w:val="center"/>
          </w:tcPr>
          <w:p w14:paraId="23C47BEB"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Obyvateľstvo nebude súčinné pri realizácii – napr. vysporiadavanie pozemkov</w:t>
            </w:r>
          </w:p>
        </w:tc>
        <w:tc>
          <w:tcPr>
            <w:tcW w:w="1722" w:type="dxa"/>
            <w:shd w:val="clear" w:color="auto" w:fill="auto"/>
            <w:vAlign w:val="center"/>
          </w:tcPr>
          <w:p w14:paraId="43D2A862"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Nízka</w:t>
            </w:r>
          </w:p>
        </w:tc>
      </w:tr>
      <w:tr w:rsidR="009C5F05" w:rsidRPr="009C5F05" w14:paraId="7711CE49" w14:textId="77777777" w:rsidTr="002B6A92">
        <w:tc>
          <w:tcPr>
            <w:tcW w:w="1812" w:type="dxa"/>
            <w:shd w:val="clear" w:color="auto" w:fill="C42B26"/>
            <w:vAlign w:val="center"/>
          </w:tcPr>
          <w:p w14:paraId="2907CC0B" w14:textId="77777777" w:rsidR="009C5F05" w:rsidRPr="00514D6E" w:rsidRDefault="009C5F05" w:rsidP="009C5F05">
            <w:pPr>
              <w:spacing w:before="0" w:after="0"/>
              <w:ind w:left="0" w:firstLine="0"/>
              <w:jc w:val="center"/>
              <w:rPr>
                <w:rFonts w:eastAsia="Times New Roman" w:cs="Times New Roman"/>
                <w:b/>
                <w:bCs/>
                <w:color w:val="FFFFFF" w:themeColor="background1"/>
                <w:sz w:val="18"/>
                <w:szCs w:val="18"/>
                <w:highlight w:val="red"/>
              </w:rPr>
            </w:pPr>
            <w:r w:rsidRPr="00514D6E">
              <w:rPr>
                <w:rFonts w:eastAsia="Times New Roman" w:cs="Times New Roman"/>
                <w:b/>
                <w:bCs/>
                <w:color w:val="FFFFFF" w:themeColor="background1"/>
                <w:sz w:val="18"/>
                <w:szCs w:val="18"/>
              </w:rPr>
              <w:t>Ekonomické</w:t>
            </w:r>
          </w:p>
        </w:tc>
        <w:tc>
          <w:tcPr>
            <w:tcW w:w="1812" w:type="dxa"/>
            <w:shd w:val="clear" w:color="auto" w:fill="auto"/>
            <w:vAlign w:val="center"/>
          </w:tcPr>
          <w:p w14:paraId="2B2B8C2D"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Rizikové zaobchádzanie s rozpočtom samosprávy</w:t>
            </w:r>
          </w:p>
        </w:tc>
        <w:tc>
          <w:tcPr>
            <w:tcW w:w="1812" w:type="dxa"/>
            <w:shd w:val="clear" w:color="auto" w:fill="auto"/>
            <w:vAlign w:val="center"/>
          </w:tcPr>
          <w:p w14:paraId="40AD6D72"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Rozpočet obce</w:t>
            </w:r>
          </w:p>
        </w:tc>
        <w:tc>
          <w:tcPr>
            <w:tcW w:w="1902" w:type="dxa"/>
            <w:shd w:val="clear" w:color="auto" w:fill="auto"/>
            <w:vAlign w:val="center"/>
          </w:tcPr>
          <w:p w14:paraId="584C72BF"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Zadlženie obce</w:t>
            </w:r>
          </w:p>
        </w:tc>
        <w:tc>
          <w:tcPr>
            <w:tcW w:w="1722" w:type="dxa"/>
            <w:shd w:val="clear" w:color="auto" w:fill="auto"/>
            <w:vAlign w:val="center"/>
          </w:tcPr>
          <w:p w14:paraId="07DAFC68" w14:textId="77777777" w:rsidR="009C5F05" w:rsidRPr="009C5F05" w:rsidRDefault="009C5F05" w:rsidP="009C5F05">
            <w:pPr>
              <w:spacing w:before="0" w:after="0"/>
              <w:ind w:left="0" w:firstLine="0"/>
              <w:jc w:val="center"/>
              <w:rPr>
                <w:rFonts w:eastAsia="Times New Roman" w:cs="Times New Roman"/>
                <w:color w:val="000000"/>
                <w:sz w:val="18"/>
                <w:szCs w:val="18"/>
              </w:rPr>
            </w:pPr>
            <w:r w:rsidRPr="009C5F05">
              <w:rPr>
                <w:rFonts w:eastAsia="Times New Roman" w:cs="Times New Roman"/>
                <w:color w:val="000000"/>
                <w:sz w:val="18"/>
                <w:szCs w:val="18"/>
              </w:rPr>
              <w:t>Veľmi nízka</w:t>
            </w:r>
          </w:p>
        </w:tc>
      </w:tr>
    </w:tbl>
    <w:p w14:paraId="212FCF53" w14:textId="77777777" w:rsidR="007C7F3E" w:rsidRDefault="007C7F3E" w:rsidP="007C7F3E">
      <w:pPr>
        <w:pStyle w:val="Popisky"/>
      </w:pPr>
    </w:p>
    <w:p w14:paraId="6F9BE0C9" w14:textId="77777777" w:rsidR="004169A0" w:rsidRDefault="004169A0">
      <w:pPr>
        <w:spacing w:before="0" w:after="200" w:line="276" w:lineRule="auto"/>
        <w:ind w:left="0" w:firstLine="0"/>
        <w:jc w:val="left"/>
        <w:rPr>
          <w:i/>
          <w:color w:val="808080" w:themeColor="background1" w:themeShade="80"/>
          <w:sz w:val="18"/>
        </w:rPr>
      </w:pPr>
      <w:r>
        <w:br w:type="page"/>
      </w:r>
    </w:p>
    <w:p w14:paraId="423175F3" w14:textId="451FCA2C" w:rsidR="007C7F3E" w:rsidRPr="0094339B" w:rsidRDefault="007C7F3E" w:rsidP="00827CE3">
      <w:pPr>
        <w:pStyle w:val="Odsekzoznamu"/>
        <w:rPr>
          <w:b/>
        </w:rPr>
      </w:pPr>
      <w:r w:rsidRPr="0094339B">
        <w:lastRenderedPageBreak/>
        <w:t>Formulár Z 1:  Schválenie PHRSR</w:t>
      </w:r>
    </w:p>
    <w:tbl>
      <w:tblPr>
        <w:tblW w:w="8505" w:type="dxa"/>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9"/>
        <w:gridCol w:w="6996"/>
      </w:tblGrid>
      <w:tr w:rsidR="00827CE3" w:rsidRPr="007C7F3E" w14:paraId="53248A69" w14:textId="77777777" w:rsidTr="002B6A92">
        <w:trPr>
          <w:trHeight w:val="567"/>
        </w:trPr>
        <w:tc>
          <w:tcPr>
            <w:tcW w:w="9060" w:type="dxa"/>
            <w:gridSpan w:val="2"/>
            <w:shd w:val="clear" w:color="auto" w:fill="C42B26"/>
            <w:vAlign w:val="center"/>
          </w:tcPr>
          <w:p w14:paraId="080F6F11" w14:textId="77777777" w:rsidR="007C7F3E" w:rsidRPr="009A698A" w:rsidRDefault="007C7F3E" w:rsidP="007C7F3E">
            <w:pPr>
              <w:spacing w:before="0" w:after="0"/>
              <w:ind w:left="289" w:firstLine="0"/>
              <w:contextualSpacing/>
              <w:jc w:val="center"/>
              <w:rPr>
                <w:rFonts w:eastAsia="Times New Roman" w:cs="Times New Roman"/>
                <w:b/>
                <w:color w:val="FFFFFF" w:themeColor="background1"/>
                <w:sz w:val="18"/>
                <w:szCs w:val="18"/>
              </w:rPr>
            </w:pPr>
            <w:r w:rsidRPr="00514D6E">
              <w:rPr>
                <w:rFonts w:eastAsia="Times New Roman" w:cs="Times New Roman"/>
                <w:b/>
                <w:color w:val="FFFFFF" w:themeColor="background1"/>
                <w:sz w:val="18"/>
                <w:szCs w:val="18"/>
              </w:rPr>
              <w:t>Schválenie PHRSR</w:t>
            </w:r>
          </w:p>
        </w:tc>
      </w:tr>
      <w:tr w:rsidR="007C7F3E" w:rsidRPr="007C7F3E" w14:paraId="49EFB7A8" w14:textId="77777777" w:rsidTr="002B6A92">
        <w:tc>
          <w:tcPr>
            <w:tcW w:w="1526" w:type="dxa"/>
            <w:shd w:val="clear" w:color="auto" w:fill="C42B26"/>
            <w:vAlign w:val="center"/>
          </w:tcPr>
          <w:p w14:paraId="3BDEB091" w14:textId="77777777" w:rsidR="007C7F3E" w:rsidRPr="00514D6E" w:rsidRDefault="007C7F3E" w:rsidP="007C7F3E">
            <w:pPr>
              <w:spacing w:before="0" w:after="0"/>
              <w:ind w:left="0" w:firstLine="0"/>
              <w:jc w:val="left"/>
              <w:rPr>
                <w:rFonts w:eastAsia="Times New Roman" w:cs="Times New Roman"/>
                <w:b/>
                <w:bCs/>
                <w:color w:val="FFFFFF" w:themeColor="background1"/>
                <w:sz w:val="18"/>
                <w:szCs w:val="18"/>
              </w:rPr>
            </w:pPr>
            <w:r w:rsidRPr="00514D6E">
              <w:rPr>
                <w:rFonts w:eastAsia="Times New Roman" w:cs="Times New Roman"/>
                <w:b/>
                <w:bCs/>
                <w:color w:val="FFFFFF" w:themeColor="background1"/>
                <w:sz w:val="18"/>
                <w:szCs w:val="18"/>
              </w:rPr>
              <w:t>Dokument</w:t>
            </w:r>
          </w:p>
        </w:tc>
        <w:tc>
          <w:tcPr>
            <w:tcW w:w="7534" w:type="dxa"/>
            <w:shd w:val="clear" w:color="auto" w:fill="auto"/>
          </w:tcPr>
          <w:p w14:paraId="69287D05" w14:textId="59E28303" w:rsidR="007C7F3E" w:rsidRPr="007C7F3E" w:rsidRDefault="007C7F3E" w:rsidP="00664804">
            <w:pPr>
              <w:numPr>
                <w:ilvl w:val="0"/>
                <w:numId w:val="21"/>
              </w:numPr>
              <w:spacing w:before="0" w:after="0"/>
              <w:ind w:left="289" w:hanging="284"/>
              <w:contextualSpacing/>
              <w:jc w:val="left"/>
              <w:rPr>
                <w:rFonts w:eastAsia="Times New Roman" w:cs="Times New Roman"/>
                <w:color w:val="000000"/>
                <w:sz w:val="18"/>
                <w:szCs w:val="18"/>
              </w:rPr>
            </w:pPr>
            <w:r w:rsidRPr="007C7F3E">
              <w:rPr>
                <w:rFonts w:eastAsia="Times New Roman" w:cs="Times New Roman"/>
                <w:b/>
                <w:color w:val="000000"/>
                <w:sz w:val="18"/>
                <w:szCs w:val="18"/>
              </w:rPr>
              <w:t>Názov:</w:t>
            </w:r>
            <w:r w:rsidRPr="007C7F3E">
              <w:rPr>
                <w:rFonts w:eastAsia="Times New Roman" w:cs="Times New Roman"/>
                <w:color w:val="000000"/>
                <w:sz w:val="18"/>
                <w:szCs w:val="18"/>
              </w:rPr>
              <w:t xml:space="preserve"> Program  hospodárskeho rozvoja a sociálneho rozvoja obce </w:t>
            </w:r>
            <w:r w:rsidR="002B6A92">
              <w:rPr>
                <w:rFonts w:eastAsia="Times New Roman" w:cs="Times New Roman"/>
                <w:color w:val="000000"/>
                <w:sz w:val="18"/>
                <w:szCs w:val="18"/>
              </w:rPr>
              <w:t>Rastislavice</w:t>
            </w:r>
            <w:r w:rsidRPr="007C7F3E">
              <w:rPr>
                <w:rFonts w:eastAsia="Times New Roman" w:cs="Times New Roman"/>
                <w:color w:val="000000"/>
                <w:sz w:val="18"/>
                <w:szCs w:val="18"/>
              </w:rPr>
              <w:t xml:space="preserve"> na roky 202</w:t>
            </w:r>
            <w:r w:rsidR="004D71F0">
              <w:rPr>
                <w:rFonts w:eastAsia="Times New Roman" w:cs="Times New Roman"/>
                <w:color w:val="000000"/>
                <w:sz w:val="18"/>
                <w:szCs w:val="18"/>
              </w:rPr>
              <w:t>4</w:t>
            </w:r>
            <w:r w:rsidRPr="007C7F3E">
              <w:rPr>
                <w:rFonts w:eastAsia="Times New Roman" w:cs="Times New Roman"/>
                <w:color w:val="000000"/>
                <w:sz w:val="18"/>
                <w:szCs w:val="18"/>
              </w:rPr>
              <w:t xml:space="preserve"> – 20</w:t>
            </w:r>
            <w:r w:rsidR="004D71F0">
              <w:rPr>
                <w:rFonts w:eastAsia="Times New Roman" w:cs="Times New Roman"/>
                <w:color w:val="000000"/>
                <w:sz w:val="18"/>
                <w:szCs w:val="18"/>
              </w:rPr>
              <w:t>30</w:t>
            </w:r>
          </w:p>
          <w:p w14:paraId="51511A8F" w14:textId="77777777" w:rsidR="007C7F3E" w:rsidRPr="007C7F3E" w:rsidRDefault="007C7F3E" w:rsidP="00664804">
            <w:pPr>
              <w:numPr>
                <w:ilvl w:val="0"/>
                <w:numId w:val="21"/>
              </w:numPr>
              <w:spacing w:before="0" w:after="0"/>
              <w:ind w:left="289" w:hanging="284"/>
              <w:contextualSpacing/>
              <w:jc w:val="left"/>
              <w:rPr>
                <w:rFonts w:eastAsia="Times New Roman" w:cs="Times New Roman"/>
                <w:b/>
                <w:color w:val="000000"/>
                <w:sz w:val="18"/>
                <w:szCs w:val="18"/>
              </w:rPr>
            </w:pPr>
            <w:r w:rsidRPr="007C7F3E">
              <w:rPr>
                <w:rFonts w:eastAsia="Times New Roman" w:cs="Times New Roman"/>
                <w:b/>
                <w:color w:val="000000"/>
                <w:sz w:val="18"/>
                <w:szCs w:val="18"/>
              </w:rPr>
              <w:t>Hlavné časti dokumentu:</w:t>
            </w:r>
          </w:p>
          <w:p w14:paraId="2F74AF73" w14:textId="77777777" w:rsidR="007C7F3E" w:rsidRPr="007C7F3E" w:rsidRDefault="007C7F3E" w:rsidP="00664804">
            <w:pPr>
              <w:numPr>
                <w:ilvl w:val="1"/>
                <w:numId w:val="21"/>
              </w:numPr>
              <w:spacing w:before="0" w:after="0"/>
              <w:ind w:left="856" w:hanging="426"/>
              <w:contextualSpacing/>
              <w:jc w:val="left"/>
              <w:rPr>
                <w:rFonts w:eastAsia="Times New Roman" w:cs="Times New Roman"/>
                <w:color w:val="000000"/>
                <w:sz w:val="18"/>
                <w:szCs w:val="18"/>
              </w:rPr>
            </w:pPr>
            <w:r w:rsidRPr="007C7F3E">
              <w:rPr>
                <w:rFonts w:eastAsia="Times New Roman" w:cs="Times New Roman"/>
                <w:color w:val="000000"/>
                <w:sz w:val="18"/>
                <w:szCs w:val="18"/>
              </w:rPr>
              <w:t>Analytická časť (A)</w:t>
            </w:r>
          </w:p>
          <w:p w14:paraId="2A7B9DE7" w14:textId="77777777" w:rsidR="007C7F3E" w:rsidRPr="007C7F3E" w:rsidRDefault="007C7F3E" w:rsidP="00664804">
            <w:pPr>
              <w:numPr>
                <w:ilvl w:val="1"/>
                <w:numId w:val="21"/>
              </w:numPr>
              <w:spacing w:before="0" w:after="0"/>
              <w:ind w:left="856" w:hanging="426"/>
              <w:contextualSpacing/>
              <w:jc w:val="left"/>
              <w:rPr>
                <w:rFonts w:eastAsia="Times New Roman" w:cs="Times New Roman"/>
                <w:color w:val="000000"/>
                <w:sz w:val="18"/>
                <w:szCs w:val="18"/>
              </w:rPr>
            </w:pPr>
            <w:r w:rsidRPr="007C7F3E">
              <w:rPr>
                <w:rFonts w:eastAsia="Times New Roman" w:cs="Times New Roman"/>
                <w:color w:val="000000"/>
                <w:sz w:val="18"/>
                <w:szCs w:val="18"/>
              </w:rPr>
              <w:t>Strategická časť (B)</w:t>
            </w:r>
          </w:p>
          <w:p w14:paraId="63657990" w14:textId="77777777" w:rsidR="007C7F3E" w:rsidRPr="007C7F3E" w:rsidRDefault="007C7F3E" w:rsidP="00664804">
            <w:pPr>
              <w:numPr>
                <w:ilvl w:val="1"/>
                <w:numId w:val="21"/>
              </w:numPr>
              <w:spacing w:before="0" w:after="0"/>
              <w:ind w:left="856" w:hanging="426"/>
              <w:contextualSpacing/>
              <w:jc w:val="left"/>
              <w:rPr>
                <w:rFonts w:eastAsia="Times New Roman" w:cs="Times New Roman"/>
                <w:color w:val="000000"/>
                <w:sz w:val="18"/>
                <w:szCs w:val="18"/>
              </w:rPr>
            </w:pPr>
            <w:r w:rsidRPr="007C7F3E">
              <w:rPr>
                <w:rFonts w:eastAsia="Times New Roman" w:cs="Times New Roman"/>
                <w:color w:val="000000"/>
                <w:sz w:val="18"/>
                <w:szCs w:val="18"/>
              </w:rPr>
              <w:t>Programová časť (C)</w:t>
            </w:r>
          </w:p>
          <w:p w14:paraId="46F57090" w14:textId="77777777" w:rsidR="007C7F3E" w:rsidRPr="007C7F3E" w:rsidRDefault="007C7F3E" w:rsidP="00664804">
            <w:pPr>
              <w:numPr>
                <w:ilvl w:val="1"/>
                <w:numId w:val="21"/>
              </w:numPr>
              <w:spacing w:before="0" w:after="0"/>
              <w:ind w:left="856" w:hanging="426"/>
              <w:contextualSpacing/>
              <w:jc w:val="left"/>
              <w:rPr>
                <w:rFonts w:eastAsia="Times New Roman" w:cs="Times New Roman"/>
                <w:color w:val="000000"/>
                <w:sz w:val="18"/>
                <w:szCs w:val="18"/>
              </w:rPr>
            </w:pPr>
            <w:r w:rsidRPr="007C7F3E">
              <w:rPr>
                <w:rFonts w:eastAsia="Times New Roman" w:cs="Times New Roman"/>
                <w:color w:val="000000"/>
                <w:sz w:val="18"/>
                <w:szCs w:val="18"/>
              </w:rPr>
              <w:t>Realizačná časť (D)</w:t>
            </w:r>
          </w:p>
          <w:p w14:paraId="50EC29B1" w14:textId="77777777" w:rsidR="007C7F3E" w:rsidRPr="007C7F3E" w:rsidRDefault="007C7F3E" w:rsidP="00664804">
            <w:pPr>
              <w:numPr>
                <w:ilvl w:val="1"/>
                <w:numId w:val="21"/>
              </w:numPr>
              <w:spacing w:before="0" w:after="0"/>
              <w:ind w:left="856" w:hanging="426"/>
              <w:contextualSpacing/>
              <w:jc w:val="left"/>
              <w:rPr>
                <w:rFonts w:eastAsia="Times New Roman" w:cs="Times New Roman"/>
                <w:color w:val="000000"/>
                <w:sz w:val="18"/>
                <w:szCs w:val="18"/>
              </w:rPr>
            </w:pPr>
            <w:r w:rsidRPr="007C7F3E">
              <w:rPr>
                <w:rFonts w:eastAsia="Times New Roman" w:cs="Times New Roman"/>
                <w:color w:val="000000"/>
                <w:sz w:val="18"/>
                <w:szCs w:val="18"/>
              </w:rPr>
              <w:t>Finančná časť (E)</w:t>
            </w:r>
          </w:p>
          <w:p w14:paraId="0F083BED" w14:textId="40CD4AD5" w:rsidR="007C7F3E" w:rsidRPr="007C7F3E" w:rsidRDefault="00827CE3" w:rsidP="00664804">
            <w:pPr>
              <w:numPr>
                <w:ilvl w:val="1"/>
                <w:numId w:val="21"/>
              </w:numPr>
              <w:spacing w:before="0" w:after="0"/>
              <w:ind w:left="856" w:hanging="426"/>
              <w:contextualSpacing/>
              <w:jc w:val="left"/>
              <w:rPr>
                <w:rFonts w:eastAsia="Times New Roman" w:cs="Times New Roman"/>
                <w:color w:val="000000"/>
                <w:sz w:val="18"/>
                <w:szCs w:val="18"/>
              </w:rPr>
            </w:pPr>
            <w:r>
              <w:rPr>
                <w:rFonts w:eastAsia="Times New Roman" w:cs="Times New Roman"/>
                <w:color w:val="000000"/>
                <w:sz w:val="18"/>
                <w:szCs w:val="18"/>
              </w:rPr>
              <w:t> </w:t>
            </w:r>
            <w:r w:rsidR="007C7F3E" w:rsidRPr="007C7F3E">
              <w:rPr>
                <w:rFonts w:eastAsia="Times New Roman" w:cs="Times New Roman"/>
                <w:color w:val="000000"/>
                <w:sz w:val="18"/>
                <w:szCs w:val="18"/>
              </w:rPr>
              <w:t>Záver</w:t>
            </w:r>
          </w:p>
        </w:tc>
      </w:tr>
      <w:tr w:rsidR="007C7F3E" w:rsidRPr="007C7F3E" w14:paraId="545D0ED9" w14:textId="77777777" w:rsidTr="002B6A92">
        <w:tc>
          <w:tcPr>
            <w:tcW w:w="1526" w:type="dxa"/>
            <w:shd w:val="clear" w:color="auto" w:fill="C42B26"/>
            <w:vAlign w:val="center"/>
          </w:tcPr>
          <w:p w14:paraId="0C658997" w14:textId="77777777" w:rsidR="007C7F3E" w:rsidRPr="00514D6E" w:rsidRDefault="007C7F3E" w:rsidP="007C7F3E">
            <w:pPr>
              <w:spacing w:before="0" w:after="0"/>
              <w:ind w:left="0" w:firstLine="0"/>
              <w:jc w:val="left"/>
              <w:rPr>
                <w:rFonts w:eastAsia="Times New Roman" w:cs="Times New Roman"/>
                <w:b/>
                <w:bCs/>
                <w:color w:val="FFFFFF" w:themeColor="background1"/>
                <w:sz w:val="18"/>
                <w:szCs w:val="18"/>
              </w:rPr>
            </w:pPr>
            <w:r w:rsidRPr="00514D6E">
              <w:rPr>
                <w:rFonts w:eastAsia="Times New Roman" w:cs="Times New Roman"/>
                <w:b/>
                <w:bCs/>
                <w:color w:val="FFFFFF" w:themeColor="background1"/>
                <w:sz w:val="18"/>
                <w:szCs w:val="18"/>
              </w:rPr>
              <w:t>Spracovanie</w:t>
            </w:r>
          </w:p>
        </w:tc>
        <w:tc>
          <w:tcPr>
            <w:tcW w:w="7534" w:type="dxa"/>
            <w:shd w:val="clear" w:color="auto" w:fill="auto"/>
          </w:tcPr>
          <w:p w14:paraId="2E5C2C5D" w14:textId="77777777" w:rsidR="007C7F3E" w:rsidRPr="007C7F3E" w:rsidRDefault="007C7F3E" w:rsidP="00664804">
            <w:pPr>
              <w:numPr>
                <w:ilvl w:val="0"/>
                <w:numId w:val="21"/>
              </w:numPr>
              <w:spacing w:before="0" w:after="0"/>
              <w:ind w:left="289" w:hanging="284"/>
              <w:contextualSpacing/>
              <w:jc w:val="left"/>
              <w:rPr>
                <w:rFonts w:eastAsia="Times New Roman" w:cs="Times New Roman"/>
                <w:color w:val="000000"/>
                <w:sz w:val="18"/>
                <w:szCs w:val="18"/>
              </w:rPr>
            </w:pPr>
            <w:r w:rsidRPr="007C7F3E">
              <w:rPr>
                <w:rFonts w:eastAsia="Times New Roman" w:cs="Times New Roman"/>
                <w:b/>
                <w:color w:val="000000"/>
                <w:sz w:val="18"/>
                <w:szCs w:val="18"/>
              </w:rPr>
              <w:t>Forma spracovania:</w:t>
            </w:r>
            <w:r w:rsidRPr="007C7F3E">
              <w:rPr>
                <w:rFonts w:eastAsia="Times New Roman" w:cs="Times New Roman"/>
                <w:color w:val="000000"/>
                <w:sz w:val="18"/>
                <w:szCs w:val="18"/>
              </w:rPr>
              <w:t xml:space="preserve"> PHRSR bolo vypracované externými odborníkmi v spolupráci so zamestnancami samosprávy, obyvateľmi obce a organizáciami pôsobiacimi v obci</w:t>
            </w:r>
          </w:p>
          <w:p w14:paraId="211EC2B4" w14:textId="76A62981" w:rsidR="007C7F3E" w:rsidRPr="007C7F3E" w:rsidRDefault="007C7F3E" w:rsidP="00664804">
            <w:pPr>
              <w:numPr>
                <w:ilvl w:val="0"/>
                <w:numId w:val="21"/>
              </w:numPr>
              <w:spacing w:before="0" w:after="0"/>
              <w:ind w:left="289" w:hanging="284"/>
              <w:contextualSpacing/>
              <w:jc w:val="left"/>
              <w:rPr>
                <w:rFonts w:eastAsia="Times New Roman" w:cs="Times New Roman"/>
                <w:color w:val="000000"/>
                <w:sz w:val="18"/>
                <w:szCs w:val="18"/>
              </w:rPr>
            </w:pPr>
            <w:r w:rsidRPr="007C7F3E">
              <w:rPr>
                <w:rFonts w:eastAsia="Times New Roman" w:cs="Times New Roman"/>
                <w:b/>
                <w:color w:val="000000"/>
                <w:sz w:val="18"/>
                <w:szCs w:val="18"/>
              </w:rPr>
              <w:t>Obdobie spracovania:</w:t>
            </w:r>
            <w:r w:rsidRPr="007C7F3E">
              <w:rPr>
                <w:rFonts w:eastAsia="Times New Roman" w:cs="Times New Roman"/>
                <w:color w:val="000000"/>
                <w:sz w:val="18"/>
                <w:szCs w:val="18"/>
              </w:rPr>
              <w:t xml:space="preserve"> </w:t>
            </w:r>
            <w:r w:rsidR="002B6A92">
              <w:rPr>
                <w:rFonts w:eastAsia="Times New Roman" w:cs="Times New Roman"/>
                <w:color w:val="000000"/>
                <w:sz w:val="18"/>
                <w:szCs w:val="18"/>
              </w:rPr>
              <w:t>november</w:t>
            </w:r>
            <w:r w:rsidR="00EA343D">
              <w:rPr>
                <w:rFonts w:eastAsia="Times New Roman" w:cs="Times New Roman"/>
                <w:color w:val="000000"/>
                <w:sz w:val="18"/>
                <w:szCs w:val="18"/>
              </w:rPr>
              <w:t xml:space="preserve"> 202</w:t>
            </w:r>
            <w:r w:rsidR="00BB45A8">
              <w:rPr>
                <w:rFonts w:eastAsia="Times New Roman" w:cs="Times New Roman"/>
                <w:color w:val="000000"/>
                <w:sz w:val="18"/>
                <w:szCs w:val="18"/>
              </w:rPr>
              <w:t>3</w:t>
            </w:r>
            <w:r w:rsidRPr="007C7F3E">
              <w:rPr>
                <w:rFonts w:eastAsia="Times New Roman" w:cs="Times New Roman"/>
                <w:color w:val="000000"/>
                <w:sz w:val="18"/>
                <w:szCs w:val="18"/>
              </w:rPr>
              <w:t xml:space="preserve"> – </w:t>
            </w:r>
            <w:r w:rsidR="002B6A92">
              <w:rPr>
                <w:rFonts w:eastAsia="Times New Roman" w:cs="Times New Roman"/>
                <w:color w:val="000000"/>
                <w:sz w:val="18"/>
                <w:szCs w:val="18"/>
              </w:rPr>
              <w:t>december</w:t>
            </w:r>
            <w:r w:rsidR="00BB45A8">
              <w:rPr>
                <w:rFonts w:eastAsia="Times New Roman" w:cs="Times New Roman"/>
                <w:color w:val="000000"/>
                <w:sz w:val="18"/>
                <w:szCs w:val="18"/>
              </w:rPr>
              <w:t xml:space="preserve"> 2023</w:t>
            </w:r>
          </w:p>
          <w:p w14:paraId="342041D7" w14:textId="4456F14A" w:rsidR="007C7F3E" w:rsidRPr="007C7F3E" w:rsidRDefault="007C7F3E" w:rsidP="00664804">
            <w:pPr>
              <w:numPr>
                <w:ilvl w:val="0"/>
                <w:numId w:val="21"/>
              </w:numPr>
              <w:spacing w:before="0" w:after="0"/>
              <w:ind w:left="289" w:hanging="284"/>
              <w:contextualSpacing/>
              <w:jc w:val="left"/>
              <w:rPr>
                <w:rFonts w:eastAsia="Times New Roman" w:cs="Times New Roman"/>
                <w:color w:val="000000"/>
                <w:sz w:val="18"/>
                <w:szCs w:val="18"/>
              </w:rPr>
            </w:pPr>
            <w:r w:rsidRPr="007C7F3E">
              <w:rPr>
                <w:rFonts w:eastAsia="Times New Roman" w:cs="Times New Roman"/>
                <w:b/>
                <w:color w:val="000000"/>
                <w:sz w:val="18"/>
                <w:szCs w:val="18"/>
              </w:rPr>
              <w:t>Riadiaci tím – počet členov:</w:t>
            </w:r>
            <w:r w:rsidRPr="007C7F3E">
              <w:rPr>
                <w:rFonts w:eastAsia="Times New Roman" w:cs="Times New Roman"/>
                <w:color w:val="000000"/>
                <w:sz w:val="18"/>
                <w:szCs w:val="18"/>
              </w:rPr>
              <w:t xml:space="preserve"> </w:t>
            </w:r>
            <w:r w:rsidR="002B6A92">
              <w:rPr>
                <w:rFonts w:eastAsia="Times New Roman" w:cs="Times New Roman"/>
                <w:color w:val="000000"/>
                <w:sz w:val="18"/>
                <w:szCs w:val="18"/>
              </w:rPr>
              <w:t>BD</w:t>
            </w:r>
          </w:p>
          <w:p w14:paraId="548AB5C3" w14:textId="7A80FF4B" w:rsidR="007C7F3E" w:rsidRPr="007C7F3E" w:rsidRDefault="007C7F3E" w:rsidP="00664804">
            <w:pPr>
              <w:numPr>
                <w:ilvl w:val="0"/>
                <w:numId w:val="21"/>
              </w:numPr>
              <w:spacing w:before="0" w:after="0"/>
              <w:ind w:left="289" w:hanging="284"/>
              <w:contextualSpacing/>
              <w:jc w:val="left"/>
              <w:rPr>
                <w:rFonts w:eastAsia="Times New Roman" w:cs="Times New Roman"/>
                <w:color w:val="000000"/>
                <w:sz w:val="18"/>
                <w:szCs w:val="18"/>
              </w:rPr>
            </w:pPr>
            <w:r w:rsidRPr="007C7F3E">
              <w:rPr>
                <w:rFonts w:eastAsia="Times New Roman" w:cs="Times New Roman"/>
                <w:b/>
                <w:color w:val="000000"/>
                <w:sz w:val="18"/>
                <w:szCs w:val="18"/>
              </w:rPr>
              <w:t>Pracovné skupiny – počet skupín:</w:t>
            </w:r>
            <w:r w:rsidRPr="007C7F3E">
              <w:rPr>
                <w:rFonts w:eastAsia="Times New Roman" w:cs="Times New Roman"/>
                <w:color w:val="000000"/>
                <w:sz w:val="18"/>
                <w:szCs w:val="18"/>
              </w:rPr>
              <w:t xml:space="preserve"> </w:t>
            </w:r>
            <w:r w:rsidR="00AC7385">
              <w:rPr>
                <w:rFonts w:eastAsia="Times New Roman" w:cs="Times New Roman"/>
                <w:color w:val="000000"/>
                <w:sz w:val="18"/>
                <w:szCs w:val="18"/>
              </w:rPr>
              <w:t>3</w:t>
            </w:r>
            <w:r w:rsidRPr="007C7F3E">
              <w:rPr>
                <w:rFonts w:eastAsia="Times New Roman" w:cs="Times New Roman"/>
                <w:color w:val="000000"/>
                <w:sz w:val="18"/>
                <w:szCs w:val="18"/>
              </w:rPr>
              <w:t xml:space="preserve">, </w:t>
            </w:r>
            <w:r w:rsidRPr="007C7F3E">
              <w:rPr>
                <w:rFonts w:eastAsia="Times New Roman" w:cs="Times New Roman"/>
                <w:b/>
                <w:color w:val="000000"/>
                <w:sz w:val="18"/>
                <w:szCs w:val="18"/>
              </w:rPr>
              <w:t>počet čl</w:t>
            </w:r>
            <w:r>
              <w:rPr>
                <w:rFonts w:eastAsia="Times New Roman" w:cs="Times New Roman"/>
                <w:b/>
                <w:color w:val="000000"/>
                <w:sz w:val="18"/>
                <w:szCs w:val="18"/>
              </w:rPr>
              <w:t>e</w:t>
            </w:r>
            <w:r w:rsidRPr="007C7F3E">
              <w:rPr>
                <w:rFonts w:eastAsia="Times New Roman" w:cs="Times New Roman"/>
                <w:b/>
                <w:color w:val="000000"/>
                <w:sz w:val="18"/>
                <w:szCs w:val="18"/>
              </w:rPr>
              <w:t>nov:</w:t>
            </w:r>
            <w:r w:rsidRPr="007C7F3E">
              <w:rPr>
                <w:rFonts w:eastAsia="Times New Roman" w:cs="Times New Roman"/>
                <w:color w:val="000000"/>
                <w:sz w:val="18"/>
                <w:szCs w:val="18"/>
              </w:rPr>
              <w:t xml:space="preserve"> hospodárska skupina – </w:t>
            </w:r>
            <w:r w:rsidR="002B6A92">
              <w:rPr>
                <w:rFonts w:eastAsia="Times New Roman" w:cs="Times New Roman"/>
                <w:color w:val="000000"/>
                <w:sz w:val="18"/>
                <w:szCs w:val="18"/>
              </w:rPr>
              <w:t>BD</w:t>
            </w:r>
            <w:r w:rsidRPr="007C7F3E">
              <w:rPr>
                <w:rFonts w:eastAsia="Times New Roman" w:cs="Times New Roman"/>
                <w:color w:val="000000"/>
                <w:sz w:val="18"/>
                <w:szCs w:val="18"/>
              </w:rPr>
              <w:t xml:space="preserve">, sociálna skupina – </w:t>
            </w:r>
            <w:r w:rsidR="002B6A92">
              <w:rPr>
                <w:rFonts w:eastAsia="Times New Roman" w:cs="Times New Roman"/>
                <w:color w:val="000000"/>
                <w:sz w:val="18"/>
                <w:szCs w:val="18"/>
              </w:rPr>
              <w:t>BD</w:t>
            </w:r>
            <w:r w:rsidRPr="007C7F3E">
              <w:rPr>
                <w:rFonts w:eastAsia="Times New Roman" w:cs="Times New Roman"/>
                <w:color w:val="000000"/>
                <w:sz w:val="18"/>
                <w:szCs w:val="18"/>
              </w:rPr>
              <w:t>, environmentálna skupina</w:t>
            </w:r>
            <w:r w:rsidR="00AC7385">
              <w:rPr>
                <w:rFonts w:eastAsia="Times New Roman" w:cs="Times New Roman"/>
                <w:color w:val="000000"/>
                <w:sz w:val="18"/>
                <w:szCs w:val="18"/>
              </w:rPr>
              <w:t xml:space="preserve">: </w:t>
            </w:r>
            <w:r w:rsidR="002B6A92">
              <w:rPr>
                <w:rFonts w:eastAsia="Times New Roman" w:cs="Times New Roman"/>
                <w:color w:val="000000"/>
                <w:sz w:val="18"/>
                <w:szCs w:val="18"/>
              </w:rPr>
              <w:t>BD</w:t>
            </w:r>
          </w:p>
          <w:p w14:paraId="686BDFD1" w14:textId="4785D3BE" w:rsidR="007C7F3E" w:rsidRPr="007C7F3E" w:rsidRDefault="007C7F3E" w:rsidP="00664804">
            <w:pPr>
              <w:numPr>
                <w:ilvl w:val="0"/>
                <w:numId w:val="21"/>
              </w:numPr>
              <w:spacing w:before="0" w:after="0"/>
              <w:ind w:left="289" w:hanging="284"/>
              <w:contextualSpacing/>
              <w:jc w:val="left"/>
              <w:rPr>
                <w:rFonts w:eastAsia="Times New Roman" w:cs="Times New Roman"/>
                <w:color w:val="000000"/>
                <w:sz w:val="18"/>
                <w:szCs w:val="18"/>
              </w:rPr>
            </w:pPr>
            <w:r w:rsidRPr="007C7F3E">
              <w:rPr>
                <w:rFonts w:eastAsia="Times New Roman" w:cs="Times New Roman"/>
                <w:b/>
                <w:color w:val="000000"/>
                <w:sz w:val="18"/>
                <w:szCs w:val="18"/>
              </w:rPr>
              <w:t xml:space="preserve">Externá odborná spolupráca: </w:t>
            </w:r>
            <w:r w:rsidR="00AC7385" w:rsidRPr="00AC7385">
              <w:rPr>
                <w:rFonts w:eastAsia="Times New Roman" w:cs="Times New Roman"/>
                <w:color w:val="000000"/>
                <w:sz w:val="18"/>
                <w:szCs w:val="18"/>
              </w:rPr>
              <w:t>Gemini Group s.r.o.</w:t>
            </w:r>
          </w:p>
          <w:p w14:paraId="0D7636EF" w14:textId="62ACF22E" w:rsidR="007C7F3E" w:rsidRPr="007C7F3E" w:rsidRDefault="007C7F3E" w:rsidP="00664804">
            <w:pPr>
              <w:numPr>
                <w:ilvl w:val="0"/>
                <w:numId w:val="21"/>
              </w:numPr>
              <w:spacing w:before="0" w:after="0"/>
              <w:ind w:left="289" w:hanging="284"/>
              <w:contextualSpacing/>
              <w:jc w:val="left"/>
              <w:rPr>
                <w:rFonts w:eastAsia="Times New Roman" w:cs="Times New Roman"/>
                <w:color w:val="000000"/>
                <w:sz w:val="18"/>
                <w:szCs w:val="18"/>
              </w:rPr>
            </w:pPr>
            <w:r w:rsidRPr="007C7F3E">
              <w:rPr>
                <w:rFonts w:eastAsia="Times New Roman" w:cs="Times New Roman"/>
                <w:b/>
                <w:color w:val="000000"/>
                <w:sz w:val="18"/>
                <w:szCs w:val="18"/>
              </w:rPr>
              <w:t>Účasť verejnosti a komunikácia s verejnosťou</w:t>
            </w:r>
            <w:r w:rsidRPr="007C7F3E">
              <w:rPr>
                <w:rFonts w:eastAsia="Times New Roman" w:cs="Times New Roman"/>
                <w:color w:val="000000"/>
                <w:sz w:val="18"/>
                <w:szCs w:val="18"/>
              </w:rPr>
              <w:t xml:space="preserve">: prostredníctvom web stránky obce  </w:t>
            </w:r>
            <w:r w:rsidR="00BB45A8" w:rsidRPr="005B6055">
              <w:rPr>
                <w:rFonts w:eastAsia="Times New Roman" w:cs="Times New Roman"/>
                <w:color w:val="000000"/>
                <w:sz w:val="18"/>
                <w:szCs w:val="18"/>
              </w:rPr>
              <w:t>www.</w:t>
            </w:r>
            <w:r w:rsidR="00277166">
              <w:rPr>
                <w:rFonts w:eastAsia="Times New Roman" w:cs="Times New Roman"/>
                <w:color w:val="000000"/>
                <w:sz w:val="18"/>
                <w:szCs w:val="18"/>
              </w:rPr>
              <w:t>obecrastislavice</w:t>
            </w:r>
            <w:r w:rsidR="00BB45A8" w:rsidRPr="00827CE3">
              <w:rPr>
                <w:rFonts w:eastAsia="Times New Roman" w:cs="Times New Roman"/>
                <w:color w:val="000000"/>
                <w:sz w:val="18"/>
                <w:szCs w:val="18"/>
              </w:rPr>
              <w:t>.</w:t>
            </w:r>
            <w:r w:rsidR="00BB45A8" w:rsidRPr="005B6055">
              <w:rPr>
                <w:rFonts w:eastAsia="Times New Roman" w:cs="Times New Roman"/>
                <w:color w:val="000000"/>
                <w:sz w:val="18"/>
                <w:szCs w:val="18"/>
              </w:rPr>
              <w:t>sk</w:t>
            </w:r>
          </w:p>
          <w:p w14:paraId="0B2638C8" w14:textId="7A8B253B" w:rsidR="007C7F3E" w:rsidRPr="007C7F3E" w:rsidRDefault="007C7F3E" w:rsidP="00664804">
            <w:pPr>
              <w:numPr>
                <w:ilvl w:val="0"/>
                <w:numId w:val="21"/>
              </w:numPr>
              <w:spacing w:before="0" w:after="0"/>
              <w:ind w:left="289" w:hanging="284"/>
              <w:contextualSpacing/>
              <w:jc w:val="left"/>
              <w:rPr>
                <w:rFonts w:eastAsia="Times New Roman" w:cs="Times New Roman"/>
                <w:color w:val="000000"/>
                <w:sz w:val="18"/>
                <w:szCs w:val="18"/>
              </w:rPr>
            </w:pPr>
            <w:r w:rsidRPr="007C7F3E">
              <w:rPr>
                <w:rFonts w:eastAsia="Times New Roman" w:cs="Times New Roman"/>
                <w:b/>
                <w:color w:val="000000"/>
                <w:sz w:val="18"/>
                <w:szCs w:val="18"/>
              </w:rPr>
              <w:t>Náklady na spracovanie PHRSR</w:t>
            </w:r>
            <w:r w:rsidRPr="007C7F3E">
              <w:rPr>
                <w:rFonts w:eastAsia="Times New Roman" w:cs="Times New Roman"/>
                <w:color w:val="000000"/>
                <w:sz w:val="18"/>
                <w:szCs w:val="18"/>
              </w:rPr>
              <w:t xml:space="preserve">: </w:t>
            </w:r>
            <w:r w:rsidR="00277166">
              <w:rPr>
                <w:rFonts w:eastAsia="Times New Roman" w:cs="Times New Roman"/>
                <w:color w:val="000000"/>
                <w:sz w:val="18"/>
                <w:szCs w:val="18"/>
              </w:rPr>
              <w:t>BD</w:t>
            </w:r>
          </w:p>
        </w:tc>
      </w:tr>
      <w:tr w:rsidR="007C7F3E" w:rsidRPr="007C7F3E" w14:paraId="28BD2041" w14:textId="77777777" w:rsidTr="002B6A92">
        <w:tc>
          <w:tcPr>
            <w:tcW w:w="1526" w:type="dxa"/>
            <w:shd w:val="clear" w:color="auto" w:fill="C42B26"/>
            <w:vAlign w:val="center"/>
          </w:tcPr>
          <w:p w14:paraId="110F6B88" w14:textId="77777777" w:rsidR="007C7F3E" w:rsidRPr="00514D6E" w:rsidRDefault="007C7F3E" w:rsidP="007C7F3E">
            <w:pPr>
              <w:spacing w:before="0" w:after="0"/>
              <w:ind w:left="0" w:firstLine="0"/>
              <w:jc w:val="left"/>
              <w:rPr>
                <w:rFonts w:eastAsia="Times New Roman" w:cs="Times New Roman"/>
                <w:b/>
                <w:bCs/>
                <w:color w:val="FFFFFF" w:themeColor="background1"/>
                <w:sz w:val="18"/>
                <w:szCs w:val="18"/>
              </w:rPr>
            </w:pPr>
            <w:r w:rsidRPr="00514D6E">
              <w:rPr>
                <w:rFonts w:eastAsia="Times New Roman" w:cs="Times New Roman"/>
                <w:b/>
                <w:bCs/>
                <w:color w:val="FFFFFF" w:themeColor="background1"/>
                <w:sz w:val="18"/>
                <w:szCs w:val="18"/>
              </w:rPr>
              <w:t>Prerokovanie</w:t>
            </w:r>
          </w:p>
        </w:tc>
        <w:tc>
          <w:tcPr>
            <w:tcW w:w="7534" w:type="dxa"/>
            <w:shd w:val="clear" w:color="auto" w:fill="auto"/>
          </w:tcPr>
          <w:p w14:paraId="179D0BF0" w14:textId="77777777" w:rsidR="007C7F3E" w:rsidRPr="007C7F3E" w:rsidRDefault="007C7F3E" w:rsidP="00664804">
            <w:pPr>
              <w:numPr>
                <w:ilvl w:val="0"/>
                <w:numId w:val="21"/>
              </w:numPr>
              <w:spacing w:before="0" w:after="0"/>
              <w:ind w:left="289" w:hanging="284"/>
              <w:contextualSpacing/>
              <w:jc w:val="left"/>
              <w:rPr>
                <w:rFonts w:eastAsia="Times New Roman" w:cs="Times New Roman"/>
                <w:color w:val="000000"/>
                <w:sz w:val="18"/>
                <w:szCs w:val="18"/>
              </w:rPr>
            </w:pPr>
            <w:r w:rsidRPr="007C7F3E">
              <w:rPr>
                <w:rFonts w:eastAsia="Times New Roman" w:cs="Times New Roman"/>
                <w:color w:val="000000"/>
                <w:sz w:val="18"/>
                <w:szCs w:val="18"/>
              </w:rPr>
              <w:t xml:space="preserve">Prerokovanie v orgánoch samosprávy </w:t>
            </w:r>
          </w:p>
          <w:p w14:paraId="7EDFAD42" w14:textId="491FEF4B" w:rsidR="007C7F3E" w:rsidRPr="007C7F3E" w:rsidRDefault="007C7F3E" w:rsidP="00664804">
            <w:pPr>
              <w:numPr>
                <w:ilvl w:val="0"/>
                <w:numId w:val="21"/>
              </w:numPr>
              <w:spacing w:before="0" w:after="0"/>
              <w:ind w:left="289" w:hanging="284"/>
              <w:contextualSpacing/>
              <w:jc w:val="left"/>
              <w:rPr>
                <w:rFonts w:eastAsia="Times New Roman" w:cs="Times New Roman"/>
                <w:color w:val="000000"/>
                <w:sz w:val="18"/>
                <w:szCs w:val="18"/>
              </w:rPr>
            </w:pPr>
            <w:r w:rsidRPr="007C7F3E">
              <w:rPr>
                <w:rFonts w:eastAsia="Times New Roman" w:cs="Times New Roman"/>
                <w:color w:val="000000"/>
                <w:sz w:val="18"/>
                <w:szCs w:val="18"/>
              </w:rPr>
              <w:t xml:space="preserve">Verejné pripomienkovanie: dokument bol k dispozícii na verejné pripomienkovanie na web stránke obce </w:t>
            </w:r>
            <w:r w:rsidR="00277166">
              <w:rPr>
                <w:rFonts w:eastAsia="Times New Roman" w:cs="Times New Roman"/>
                <w:color w:val="000000"/>
                <w:sz w:val="18"/>
                <w:szCs w:val="18"/>
              </w:rPr>
              <w:t>Rastislavice</w:t>
            </w:r>
          </w:p>
          <w:p w14:paraId="6606AA38" w14:textId="77777777" w:rsidR="007C7F3E" w:rsidRPr="007C7F3E" w:rsidRDefault="007C7F3E" w:rsidP="00664804">
            <w:pPr>
              <w:numPr>
                <w:ilvl w:val="0"/>
                <w:numId w:val="21"/>
              </w:numPr>
              <w:spacing w:before="0" w:after="0"/>
              <w:ind w:left="289" w:hanging="284"/>
              <w:contextualSpacing/>
              <w:jc w:val="left"/>
              <w:rPr>
                <w:rFonts w:eastAsia="Times New Roman" w:cs="Times New Roman"/>
                <w:color w:val="000000"/>
                <w:sz w:val="18"/>
                <w:szCs w:val="18"/>
              </w:rPr>
            </w:pPr>
            <w:r w:rsidRPr="007C7F3E">
              <w:rPr>
                <w:rFonts w:eastAsia="Times New Roman" w:cs="Times New Roman"/>
                <w:color w:val="000000"/>
                <w:sz w:val="18"/>
                <w:szCs w:val="18"/>
              </w:rPr>
              <w:t>Pracovnú verziu dokumentu pripomienkovali zástupcovia samosprávy, odborníci na hospodársku, sociálnu a environmentálnu oblasť</w:t>
            </w:r>
          </w:p>
        </w:tc>
      </w:tr>
      <w:tr w:rsidR="007C7F3E" w:rsidRPr="007C7F3E" w14:paraId="28560B61" w14:textId="77777777" w:rsidTr="002B6A92">
        <w:tc>
          <w:tcPr>
            <w:tcW w:w="1526" w:type="dxa"/>
            <w:shd w:val="clear" w:color="auto" w:fill="C42B26"/>
            <w:vAlign w:val="center"/>
          </w:tcPr>
          <w:p w14:paraId="7A8B2564" w14:textId="77777777" w:rsidR="007C7F3E" w:rsidRPr="00514D6E" w:rsidRDefault="007C7F3E" w:rsidP="007C7F3E">
            <w:pPr>
              <w:spacing w:before="0" w:after="0"/>
              <w:ind w:left="0" w:firstLine="0"/>
              <w:jc w:val="left"/>
              <w:rPr>
                <w:rFonts w:eastAsia="Times New Roman" w:cs="Times New Roman"/>
                <w:b/>
                <w:bCs/>
                <w:color w:val="FFFFFF" w:themeColor="background1"/>
                <w:sz w:val="18"/>
                <w:szCs w:val="18"/>
              </w:rPr>
            </w:pPr>
            <w:r w:rsidRPr="00514D6E">
              <w:rPr>
                <w:rFonts w:eastAsia="Times New Roman" w:cs="Times New Roman"/>
                <w:b/>
                <w:bCs/>
                <w:color w:val="FFFFFF" w:themeColor="background1"/>
                <w:sz w:val="18"/>
                <w:szCs w:val="18"/>
              </w:rPr>
              <w:t>Schválenie</w:t>
            </w:r>
          </w:p>
        </w:tc>
        <w:tc>
          <w:tcPr>
            <w:tcW w:w="7534" w:type="dxa"/>
            <w:shd w:val="clear" w:color="auto" w:fill="auto"/>
          </w:tcPr>
          <w:p w14:paraId="47266DFB" w14:textId="55A5C867" w:rsidR="007C7F3E" w:rsidRPr="007C7F3E" w:rsidRDefault="007C7F3E" w:rsidP="00664804">
            <w:pPr>
              <w:numPr>
                <w:ilvl w:val="0"/>
                <w:numId w:val="21"/>
              </w:numPr>
              <w:spacing w:before="0" w:after="0"/>
              <w:ind w:left="315" w:hanging="283"/>
              <w:contextualSpacing/>
              <w:jc w:val="left"/>
              <w:rPr>
                <w:rFonts w:eastAsia="Times New Roman" w:cs="Times New Roman"/>
                <w:color w:val="000000"/>
                <w:sz w:val="18"/>
                <w:szCs w:val="18"/>
              </w:rPr>
            </w:pPr>
            <w:r w:rsidRPr="007C7F3E">
              <w:rPr>
                <w:rFonts w:eastAsia="Times New Roman" w:cs="Times New Roman"/>
                <w:color w:val="000000"/>
                <w:sz w:val="18"/>
                <w:szCs w:val="18"/>
              </w:rPr>
              <w:t xml:space="preserve">Dokument PHRSR obce </w:t>
            </w:r>
            <w:r w:rsidR="00277166">
              <w:rPr>
                <w:rFonts w:eastAsia="Times New Roman" w:cs="Times New Roman"/>
                <w:color w:val="000000"/>
                <w:sz w:val="18"/>
                <w:szCs w:val="18"/>
              </w:rPr>
              <w:t>Rastislavice</w:t>
            </w:r>
            <w:r w:rsidRPr="007C7F3E">
              <w:rPr>
                <w:rFonts w:eastAsia="Times New Roman" w:cs="Times New Roman"/>
                <w:color w:val="000000"/>
                <w:sz w:val="18"/>
                <w:szCs w:val="18"/>
              </w:rPr>
              <w:t xml:space="preserve"> na roky 202</w:t>
            </w:r>
            <w:r w:rsidR="00AC7385">
              <w:rPr>
                <w:rFonts w:eastAsia="Times New Roman" w:cs="Times New Roman"/>
                <w:color w:val="000000"/>
                <w:sz w:val="18"/>
                <w:szCs w:val="18"/>
              </w:rPr>
              <w:t>4</w:t>
            </w:r>
            <w:r w:rsidRPr="007C7F3E">
              <w:rPr>
                <w:rFonts w:eastAsia="Times New Roman" w:cs="Times New Roman"/>
                <w:color w:val="000000"/>
                <w:sz w:val="18"/>
                <w:szCs w:val="18"/>
              </w:rPr>
              <w:t xml:space="preserve"> – 20</w:t>
            </w:r>
            <w:r w:rsidR="00AC7385">
              <w:rPr>
                <w:rFonts w:eastAsia="Times New Roman" w:cs="Times New Roman"/>
                <w:color w:val="000000"/>
                <w:sz w:val="18"/>
                <w:szCs w:val="18"/>
              </w:rPr>
              <w:t>30</w:t>
            </w:r>
            <w:r w:rsidRPr="007C7F3E">
              <w:rPr>
                <w:rFonts w:eastAsia="Times New Roman" w:cs="Times New Roman"/>
                <w:color w:val="000000"/>
                <w:sz w:val="18"/>
                <w:szCs w:val="18"/>
              </w:rPr>
              <w:t xml:space="preserve"> bol schválený: Uznesením Obecného zastupiteľstva v</w:t>
            </w:r>
            <w:r w:rsidR="00277166">
              <w:rPr>
                <w:rFonts w:eastAsia="Times New Roman" w:cs="Times New Roman"/>
                <w:color w:val="000000"/>
                <w:sz w:val="18"/>
                <w:szCs w:val="18"/>
              </w:rPr>
              <w:t> Rastislaviciach ....BD</w:t>
            </w:r>
          </w:p>
        </w:tc>
      </w:tr>
    </w:tbl>
    <w:p w14:paraId="6F00FF28" w14:textId="77777777" w:rsidR="009C5F05" w:rsidRDefault="009C5F05" w:rsidP="00F40805">
      <w:pPr>
        <w:tabs>
          <w:tab w:val="left" w:pos="2097"/>
        </w:tabs>
        <w:ind w:left="0" w:firstLine="0"/>
      </w:pPr>
    </w:p>
    <w:p w14:paraId="3419334F" w14:textId="77777777" w:rsidR="00AC7385" w:rsidRDefault="00AC7385" w:rsidP="00F40805">
      <w:pPr>
        <w:tabs>
          <w:tab w:val="left" w:pos="2097"/>
        </w:tabs>
        <w:ind w:left="0" w:firstLine="0"/>
      </w:pPr>
    </w:p>
    <w:p w14:paraId="2A031954" w14:textId="77777777" w:rsidR="00AC7385" w:rsidRDefault="00AC7385">
      <w:pPr>
        <w:spacing w:before="0" w:after="200" w:line="276" w:lineRule="auto"/>
        <w:ind w:left="0" w:firstLine="0"/>
        <w:jc w:val="left"/>
      </w:pPr>
      <w:r>
        <w:br w:type="page"/>
      </w:r>
    </w:p>
    <w:p w14:paraId="26A25DA8" w14:textId="2A22F03A" w:rsidR="000C267A" w:rsidRDefault="00AC7385" w:rsidP="00AC7385">
      <w:pPr>
        <w:pStyle w:val="Nadpis6"/>
      </w:pPr>
      <w:r>
        <w:lastRenderedPageBreak/>
        <w:t xml:space="preserve">Príloha č. </w:t>
      </w:r>
      <w:r w:rsidR="00277166">
        <w:t>1</w:t>
      </w:r>
      <w:r>
        <w:t>:</w:t>
      </w:r>
    </w:p>
    <w:p w14:paraId="2F656C3B" w14:textId="77777777" w:rsidR="00AC7385" w:rsidRDefault="00AC7385" w:rsidP="00AC7385"/>
    <w:p w14:paraId="51E7D2C7" w14:textId="692F31DB" w:rsidR="00AC7385" w:rsidRDefault="00996BBA" w:rsidP="00AC7385">
      <w:r>
        <w:t xml:space="preserve">Dotazník </w:t>
      </w:r>
      <w:r w:rsidR="0006448E">
        <w:t>k zisťovaniu spokojnosti so životom v obci</w:t>
      </w:r>
    </w:p>
    <w:p w14:paraId="532598A1" w14:textId="77777777" w:rsidR="0006448E" w:rsidRDefault="0006448E" w:rsidP="00AC7385"/>
    <w:p w14:paraId="7F3BAB04" w14:textId="77777777" w:rsidR="00013A79" w:rsidRDefault="00013A79" w:rsidP="00013A79">
      <w:pPr>
        <w:jc w:val="center"/>
        <w:rPr>
          <w:sz w:val="40"/>
          <w:szCs w:val="40"/>
        </w:rPr>
      </w:pPr>
      <w:r>
        <w:rPr>
          <w:noProof/>
        </w:rPr>
        <w:drawing>
          <wp:anchor distT="0" distB="0" distL="114300" distR="114300" simplePos="0" relativeHeight="252288512" behindDoc="0" locked="0" layoutInCell="1" allowOverlap="1" wp14:anchorId="2648D200" wp14:editId="4E86063F">
            <wp:simplePos x="0" y="0"/>
            <wp:positionH relativeFrom="column">
              <wp:posOffset>-1270</wp:posOffset>
            </wp:positionH>
            <wp:positionV relativeFrom="paragraph">
              <wp:posOffset>6350</wp:posOffset>
            </wp:positionV>
            <wp:extent cx="1295400" cy="1504950"/>
            <wp:effectExtent l="0" t="0" r="0" b="0"/>
            <wp:wrapSquare wrapText="bothSides"/>
            <wp:docPr id="1681877264" name="Obrázok 1" descr="Oficiálne stránky obce Rastislavice - Symboly ob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ficiálne stránky obce Rastislavice - Symboly obce"/>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295400" cy="1504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3C6D">
        <w:rPr>
          <w:sz w:val="40"/>
          <w:szCs w:val="40"/>
        </w:rPr>
        <w:t>Dotazník k vypra</w:t>
      </w:r>
      <w:r>
        <w:rPr>
          <w:sz w:val="40"/>
          <w:szCs w:val="40"/>
        </w:rPr>
        <w:t>covaniu</w:t>
      </w:r>
    </w:p>
    <w:p w14:paraId="2F1CAC38" w14:textId="77777777" w:rsidR="00013A79" w:rsidRDefault="00013A79" w:rsidP="00013A79">
      <w:pPr>
        <w:jc w:val="center"/>
        <w:rPr>
          <w:sz w:val="40"/>
          <w:szCs w:val="40"/>
        </w:rPr>
      </w:pPr>
      <w:r>
        <w:rPr>
          <w:sz w:val="40"/>
          <w:szCs w:val="40"/>
        </w:rPr>
        <w:t>Programu hospodárskeho</w:t>
      </w:r>
      <w:r w:rsidRPr="00983C6D">
        <w:rPr>
          <w:sz w:val="40"/>
          <w:szCs w:val="40"/>
        </w:rPr>
        <w:t xml:space="preserve"> a sociálneho rozvoja obce </w:t>
      </w:r>
      <w:r>
        <w:rPr>
          <w:sz w:val="40"/>
          <w:szCs w:val="40"/>
        </w:rPr>
        <w:t>Rastislavice 2024 – 2030</w:t>
      </w:r>
    </w:p>
    <w:p w14:paraId="7A07AC3E" w14:textId="77777777" w:rsidR="00013A79" w:rsidRPr="00983C6D" w:rsidRDefault="00013A79" w:rsidP="00013A79">
      <w:pPr>
        <w:jc w:val="center"/>
        <w:rPr>
          <w:sz w:val="40"/>
          <w:szCs w:val="40"/>
        </w:rPr>
      </w:pPr>
      <w:r w:rsidRPr="00983C6D">
        <w:rPr>
          <w:sz w:val="24"/>
          <w:szCs w:val="24"/>
        </w:rPr>
        <w:t>/dotazník pre obyvateľov/</w:t>
      </w:r>
    </w:p>
    <w:p w14:paraId="1367C6CE" w14:textId="77777777" w:rsidR="00013A79" w:rsidRPr="00983C6D" w:rsidRDefault="00013A79" w:rsidP="00013A79">
      <w:pPr>
        <w:rPr>
          <w:sz w:val="16"/>
          <w:szCs w:val="16"/>
        </w:rPr>
      </w:pPr>
    </w:p>
    <w:p w14:paraId="0F427F1E" w14:textId="77777777" w:rsidR="00013A79" w:rsidRPr="00983C6D" w:rsidRDefault="00013A79" w:rsidP="00013A79">
      <w:pPr>
        <w:rPr>
          <w:sz w:val="24"/>
          <w:szCs w:val="24"/>
        </w:rPr>
      </w:pPr>
      <w:r w:rsidRPr="00983C6D">
        <w:rPr>
          <w:sz w:val="24"/>
          <w:szCs w:val="24"/>
        </w:rPr>
        <w:t>Vyplnením tohto dotazníka prispejete ku kvalitnému spr</w:t>
      </w:r>
      <w:r>
        <w:rPr>
          <w:sz w:val="24"/>
          <w:szCs w:val="24"/>
        </w:rPr>
        <w:t xml:space="preserve">acovaniu Programu hospodárskeho </w:t>
      </w:r>
      <w:r w:rsidRPr="00983C6D">
        <w:rPr>
          <w:sz w:val="24"/>
          <w:szCs w:val="24"/>
        </w:rPr>
        <w:t xml:space="preserve">a sociálneho rozvoja </w:t>
      </w:r>
      <w:r>
        <w:rPr>
          <w:sz w:val="24"/>
          <w:szCs w:val="24"/>
        </w:rPr>
        <w:t>obce Rastislavice</w:t>
      </w:r>
      <w:r w:rsidRPr="00983C6D">
        <w:rPr>
          <w:sz w:val="24"/>
          <w:szCs w:val="24"/>
        </w:rPr>
        <w:t xml:space="preserve">, čo je základný dokument, ktorým sa bude </w:t>
      </w:r>
      <w:r>
        <w:rPr>
          <w:sz w:val="24"/>
          <w:szCs w:val="24"/>
        </w:rPr>
        <w:t>riadiť rozvoj obce v rokoch 2024 - 2030</w:t>
      </w:r>
      <w:r w:rsidRPr="00983C6D">
        <w:rPr>
          <w:sz w:val="24"/>
          <w:szCs w:val="24"/>
        </w:rPr>
        <w:t>.</w:t>
      </w:r>
      <w:r>
        <w:rPr>
          <w:sz w:val="24"/>
          <w:szCs w:val="24"/>
        </w:rPr>
        <w:t xml:space="preserve"> </w:t>
      </w:r>
      <w:r w:rsidRPr="00983C6D">
        <w:rPr>
          <w:b/>
          <w:sz w:val="24"/>
          <w:szCs w:val="24"/>
        </w:rPr>
        <w:t>Otázky označené hviezdičkou (*) sú povinné.</w:t>
      </w:r>
    </w:p>
    <w:p w14:paraId="051350CF" w14:textId="77777777" w:rsidR="00013A79" w:rsidRPr="00983C6D" w:rsidRDefault="00013A79" w:rsidP="00013A79">
      <w:pPr>
        <w:rPr>
          <w:sz w:val="16"/>
          <w:szCs w:val="16"/>
        </w:rPr>
      </w:pPr>
    </w:p>
    <w:p w14:paraId="510FBD6F" w14:textId="77777777" w:rsidR="00013A79" w:rsidRPr="00983C6D" w:rsidRDefault="00013A79" w:rsidP="00013A79">
      <w:pPr>
        <w:rPr>
          <w:b/>
          <w:sz w:val="24"/>
          <w:szCs w:val="24"/>
        </w:rPr>
      </w:pPr>
      <w:r w:rsidRPr="00983C6D">
        <w:rPr>
          <w:b/>
          <w:sz w:val="24"/>
          <w:szCs w:val="24"/>
        </w:rPr>
        <w:t>Pohlavie *</w:t>
      </w:r>
    </w:p>
    <w:p w14:paraId="63E339EB"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Muž</w:t>
      </w:r>
    </w:p>
    <w:p w14:paraId="1F31CA1C"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Žena</w:t>
      </w:r>
    </w:p>
    <w:p w14:paraId="54235090" w14:textId="77777777" w:rsidR="00013A79" w:rsidRPr="00983C6D" w:rsidRDefault="00013A79" w:rsidP="00013A79">
      <w:pPr>
        <w:rPr>
          <w:sz w:val="16"/>
          <w:szCs w:val="16"/>
        </w:rPr>
      </w:pPr>
    </w:p>
    <w:p w14:paraId="69D68D96" w14:textId="77777777" w:rsidR="00013A79" w:rsidRPr="00983C6D" w:rsidRDefault="00013A79" w:rsidP="00013A79">
      <w:pPr>
        <w:rPr>
          <w:b/>
          <w:sz w:val="24"/>
          <w:szCs w:val="24"/>
        </w:rPr>
      </w:pPr>
      <w:r w:rsidRPr="00983C6D">
        <w:rPr>
          <w:b/>
          <w:sz w:val="24"/>
          <w:szCs w:val="24"/>
        </w:rPr>
        <w:t>Vek *</w:t>
      </w:r>
    </w:p>
    <w:p w14:paraId="67029532"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15 - 19 rokov</w:t>
      </w:r>
    </w:p>
    <w:p w14:paraId="692299F8"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20 - 29 rokov</w:t>
      </w:r>
    </w:p>
    <w:p w14:paraId="6F79B421"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30 - 39 rokov</w:t>
      </w:r>
    </w:p>
    <w:p w14:paraId="2B004B8D"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40 - 49 rokov</w:t>
      </w:r>
    </w:p>
    <w:p w14:paraId="455F39E9"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50 - 64 rokov</w:t>
      </w:r>
    </w:p>
    <w:p w14:paraId="713D89BE"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65 a viac rokov</w:t>
      </w:r>
    </w:p>
    <w:p w14:paraId="60DA1FA7" w14:textId="77777777" w:rsidR="00013A79" w:rsidRPr="00983C6D" w:rsidRDefault="00013A79" w:rsidP="00013A79">
      <w:pPr>
        <w:rPr>
          <w:sz w:val="16"/>
          <w:szCs w:val="16"/>
        </w:rPr>
      </w:pPr>
    </w:p>
    <w:p w14:paraId="2AFD3D95" w14:textId="77777777" w:rsidR="00013A79" w:rsidRPr="00983C6D" w:rsidRDefault="00013A79" w:rsidP="00013A79">
      <w:pPr>
        <w:rPr>
          <w:b/>
          <w:sz w:val="24"/>
          <w:szCs w:val="24"/>
        </w:rPr>
      </w:pPr>
      <w:r w:rsidRPr="00983C6D">
        <w:rPr>
          <w:b/>
          <w:sz w:val="24"/>
          <w:szCs w:val="24"/>
        </w:rPr>
        <w:t>Vzdelanie *</w:t>
      </w:r>
    </w:p>
    <w:p w14:paraId="503056E4"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Základné</w:t>
      </w:r>
    </w:p>
    <w:p w14:paraId="698259E5"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Vyučený/á</w:t>
      </w:r>
      <w:r>
        <w:rPr>
          <w:sz w:val="24"/>
          <w:szCs w:val="24"/>
        </w:rPr>
        <w:t xml:space="preserve"> bez maturity</w:t>
      </w:r>
    </w:p>
    <w:p w14:paraId="48BF83B4"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Vyučený/á s maturitou</w:t>
      </w:r>
    </w:p>
    <w:p w14:paraId="762C5E3D"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Stredné všeobecné</w:t>
      </w:r>
    </w:p>
    <w:p w14:paraId="1F283FCD"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Stredné odborné</w:t>
      </w:r>
    </w:p>
    <w:p w14:paraId="662455D7" w14:textId="77777777" w:rsidR="00013A79" w:rsidRPr="00E5404F" w:rsidRDefault="00013A79" w:rsidP="00013A79">
      <w:pPr>
        <w:spacing w:after="0"/>
        <w:rPr>
          <w:sz w:val="24"/>
          <w:szCs w:val="24"/>
        </w:rPr>
      </w:pPr>
      <w:r>
        <w:rPr>
          <w:rFonts w:ascii="MS Mincho" w:eastAsia="MS Mincho" w:hAnsi="MS Mincho" w:hint="eastAsia"/>
          <w:sz w:val="24"/>
          <w:szCs w:val="24"/>
        </w:rPr>
        <w:t xml:space="preserve">☐ </w:t>
      </w:r>
      <w:r>
        <w:rPr>
          <w:sz w:val="24"/>
          <w:szCs w:val="24"/>
        </w:rPr>
        <w:t>Nadstavbové</w:t>
      </w:r>
    </w:p>
    <w:p w14:paraId="1AFE060E" w14:textId="77777777" w:rsidR="00013A79" w:rsidRPr="00983C6D" w:rsidRDefault="00013A79" w:rsidP="00013A79">
      <w:pPr>
        <w:spacing w:after="0"/>
        <w:rPr>
          <w:sz w:val="24"/>
          <w:szCs w:val="24"/>
        </w:rPr>
      </w:pPr>
      <w:r>
        <w:rPr>
          <w:rFonts w:ascii="MS Mincho" w:eastAsia="MS Mincho" w:hAnsi="MS Mincho" w:hint="eastAsia"/>
          <w:sz w:val="24"/>
          <w:szCs w:val="24"/>
        </w:rPr>
        <w:lastRenderedPageBreak/>
        <w:t xml:space="preserve">☐ </w:t>
      </w:r>
      <w:r>
        <w:rPr>
          <w:sz w:val="24"/>
          <w:szCs w:val="24"/>
        </w:rPr>
        <w:t>Vysokoškolské I. stupňa</w:t>
      </w:r>
    </w:p>
    <w:p w14:paraId="1E3AFE9C"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Pr>
          <w:sz w:val="24"/>
          <w:szCs w:val="24"/>
        </w:rPr>
        <w:t>Vysokoškolské II. stupňa</w:t>
      </w:r>
    </w:p>
    <w:p w14:paraId="58467100"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Pr>
          <w:sz w:val="24"/>
          <w:szCs w:val="24"/>
        </w:rPr>
        <w:t>Vysokoškolské III. stupňa</w:t>
      </w:r>
    </w:p>
    <w:p w14:paraId="2169EE09" w14:textId="77777777" w:rsidR="00013A79" w:rsidRPr="00983C6D" w:rsidRDefault="00013A79" w:rsidP="00013A79">
      <w:pPr>
        <w:spacing w:after="0"/>
        <w:rPr>
          <w:sz w:val="24"/>
          <w:szCs w:val="24"/>
        </w:rPr>
      </w:pPr>
    </w:p>
    <w:p w14:paraId="77DD8B5C" w14:textId="77777777" w:rsidR="00013A79" w:rsidRPr="00983C6D" w:rsidRDefault="00013A79" w:rsidP="00013A79">
      <w:pPr>
        <w:rPr>
          <w:b/>
          <w:sz w:val="24"/>
          <w:szCs w:val="24"/>
        </w:rPr>
      </w:pPr>
      <w:r w:rsidRPr="00983C6D">
        <w:rPr>
          <w:b/>
          <w:sz w:val="24"/>
          <w:szCs w:val="24"/>
        </w:rPr>
        <w:t>Ekonomická aktivita *</w:t>
      </w:r>
    </w:p>
    <w:p w14:paraId="09383C31"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zamestnaný/á v súkromnom sektore</w:t>
      </w:r>
    </w:p>
    <w:p w14:paraId="4D69C957"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zamestnaný/á vo verejnom sektore</w:t>
      </w:r>
    </w:p>
    <w:p w14:paraId="6E5DE884"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podnikateľ/ka</w:t>
      </w:r>
    </w:p>
    <w:p w14:paraId="23AE0EF5"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dôchodca/dôchodkyňa</w:t>
      </w:r>
    </w:p>
    <w:p w14:paraId="6780A258"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študent/ka</w:t>
      </w:r>
    </w:p>
    <w:p w14:paraId="4CE105E6" w14:textId="77777777" w:rsidR="00013A79"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na materskej dovolenke</w:t>
      </w:r>
    </w:p>
    <w:p w14:paraId="6FAC3306"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 xml:space="preserve">na </w:t>
      </w:r>
      <w:r>
        <w:rPr>
          <w:sz w:val="24"/>
          <w:szCs w:val="24"/>
        </w:rPr>
        <w:t>rodičovskej dovolenke</w:t>
      </w:r>
    </w:p>
    <w:p w14:paraId="3C2E71A7" w14:textId="77777777" w:rsidR="00013A79"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nezamestnaný/á</w:t>
      </w:r>
    </w:p>
    <w:p w14:paraId="5CCAF2E7"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Pr>
          <w:sz w:val="24"/>
          <w:szCs w:val="24"/>
        </w:rPr>
        <w:t>iné (uveďte): ...........................................................................................................................</w:t>
      </w:r>
    </w:p>
    <w:p w14:paraId="70D55C96" w14:textId="77777777" w:rsidR="00013A79" w:rsidRPr="00983C6D" w:rsidRDefault="00013A79" w:rsidP="00013A79">
      <w:pPr>
        <w:rPr>
          <w:sz w:val="24"/>
          <w:szCs w:val="24"/>
        </w:rPr>
      </w:pPr>
    </w:p>
    <w:p w14:paraId="444DCA12" w14:textId="77777777" w:rsidR="00013A79" w:rsidRPr="00983C6D" w:rsidRDefault="00013A79" w:rsidP="00013A79">
      <w:pPr>
        <w:rPr>
          <w:b/>
          <w:sz w:val="24"/>
          <w:szCs w:val="24"/>
        </w:rPr>
      </w:pPr>
      <w:r w:rsidRPr="00983C6D">
        <w:rPr>
          <w:b/>
          <w:sz w:val="24"/>
          <w:szCs w:val="24"/>
        </w:rPr>
        <w:t xml:space="preserve">Ako dlho bývate v obci </w:t>
      </w:r>
      <w:r>
        <w:rPr>
          <w:b/>
          <w:sz w:val="24"/>
          <w:szCs w:val="24"/>
        </w:rPr>
        <w:t>Rastislavice</w:t>
      </w:r>
      <w:r w:rsidRPr="00983C6D">
        <w:rPr>
          <w:b/>
          <w:sz w:val="24"/>
          <w:szCs w:val="24"/>
        </w:rPr>
        <w:t>? *</w:t>
      </w:r>
    </w:p>
    <w:p w14:paraId="774DFDCF"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Menej ako 1 rok</w:t>
      </w:r>
    </w:p>
    <w:p w14:paraId="060EF646"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1 - 5 rokov</w:t>
      </w:r>
    </w:p>
    <w:p w14:paraId="070A8984"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6 - 10 rokov</w:t>
      </w:r>
    </w:p>
    <w:p w14:paraId="3A4A3544"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11 - 15 rokov</w:t>
      </w:r>
    </w:p>
    <w:p w14:paraId="4BEA40E7"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16 - 20 rokov</w:t>
      </w:r>
    </w:p>
    <w:p w14:paraId="74C8B788"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21 a viac rokov</w:t>
      </w:r>
    </w:p>
    <w:p w14:paraId="5335BF89" w14:textId="77777777" w:rsidR="00013A79" w:rsidRPr="00983C6D" w:rsidRDefault="00013A79" w:rsidP="00013A79">
      <w:pPr>
        <w:rPr>
          <w:sz w:val="24"/>
          <w:szCs w:val="24"/>
        </w:rPr>
      </w:pPr>
    </w:p>
    <w:p w14:paraId="5001D099" w14:textId="77777777" w:rsidR="00013A79" w:rsidRPr="00983C6D" w:rsidRDefault="00013A79" w:rsidP="00013A79">
      <w:pPr>
        <w:rPr>
          <w:b/>
          <w:sz w:val="24"/>
          <w:szCs w:val="24"/>
        </w:rPr>
      </w:pPr>
      <w:r w:rsidRPr="00983C6D">
        <w:rPr>
          <w:b/>
          <w:sz w:val="24"/>
          <w:szCs w:val="24"/>
        </w:rPr>
        <w:t>Ste spokojný/á s bývaním v obci? *</w:t>
      </w:r>
    </w:p>
    <w:p w14:paraId="70AC51A6"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Áno</w:t>
      </w:r>
    </w:p>
    <w:p w14:paraId="1DC545DE"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Som čiastočne spokojný/á</w:t>
      </w:r>
    </w:p>
    <w:p w14:paraId="3416132A"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Nie</w:t>
      </w:r>
    </w:p>
    <w:p w14:paraId="4DEA10F7" w14:textId="77777777" w:rsidR="00013A79" w:rsidRPr="00983C6D" w:rsidRDefault="00013A79" w:rsidP="00013A79">
      <w:pPr>
        <w:rPr>
          <w:sz w:val="24"/>
          <w:szCs w:val="24"/>
        </w:rPr>
      </w:pPr>
    </w:p>
    <w:p w14:paraId="2799C459" w14:textId="77777777" w:rsidR="00013A79" w:rsidRPr="00983C6D" w:rsidRDefault="00013A79" w:rsidP="00013A79">
      <w:pPr>
        <w:rPr>
          <w:b/>
          <w:sz w:val="24"/>
          <w:szCs w:val="24"/>
        </w:rPr>
      </w:pPr>
      <w:r w:rsidRPr="00983C6D">
        <w:rPr>
          <w:b/>
          <w:sz w:val="24"/>
          <w:szCs w:val="24"/>
        </w:rPr>
        <w:t>Ako hodnotíte rozvoj a napredovanie obce v posledných 5 rokoch? *</w:t>
      </w:r>
    </w:p>
    <w:p w14:paraId="510E6465"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Pozitívne</w:t>
      </w:r>
    </w:p>
    <w:p w14:paraId="302E5D45"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Negatívne</w:t>
      </w:r>
    </w:p>
    <w:p w14:paraId="7DBCED17"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Neviem posúdiť</w:t>
      </w:r>
    </w:p>
    <w:p w14:paraId="53E08111" w14:textId="77777777" w:rsidR="00013A79" w:rsidRDefault="00013A79" w:rsidP="00013A79">
      <w:pPr>
        <w:rPr>
          <w:sz w:val="24"/>
          <w:szCs w:val="24"/>
        </w:rPr>
      </w:pPr>
    </w:p>
    <w:p w14:paraId="66C450CD" w14:textId="77777777" w:rsidR="00013A79" w:rsidRPr="00983C6D" w:rsidRDefault="00013A79" w:rsidP="00013A79">
      <w:pPr>
        <w:rPr>
          <w:b/>
          <w:sz w:val="24"/>
          <w:szCs w:val="24"/>
        </w:rPr>
      </w:pPr>
      <w:r>
        <w:rPr>
          <w:b/>
          <w:sz w:val="24"/>
          <w:szCs w:val="24"/>
        </w:rPr>
        <w:t xml:space="preserve">Ako hodnotíte možnosti trávenia voľného času </w:t>
      </w:r>
      <w:r w:rsidRPr="00983C6D">
        <w:rPr>
          <w:b/>
          <w:sz w:val="24"/>
          <w:szCs w:val="24"/>
        </w:rPr>
        <w:t>v obci? *</w:t>
      </w:r>
    </w:p>
    <w:p w14:paraId="145CAA55" w14:textId="77777777" w:rsidR="00013A79" w:rsidRDefault="00013A79" w:rsidP="00013A79">
      <w:pPr>
        <w:rPr>
          <w:sz w:val="24"/>
          <w:szCs w:val="24"/>
        </w:rPr>
      </w:pPr>
      <w:r>
        <w:rPr>
          <w:sz w:val="24"/>
          <w:szCs w:val="24"/>
        </w:rPr>
        <w:t>Ohodnoťte číslicou od 1 do 5 (1 = najlepšie, 5 = najhoršie) ...............</w:t>
      </w:r>
    </w:p>
    <w:p w14:paraId="41FF3AE6" w14:textId="77777777" w:rsidR="00013A79" w:rsidRPr="00983C6D" w:rsidRDefault="00013A79" w:rsidP="00013A79">
      <w:pPr>
        <w:rPr>
          <w:sz w:val="16"/>
          <w:szCs w:val="16"/>
        </w:rPr>
      </w:pPr>
    </w:p>
    <w:p w14:paraId="77834FFC" w14:textId="77777777" w:rsidR="00013A79" w:rsidRPr="00983C6D" w:rsidRDefault="00013A79" w:rsidP="00013A79">
      <w:pPr>
        <w:rPr>
          <w:b/>
          <w:sz w:val="24"/>
          <w:szCs w:val="24"/>
        </w:rPr>
      </w:pPr>
      <w:r w:rsidRPr="00983C6D">
        <w:rPr>
          <w:b/>
          <w:sz w:val="24"/>
          <w:szCs w:val="24"/>
        </w:rPr>
        <w:t>Ako hodnotíte úroveň služieb pre turistov? *</w:t>
      </w:r>
    </w:p>
    <w:p w14:paraId="03A06CDD" w14:textId="77777777" w:rsidR="00013A79" w:rsidRDefault="00013A79" w:rsidP="00013A79">
      <w:pPr>
        <w:rPr>
          <w:sz w:val="24"/>
          <w:szCs w:val="24"/>
        </w:rPr>
      </w:pPr>
      <w:r>
        <w:rPr>
          <w:sz w:val="24"/>
          <w:szCs w:val="24"/>
        </w:rPr>
        <w:t>Ohodnoťte číslicou od 1 do 5 (1 = najlepšie, 5 = najhoršie) ...............</w:t>
      </w:r>
    </w:p>
    <w:p w14:paraId="3C7D0691" w14:textId="77777777" w:rsidR="00013A79" w:rsidRPr="00983C6D" w:rsidRDefault="00013A79" w:rsidP="00013A79">
      <w:pPr>
        <w:rPr>
          <w:sz w:val="16"/>
          <w:szCs w:val="16"/>
        </w:rPr>
      </w:pPr>
    </w:p>
    <w:p w14:paraId="2371CFEE" w14:textId="77777777" w:rsidR="00013A79" w:rsidRPr="00983C6D" w:rsidRDefault="00013A79" w:rsidP="00013A79">
      <w:pPr>
        <w:rPr>
          <w:b/>
          <w:sz w:val="24"/>
          <w:szCs w:val="24"/>
        </w:rPr>
      </w:pPr>
      <w:r w:rsidRPr="00983C6D">
        <w:rPr>
          <w:b/>
          <w:sz w:val="24"/>
          <w:szCs w:val="24"/>
        </w:rPr>
        <w:t>Ako hodnotíte kvalitu ciest, ulíc a chodníkov? *</w:t>
      </w:r>
    </w:p>
    <w:p w14:paraId="60429C79" w14:textId="77777777" w:rsidR="00013A79" w:rsidRDefault="00013A79" w:rsidP="00013A79">
      <w:pPr>
        <w:rPr>
          <w:sz w:val="24"/>
          <w:szCs w:val="24"/>
        </w:rPr>
      </w:pPr>
      <w:r>
        <w:rPr>
          <w:sz w:val="24"/>
          <w:szCs w:val="24"/>
        </w:rPr>
        <w:t>Ohodnoťte číslicou od 1 do 5 (1 = najlepšie, 5 = najhoršie) ...............</w:t>
      </w:r>
    </w:p>
    <w:p w14:paraId="7679C4F1" w14:textId="77777777" w:rsidR="00013A79" w:rsidRPr="004363E4" w:rsidRDefault="00013A79" w:rsidP="00013A79">
      <w:pPr>
        <w:rPr>
          <w:sz w:val="24"/>
          <w:szCs w:val="24"/>
        </w:rPr>
      </w:pPr>
    </w:p>
    <w:p w14:paraId="38853C79" w14:textId="77777777" w:rsidR="00013A79" w:rsidRPr="00983C6D" w:rsidRDefault="00013A79" w:rsidP="00013A79">
      <w:pPr>
        <w:rPr>
          <w:b/>
          <w:sz w:val="24"/>
          <w:szCs w:val="24"/>
        </w:rPr>
      </w:pPr>
      <w:r w:rsidRPr="00983C6D">
        <w:rPr>
          <w:b/>
          <w:sz w:val="24"/>
          <w:szCs w:val="24"/>
        </w:rPr>
        <w:t>Ako hodnotíte stav historických a kultúrnych pamiatok? *</w:t>
      </w:r>
    </w:p>
    <w:p w14:paraId="6A6DCF96" w14:textId="77777777" w:rsidR="00013A79" w:rsidRDefault="00013A79" w:rsidP="00013A79">
      <w:pPr>
        <w:rPr>
          <w:sz w:val="24"/>
          <w:szCs w:val="24"/>
        </w:rPr>
      </w:pPr>
      <w:r>
        <w:rPr>
          <w:sz w:val="24"/>
          <w:szCs w:val="24"/>
        </w:rPr>
        <w:t>Ohodnoťte číslicou od 1 do 5 (1 = najlepšie, 5 = najhoršie) ...............</w:t>
      </w:r>
    </w:p>
    <w:p w14:paraId="11C1A156" w14:textId="77777777" w:rsidR="00013A79" w:rsidRPr="00983C6D" w:rsidRDefault="00013A79" w:rsidP="00013A79">
      <w:pPr>
        <w:rPr>
          <w:sz w:val="16"/>
          <w:szCs w:val="16"/>
        </w:rPr>
      </w:pPr>
    </w:p>
    <w:p w14:paraId="4C570CAD" w14:textId="77777777" w:rsidR="00013A79" w:rsidRPr="00983C6D" w:rsidRDefault="00013A79" w:rsidP="00013A79">
      <w:pPr>
        <w:rPr>
          <w:b/>
          <w:sz w:val="24"/>
          <w:szCs w:val="24"/>
        </w:rPr>
      </w:pPr>
      <w:r w:rsidRPr="00983C6D">
        <w:rPr>
          <w:b/>
          <w:sz w:val="24"/>
          <w:szCs w:val="24"/>
        </w:rPr>
        <w:t>Ako hodnotíte kvalitu životného prostredia? *</w:t>
      </w:r>
    </w:p>
    <w:p w14:paraId="428E17AC" w14:textId="77777777" w:rsidR="00013A79" w:rsidRDefault="00013A79" w:rsidP="00013A79">
      <w:pPr>
        <w:rPr>
          <w:sz w:val="24"/>
          <w:szCs w:val="24"/>
        </w:rPr>
      </w:pPr>
      <w:r>
        <w:rPr>
          <w:sz w:val="24"/>
          <w:szCs w:val="24"/>
        </w:rPr>
        <w:t>Ohodnoťte číslicou od 1 do 5 (1 = najlepšie, 5 = najhoršie) ...............</w:t>
      </w:r>
    </w:p>
    <w:p w14:paraId="602EFE9E" w14:textId="77777777" w:rsidR="00013A79" w:rsidRPr="00983C6D" w:rsidRDefault="00013A79" w:rsidP="00013A79">
      <w:pPr>
        <w:rPr>
          <w:sz w:val="16"/>
          <w:szCs w:val="16"/>
        </w:rPr>
      </w:pPr>
    </w:p>
    <w:p w14:paraId="05EAEB23" w14:textId="77777777" w:rsidR="00013A79" w:rsidRPr="00983C6D" w:rsidRDefault="00013A79" w:rsidP="00013A79">
      <w:pPr>
        <w:rPr>
          <w:b/>
          <w:sz w:val="24"/>
          <w:szCs w:val="24"/>
        </w:rPr>
      </w:pPr>
      <w:r w:rsidRPr="00983C6D">
        <w:rPr>
          <w:b/>
          <w:sz w:val="24"/>
          <w:szCs w:val="24"/>
        </w:rPr>
        <w:t>V ktorých oblastiach vidíte na</w:t>
      </w:r>
      <w:r>
        <w:rPr>
          <w:b/>
          <w:sz w:val="24"/>
          <w:szCs w:val="24"/>
        </w:rPr>
        <w:t>jväčšie nedostatky obce Rastislavice</w:t>
      </w:r>
      <w:r w:rsidRPr="00983C6D">
        <w:rPr>
          <w:b/>
          <w:sz w:val="24"/>
          <w:szCs w:val="24"/>
        </w:rPr>
        <w:t>? Prosím, vyberte maximálne 2 oblasti. *</w:t>
      </w:r>
    </w:p>
    <w:p w14:paraId="204B5B3C"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ekonomika a podnikateľské prostredie</w:t>
      </w:r>
      <w:r>
        <w:rPr>
          <w:sz w:val="24"/>
          <w:szCs w:val="24"/>
        </w:rPr>
        <w:t xml:space="preserve"> (atraktivita prostredia pre podnikanie, tvorba pracovných miest)</w:t>
      </w:r>
    </w:p>
    <w:p w14:paraId="05F7C526"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poľnohospodárstvo</w:t>
      </w:r>
      <w:r>
        <w:rPr>
          <w:sz w:val="24"/>
          <w:szCs w:val="24"/>
        </w:rPr>
        <w:t xml:space="preserve"> (rastlinná a živočíšna výroba)</w:t>
      </w:r>
    </w:p>
    <w:p w14:paraId="0D52E6B3"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cestovný ruch</w:t>
      </w:r>
      <w:r>
        <w:rPr>
          <w:sz w:val="24"/>
          <w:szCs w:val="24"/>
        </w:rPr>
        <w:t xml:space="preserve"> (atraktivita prostredia pre návštevníkov)</w:t>
      </w:r>
    </w:p>
    <w:p w14:paraId="406914BA"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technická infraštruktúra</w:t>
      </w:r>
      <w:r>
        <w:rPr>
          <w:sz w:val="24"/>
          <w:szCs w:val="24"/>
        </w:rPr>
        <w:t xml:space="preserve"> (napr. kvalita ciest a chodníkov, pripojenie na kanalizáciu, vodovod, kamerové systémy, verejný rozhlas, stav budov, pokrytie mobilným signálom, dostupnosť k internetu a pod.)</w:t>
      </w:r>
    </w:p>
    <w:p w14:paraId="1A4D0A26"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dopravná infraštruktúra</w:t>
      </w:r>
      <w:r>
        <w:rPr>
          <w:sz w:val="24"/>
          <w:szCs w:val="24"/>
        </w:rPr>
        <w:t xml:space="preserve"> (možnosti prepravy v rámci obce, dopravné napojenie obce na okolité obce a väčšie mestá, okresné mesto a pod.)</w:t>
      </w:r>
    </w:p>
    <w:p w14:paraId="188B20D5"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sociálna infraštruktúra</w:t>
      </w:r>
      <w:r>
        <w:rPr>
          <w:sz w:val="24"/>
          <w:szCs w:val="24"/>
        </w:rPr>
        <w:t xml:space="preserve"> (dostupnosť a kvalita sociálnych služieb, dostupnosť vzdelania, dostupnosť spoločenských a kultúrnych inštitúcií/podujatí a pod.)</w:t>
      </w:r>
    </w:p>
    <w:p w14:paraId="2C775ABB"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celkový rozvoj obce</w:t>
      </w:r>
    </w:p>
    <w:p w14:paraId="79E0791E"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životné prostredie</w:t>
      </w:r>
      <w:r>
        <w:rPr>
          <w:sz w:val="24"/>
          <w:szCs w:val="24"/>
        </w:rPr>
        <w:t xml:space="preserve"> (kvalita ovzdušia, vody, pôdy, odpadové hospodárstvo a pod.)</w:t>
      </w:r>
    </w:p>
    <w:p w14:paraId="33937527" w14:textId="77777777" w:rsidR="00013A79" w:rsidRPr="00983C6D" w:rsidRDefault="00013A79" w:rsidP="00013A79">
      <w:pPr>
        <w:rPr>
          <w:sz w:val="16"/>
          <w:szCs w:val="16"/>
        </w:rPr>
      </w:pPr>
    </w:p>
    <w:p w14:paraId="3B021962" w14:textId="77777777" w:rsidR="00013A79" w:rsidRPr="00983C6D" w:rsidRDefault="00013A79" w:rsidP="00013A79">
      <w:pPr>
        <w:rPr>
          <w:b/>
          <w:sz w:val="24"/>
          <w:szCs w:val="24"/>
        </w:rPr>
      </w:pPr>
      <w:r w:rsidRPr="00983C6D">
        <w:rPr>
          <w:b/>
          <w:sz w:val="24"/>
          <w:szCs w:val="24"/>
        </w:rPr>
        <w:t>Poznáte rozvojové plány svojej obce? *</w:t>
      </w:r>
    </w:p>
    <w:p w14:paraId="5A9491A0"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Áno</w:t>
      </w:r>
    </w:p>
    <w:p w14:paraId="10A39CD7"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Čiastočne</w:t>
      </w:r>
    </w:p>
    <w:p w14:paraId="6FC4A54A" w14:textId="77777777" w:rsidR="00013A79" w:rsidRDefault="00013A79" w:rsidP="00013A79">
      <w:pPr>
        <w:spacing w:after="0"/>
        <w:rPr>
          <w:sz w:val="24"/>
          <w:szCs w:val="24"/>
        </w:rPr>
      </w:pPr>
      <w:r>
        <w:rPr>
          <w:rFonts w:ascii="MS Mincho" w:eastAsia="MS Mincho" w:hAnsi="MS Mincho" w:hint="eastAsia"/>
          <w:sz w:val="24"/>
          <w:szCs w:val="24"/>
        </w:rPr>
        <w:lastRenderedPageBreak/>
        <w:t xml:space="preserve">☐ </w:t>
      </w:r>
      <w:r w:rsidRPr="00983C6D">
        <w:rPr>
          <w:sz w:val="24"/>
          <w:szCs w:val="24"/>
        </w:rPr>
        <w:t>Nie</w:t>
      </w:r>
    </w:p>
    <w:p w14:paraId="66060922" w14:textId="77777777" w:rsidR="00013A79" w:rsidRPr="00983C6D" w:rsidRDefault="00013A79" w:rsidP="00013A79">
      <w:pPr>
        <w:spacing w:after="0"/>
        <w:rPr>
          <w:sz w:val="24"/>
          <w:szCs w:val="24"/>
        </w:rPr>
      </w:pPr>
    </w:p>
    <w:p w14:paraId="109943EE" w14:textId="77777777" w:rsidR="00013A79" w:rsidRPr="00983C6D" w:rsidRDefault="00013A79" w:rsidP="00013A79">
      <w:pPr>
        <w:rPr>
          <w:b/>
          <w:sz w:val="24"/>
          <w:szCs w:val="24"/>
        </w:rPr>
      </w:pPr>
      <w:r w:rsidRPr="00983C6D">
        <w:rPr>
          <w:b/>
          <w:sz w:val="24"/>
          <w:szCs w:val="24"/>
        </w:rPr>
        <w:t>Na ktoré oblasti by sa mal podľa Vás sústrediť rozvoj obce v nasledujúcich rokoch? Prosím, vyberte maximálne 5 oblastí. *</w:t>
      </w:r>
    </w:p>
    <w:p w14:paraId="62CFCE7C"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rek</w:t>
      </w:r>
      <w:r>
        <w:rPr>
          <w:sz w:val="24"/>
          <w:szCs w:val="24"/>
        </w:rPr>
        <w:t>onštrukcia ciest a chodníkov</w:t>
      </w:r>
    </w:p>
    <w:p w14:paraId="593160C2"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podpora rozvoja podnikania</w:t>
      </w:r>
      <w:r>
        <w:rPr>
          <w:sz w:val="24"/>
          <w:szCs w:val="24"/>
        </w:rPr>
        <w:t xml:space="preserve"> a tvorby pracovných miest</w:t>
      </w:r>
    </w:p>
    <w:p w14:paraId="5659DA07"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rekonštrukcia verejných budov</w:t>
      </w:r>
    </w:p>
    <w:p w14:paraId="500E196E"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rozširovanie ponuky a kvality obchodu a služieb</w:t>
      </w:r>
    </w:p>
    <w:p w14:paraId="47F27776"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starostlivosť o</w:t>
      </w:r>
      <w:r>
        <w:rPr>
          <w:sz w:val="24"/>
          <w:szCs w:val="24"/>
        </w:rPr>
        <w:t xml:space="preserve"> kultúrne a historické </w:t>
      </w:r>
      <w:r w:rsidRPr="00983C6D">
        <w:rPr>
          <w:sz w:val="24"/>
          <w:szCs w:val="24"/>
        </w:rPr>
        <w:t>pamiatky</w:t>
      </w:r>
    </w:p>
    <w:p w14:paraId="3BDDD64A"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vybudovanie nových ihrísk a športovísk</w:t>
      </w:r>
    </w:p>
    <w:p w14:paraId="4872A85A"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 xml:space="preserve">podpora </w:t>
      </w:r>
      <w:r>
        <w:rPr>
          <w:sz w:val="24"/>
          <w:szCs w:val="24"/>
        </w:rPr>
        <w:t>vzdelávania</w:t>
      </w:r>
    </w:p>
    <w:p w14:paraId="71B16BDE"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Pr>
          <w:sz w:val="24"/>
          <w:szCs w:val="24"/>
        </w:rPr>
        <w:t>informovanosť obyvateľov o veciach verejných</w:t>
      </w:r>
    </w:p>
    <w:p w14:paraId="3E84286C"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ochrana prírody a životného prostredia</w:t>
      </w:r>
    </w:p>
    <w:p w14:paraId="6F0F8BFA"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úprava verejných priestranstiev</w:t>
      </w:r>
    </w:p>
    <w:p w14:paraId="4279E05E"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rozvoj cestovného ruchu</w:t>
      </w:r>
    </w:p>
    <w:p w14:paraId="58A15B60"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bytová výstavba a nové stavebné pozemky</w:t>
      </w:r>
    </w:p>
    <w:p w14:paraId="413B5AED"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Pr>
          <w:sz w:val="24"/>
          <w:szCs w:val="24"/>
        </w:rPr>
        <w:t>kultúrne a spoločenské podujatia</w:t>
      </w:r>
    </w:p>
    <w:p w14:paraId="1D1C02E7"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poskytovanie sociálnej starostlivosti</w:t>
      </w:r>
    </w:p>
    <w:p w14:paraId="56A8125C" w14:textId="77777777" w:rsidR="00013A79" w:rsidRPr="00983C6D" w:rsidRDefault="00013A79" w:rsidP="00013A79">
      <w:pPr>
        <w:spacing w:after="0"/>
        <w:rPr>
          <w:sz w:val="24"/>
          <w:szCs w:val="24"/>
        </w:rPr>
      </w:pPr>
      <w:r>
        <w:rPr>
          <w:rFonts w:ascii="MS Mincho" w:eastAsia="MS Mincho" w:hAnsi="MS Mincho" w:hint="eastAsia"/>
          <w:sz w:val="24"/>
          <w:szCs w:val="24"/>
        </w:rPr>
        <w:t xml:space="preserve">☐ </w:t>
      </w:r>
      <w:r w:rsidRPr="00983C6D">
        <w:rPr>
          <w:sz w:val="24"/>
          <w:szCs w:val="24"/>
        </w:rPr>
        <w:t>Iné</w:t>
      </w:r>
      <w:r>
        <w:rPr>
          <w:sz w:val="24"/>
          <w:szCs w:val="24"/>
        </w:rPr>
        <w:t xml:space="preserve"> (doplňte)</w:t>
      </w:r>
      <w:r w:rsidRPr="00983C6D">
        <w:rPr>
          <w:sz w:val="24"/>
          <w:szCs w:val="24"/>
        </w:rPr>
        <w:t>:</w:t>
      </w:r>
      <w:r>
        <w:rPr>
          <w:sz w:val="24"/>
          <w:szCs w:val="24"/>
        </w:rPr>
        <w:t xml:space="preserve"> .........................................................................................................................</w:t>
      </w:r>
    </w:p>
    <w:p w14:paraId="08D54757" w14:textId="77777777" w:rsidR="00013A79" w:rsidRDefault="00013A79" w:rsidP="00013A79">
      <w:pPr>
        <w:rPr>
          <w:sz w:val="24"/>
          <w:szCs w:val="24"/>
        </w:rPr>
      </w:pPr>
      <w:r>
        <w:rPr>
          <w:sz w:val="24"/>
          <w:szCs w:val="24"/>
        </w:rPr>
        <w:t>.....................................................................................................................................................</w:t>
      </w:r>
    </w:p>
    <w:p w14:paraId="791E8801" w14:textId="77777777" w:rsidR="00013A79" w:rsidRDefault="00013A79" w:rsidP="00013A79">
      <w:pPr>
        <w:rPr>
          <w:sz w:val="24"/>
          <w:szCs w:val="24"/>
        </w:rPr>
      </w:pPr>
    </w:p>
    <w:p w14:paraId="23547F6F" w14:textId="77777777" w:rsidR="00013A79" w:rsidRPr="00983C6D" w:rsidRDefault="00013A79" w:rsidP="00013A79">
      <w:pPr>
        <w:rPr>
          <w:b/>
          <w:sz w:val="24"/>
          <w:szCs w:val="24"/>
        </w:rPr>
      </w:pPr>
      <w:r w:rsidRPr="00983C6D">
        <w:rPr>
          <w:b/>
          <w:sz w:val="24"/>
          <w:szCs w:val="24"/>
        </w:rPr>
        <w:t>Aké konkrétne projekty navrhujete vo Vašej obci realizovať?</w:t>
      </w:r>
    </w:p>
    <w:p w14:paraId="7BA97C8B" w14:textId="77777777" w:rsidR="00013A79" w:rsidRDefault="00013A79" w:rsidP="00013A79">
      <w:pPr>
        <w:rPr>
          <w:sz w:val="24"/>
          <w:szCs w:val="24"/>
        </w:rPr>
      </w:pPr>
      <w:r>
        <w:rPr>
          <w:sz w:val="24"/>
          <w:szCs w:val="24"/>
        </w:rPr>
        <w:t>.....................................................................................................................................................</w:t>
      </w:r>
    </w:p>
    <w:p w14:paraId="301BDBAE" w14:textId="77777777" w:rsidR="00013A79" w:rsidRDefault="00013A79" w:rsidP="00013A79">
      <w:pPr>
        <w:rPr>
          <w:sz w:val="24"/>
          <w:szCs w:val="24"/>
        </w:rPr>
      </w:pPr>
      <w:r>
        <w:rPr>
          <w:sz w:val="24"/>
          <w:szCs w:val="24"/>
        </w:rPr>
        <w:t>.....................................................................................................................................................</w:t>
      </w:r>
    </w:p>
    <w:p w14:paraId="37C76D5D" w14:textId="77777777" w:rsidR="00013A79" w:rsidRDefault="00013A79" w:rsidP="00013A79">
      <w:pPr>
        <w:rPr>
          <w:sz w:val="24"/>
          <w:szCs w:val="24"/>
        </w:rPr>
      </w:pPr>
      <w:r>
        <w:rPr>
          <w:sz w:val="24"/>
          <w:szCs w:val="24"/>
        </w:rPr>
        <w:t>.....................................................................................................................................................</w:t>
      </w:r>
    </w:p>
    <w:p w14:paraId="78BB69BD" w14:textId="77777777" w:rsidR="00013A79" w:rsidRDefault="00013A79" w:rsidP="00013A79">
      <w:pPr>
        <w:rPr>
          <w:sz w:val="24"/>
          <w:szCs w:val="24"/>
        </w:rPr>
      </w:pPr>
      <w:r>
        <w:rPr>
          <w:sz w:val="24"/>
          <w:szCs w:val="24"/>
        </w:rPr>
        <w:t>.....................................................................................................................................................</w:t>
      </w:r>
    </w:p>
    <w:p w14:paraId="48D47983" w14:textId="77777777" w:rsidR="00013A79" w:rsidRDefault="00013A79" w:rsidP="00013A79">
      <w:pPr>
        <w:rPr>
          <w:b/>
          <w:sz w:val="24"/>
          <w:szCs w:val="24"/>
        </w:rPr>
      </w:pPr>
    </w:p>
    <w:p w14:paraId="1A466830" w14:textId="77777777" w:rsidR="00013A79" w:rsidRPr="00983C6D" w:rsidRDefault="00013A79" w:rsidP="00013A79">
      <w:pPr>
        <w:rPr>
          <w:b/>
          <w:sz w:val="24"/>
          <w:szCs w:val="24"/>
        </w:rPr>
      </w:pPr>
      <w:r w:rsidRPr="00983C6D">
        <w:rPr>
          <w:b/>
          <w:sz w:val="24"/>
          <w:szCs w:val="24"/>
        </w:rPr>
        <w:t>Priestor pre Vaše doplňujúce návrhy a názory.</w:t>
      </w:r>
    </w:p>
    <w:p w14:paraId="1A17CBDC" w14:textId="77777777" w:rsidR="00013A79" w:rsidRDefault="00013A79" w:rsidP="00013A79">
      <w:pPr>
        <w:rPr>
          <w:sz w:val="24"/>
          <w:szCs w:val="24"/>
        </w:rPr>
      </w:pPr>
      <w:r>
        <w:rPr>
          <w:sz w:val="24"/>
          <w:szCs w:val="24"/>
        </w:rPr>
        <w:lastRenderedPageBreak/>
        <w:t>.....................................................................................................................................................</w:t>
      </w:r>
    </w:p>
    <w:p w14:paraId="1DF48945" w14:textId="77777777" w:rsidR="00013A79" w:rsidRDefault="00013A79" w:rsidP="00013A79">
      <w:pPr>
        <w:rPr>
          <w:sz w:val="24"/>
          <w:szCs w:val="24"/>
        </w:rPr>
      </w:pPr>
      <w:r>
        <w:rPr>
          <w:sz w:val="24"/>
          <w:szCs w:val="24"/>
        </w:rPr>
        <w:t>.....................................................................................................................................................</w:t>
      </w:r>
    </w:p>
    <w:p w14:paraId="4942E772" w14:textId="77777777" w:rsidR="00013A79" w:rsidRDefault="00013A79" w:rsidP="00013A79">
      <w:pPr>
        <w:rPr>
          <w:sz w:val="24"/>
          <w:szCs w:val="24"/>
        </w:rPr>
      </w:pPr>
      <w:r>
        <w:rPr>
          <w:sz w:val="24"/>
          <w:szCs w:val="24"/>
        </w:rPr>
        <w:t>.....................................................................................................................................................</w:t>
      </w:r>
    </w:p>
    <w:p w14:paraId="26B5CFEA" w14:textId="77777777" w:rsidR="00013A79" w:rsidRDefault="00013A79" w:rsidP="00013A79">
      <w:pPr>
        <w:spacing w:after="0"/>
        <w:rPr>
          <w:sz w:val="24"/>
          <w:szCs w:val="24"/>
        </w:rPr>
      </w:pPr>
    </w:p>
    <w:p w14:paraId="27F61322" w14:textId="77777777" w:rsidR="00013A79" w:rsidRPr="00983C6D" w:rsidRDefault="00013A79" w:rsidP="00013A79">
      <w:pPr>
        <w:jc w:val="center"/>
        <w:rPr>
          <w:b/>
          <w:sz w:val="24"/>
          <w:szCs w:val="24"/>
        </w:rPr>
      </w:pPr>
      <w:r w:rsidRPr="00983C6D">
        <w:rPr>
          <w:b/>
          <w:sz w:val="24"/>
          <w:szCs w:val="24"/>
        </w:rPr>
        <w:t>Ďakujeme za vyplnenie dotazníka!</w:t>
      </w:r>
    </w:p>
    <w:p w14:paraId="3F1329EF" w14:textId="77777777" w:rsidR="0006448E" w:rsidRPr="00AC7385" w:rsidRDefault="0006448E" w:rsidP="00AC7385"/>
    <w:sectPr w:rsidR="0006448E" w:rsidRPr="00AC7385" w:rsidSect="00273C95">
      <w:headerReference w:type="default" r:id="rId114"/>
      <w:footerReference w:type="default" r:id="rId115"/>
      <w:pgSz w:w="11906" w:h="16838"/>
      <w:pgMar w:top="1417" w:right="1417" w:bottom="1417" w:left="1417" w:header="708" w:footer="708"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7BE0BB" w14:textId="77777777" w:rsidR="00273C95" w:rsidRDefault="00273C95" w:rsidP="001F30D0">
      <w:pPr>
        <w:spacing w:after="0"/>
      </w:pPr>
      <w:r>
        <w:separator/>
      </w:r>
    </w:p>
  </w:endnote>
  <w:endnote w:type="continuationSeparator" w:id="0">
    <w:p w14:paraId="15E42397" w14:textId="77777777" w:rsidR="00273C95" w:rsidRDefault="00273C95" w:rsidP="001F30D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Gothic">
    <w:panose1 w:val="020B0502020202020204"/>
    <w:charset w:val="EE"/>
    <w:family w:val="swiss"/>
    <w:pitch w:val="variable"/>
    <w:sig w:usb0="00000287" w:usb1="00000000" w:usb2="00000000" w:usb3="00000000" w:csb0="0000009F" w:csb1="00000000"/>
  </w:font>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Georgia">
    <w:panose1 w:val="02040502050405020303"/>
    <w:charset w:val="EE"/>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EE"/>
    <w:family w:val="swiss"/>
    <w:pitch w:val="variable"/>
    <w:sig w:usb0="E4002EFF" w:usb1="C200247B" w:usb2="00000009" w:usb3="00000000" w:csb0="000001FF" w:csb1="00000000"/>
  </w:font>
  <w:font w:name="Arial Narrow">
    <w:panose1 w:val="020B0606020202030204"/>
    <w:charset w:val="EE"/>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Verdana">
    <w:panose1 w:val="020B0604030504040204"/>
    <w:charset w:val="EE"/>
    <w:family w:val="swiss"/>
    <w:pitch w:val="variable"/>
    <w:sig w:usb0="A00006FF" w:usb1="4000205B" w:usb2="00000010" w:usb3="00000000" w:csb0="0000019F" w:csb1="00000000"/>
  </w:font>
  <w:font w:name="Arial">
    <w:panose1 w:val="020B0604020202020204"/>
    <w:charset w:val="EE"/>
    <w:family w:val="swiss"/>
    <w:pitch w:val="variable"/>
    <w:sig w:usb0="E0002EFF" w:usb1="C000785B" w:usb2="00000009" w:usb3="00000000" w:csb0="000001FF" w:csb1="00000000"/>
  </w:font>
  <w:font w:name="OpenSans">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084495"/>
      <w:docPartObj>
        <w:docPartGallery w:val="Page Numbers (Bottom of Page)"/>
        <w:docPartUnique/>
      </w:docPartObj>
    </w:sdtPr>
    <w:sdtEndPr>
      <w:rPr>
        <w:color w:val="CC2536"/>
      </w:rPr>
    </w:sdtEndPr>
    <w:sdtContent>
      <w:p w14:paraId="680286CF" w14:textId="54DEB282" w:rsidR="009B1A72" w:rsidRPr="009B1A72" w:rsidRDefault="009B1A72">
        <w:pPr>
          <w:pStyle w:val="Pta"/>
          <w:jc w:val="right"/>
          <w:rPr>
            <w:color w:val="CC2536"/>
          </w:rPr>
        </w:pPr>
        <w:r w:rsidRPr="009B1A72">
          <w:rPr>
            <w:color w:val="CC2536"/>
          </w:rPr>
          <w:fldChar w:fldCharType="begin"/>
        </w:r>
        <w:r w:rsidRPr="009B1A72">
          <w:rPr>
            <w:color w:val="CC2536"/>
          </w:rPr>
          <w:instrText>PAGE   \* MERGEFORMAT</w:instrText>
        </w:r>
        <w:r w:rsidRPr="009B1A72">
          <w:rPr>
            <w:color w:val="CC2536"/>
          </w:rPr>
          <w:fldChar w:fldCharType="separate"/>
        </w:r>
        <w:r w:rsidRPr="009B1A72">
          <w:rPr>
            <w:color w:val="CC2536"/>
          </w:rPr>
          <w:t>2</w:t>
        </w:r>
        <w:r w:rsidRPr="009B1A72">
          <w:rPr>
            <w:color w:val="CC2536"/>
          </w:rPr>
          <w:fldChar w:fldCharType="end"/>
        </w:r>
      </w:p>
    </w:sdtContent>
  </w:sdt>
  <w:p w14:paraId="0FFC0A46" w14:textId="77777777" w:rsidR="00844946" w:rsidRDefault="00844946">
    <w:pPr>
      <w:pStyle w:val="Pt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3F4AA9" w14:textId="77777777" w:rsidR="00273C95" w:rsidRDefault="00273C95" w:rsidP="001F30D0">
      <w:pPr>
        <w:spacing w:after="0"/>
      </w:pPr>
      <w:r>
        <w:separator/>
      </w:r>
    </w:p>
  </w:footnote>
  <w:footnote w:type="continuationSeparator" w:id="0">
    <w:p w14:paraId="00B07116" w14:textId="77777777" w:rsidR="00273C95" w:rsidRDefault="00273C95" w:rsidP="001F30D0">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4044992"/>
      <w:docPartObj>
        <w:docPartGallery w:val="Page Numbers (Margins)"/>
        <w:docPartUnique/>
      </w:docPartObj>
    </w:sdtPr>
    <w:sdtEndPr/>
    <w:sdtContent>
      <w:p w14:paraId="0CC8E8BD" w14:textId="08F2BCE3" w:rsidR="00733E31" w:rsidRDefault="00EF4A81">
        <w:pPr>
          <w:pStyle w:val="Odsekzoznamu"/>
        </w:pPr>
        <w:r>
          <w:rPr>
            <w:noProof/>
          </w:rPr>
          <mc:AlternateContent>
            <mc:Choice Requires="wps">
              <w:drawing>
                <wp:anchor distT="0" distB="0" distL="114300" distR="114300" simplePos="0" relativeHeight="251659264" behindDoc="0" locked="0" layoutInCell="0" allowOverlap="1" wp14:anchorId="73945936" wp14:editId="4782130C">
                  <wp:simplePos x="0" y="0"/>
                  <wp:positionH relativeFrom="rightMargin">
                    <wp:align>right</wp:align>
                  </wp:positionH>
                  <wp:positionV relativeFrom="margin">
                    <wp:align>center</wp:align>
                  </wp:positionV>
                  <wp:extent cx="720090" cy="329565"/>
                  <wp:effectExtent l="0" t="0" r="0" b="0"/>
                  <wp:wrapNone/>
                  <wp:docPr id="71"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2009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B5BC426" w14:textId="09C54D67" w:rsidR="006A4601" w:rsidRDefault="006A4601">
                              <w:pPr>
                                <w:pBdr>
                                  <w:bottom w:val="single" w:sz="4" w:space="1" w:color="auto"/>
                                </w:pBdr>
                              </w:pP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73945936" id="Rectangle 25" o:spid="_x0000_s1026" style="position:absolute;left:0;text-align:left;margin-left:5.5pt;margin-top:0;width:56.7pt;height:25.95pt;z-index:251659264;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" o:allowincell="f" stroked="f">
                  <v:path arrowok="t"/>
                  <v:textbox>
                    <w:txbxContent>
                      <w:p w14:paraId="2B5BC426" w14:textId="09C54D67" w:rsidR="006A4601" w:rsidRDefault="006A4601">
                        <w:pPr>
                          <w:pBdr>
                            <w:bottom w:val="single" w:sz="4" w:space="1" w:color="auto"/>
                          </w:pBdr>
                        </w:pPr>
                      </w:p>
                    </w:txbxContent>
                  </v:textbox>
                  <w10:wrap anchorx="margin" anchory="margin"/>
                </v:rect>
              </w:pict>
            </mc:Fallback>
          </mc:AlternateConten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E141B6C0"/>
    <w:multiLevelType w:val="hybridMultilevel"/>
    <w:tmpl w:val="03709E31"/>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8"/>
    <w:multiLevelType w:val="singleLevel"/>
    <w:tmpl w:val="B87E3E76"/>
    <w:lvl w:ilvl="0">
      <w:start w:val="1"/>
      <w:numFmt w:val="decimal"/>
      <w:pStyle w:val="slovanzoznam1"/>
      <w:lvlText w:val="%1."/>
      <w:lvlJc w:val="left"/>
      <w:pPr>
        <w:tabs>
          <w:tab w:val="num" w:pos="360"/>
        </w:tabs>
        <w:ind w:left="360" w:hanging="360"/>
      </w:pPr>
    </w:lvl>
  </w:abstractNum>
  <w:abstractNum w:abstractNumId="2" w15:restartNumberingAfterBreak="0">
    <w:nsid w:val="FFFFFF89"/>
    <w:multiLevelType w:val="singleLevel"/>
    <w:tmpl w:val="1206D1A0"/>
    <w:lvl w:ilvl="0">
      <w:start w:val="1"/>
      <w:numFmt w:val="bullet"/>
      <w:pStyle w:val="Zoznamsodrkami1"/>
      <w:lvlText w:val="−"/>
      <w:lvlJc w:val="left"/>
      <w:pPr>
        <w:ind w:left="720" w:hanging="360"/>
      </w:pPr>
      <w:rPr>
        <w:rFonts w:ascii="Century Gothic" w:hAnsi="Century Gothic" w:hint="default"/>
        <w:color w:val="0D0D0D" w:themeColor="text1" w:themeTint="F2"/>
      </w:rPr>
    </w:lvl>
  </w:abstractNum>
  <w:abstractNum w:abstractNumId="3" w15:restartNumberingAfterBreak="0">
    <w:nsid w:val="021A42BD"/>
    <w:multiLevelType w:val="hybridMultilevel"/>
    <w:tmpl w:val="220EEE84"/>
    <w:lvl w:ilvl="0" w:tplc="041B0001">
      <w:start w:val="1"/>
      <w:numFmt w:val="bullet"/>
      <w:lvlText w:val=""/>
      <w:lvlJc w:val="left"/>
      <w:pPr>
        <w:ind w:left="1288" w:hanging="360"/>
      </w:pPr>
      <w:rPr>
        <w:rFonts w:ascii="Symbol" w:hAnsi="Symbol" w:hint="default"/>
      </w:rPr>
    </w:lvl>
    <w:lvl w:ilvl="1" w:tplc="041B0003" w:tentative="1">
      <w:start w:val="1"/>
      <w:numFmt w:val="bullet"/>
      <w:lvlText w:val="o"/>
      <w:lvlJc w:val="left"/>
      <w:pPr>
        <w:ind w:left="2008" w:hanging="360"/>
      </w:pPr>
      <w:rPr>
        <w:rFonts w:ascii="Courier New" w:hAnsi="Courier New" w:cs="Courier New" w:hint="default"/>
      </w:rPr>
    </w:lvl>
    <w:lvl w:ilvl="2" w:tplc="041B0005" w:tentative="1">
      <w:start w:val="1"/>
      <w:numFmt w:val="bullet"/>
      <w:lvlText w:val=""/>
      <w:lvlJc w:val="left"/>
      <w:pPr>
        <w:ind w:left="2728" w:hanging="360"/>
      </w:pPr>
      <w:rPr>
        <w:rFonts w:ascii="Wingdings" w:hAnsi="Wingdings" w:hint="default"/>
      </w:rPr>
    </w:lvl>
    <w:lvl w:ilvl="3" w:tplc="041B0001" w:tentative="1">
      <w:start w:val="1"/>
      <w:numFmt w:val="bullet"/>
      <w:lvlText w:val=""/>
      <w:lvlJc w:val="left"/>
      <w:pPr>
        <w:ind w:left="3448" w:hanging="360"/>
      </w:pPr>
      <w:rPr>
        <w:rFonts w:ascii="Symbol" w:hAnsi="Symbol" w:hint="default"/>
      </w:rPr>
    </w:lvl>
    <w:lvl w:ilvl="4" w:tplc="041B0003" w:tentative="1">
      <w:start w:val="1"/>
      <w:numFmt w:val="bullet"/>
      <w:lvlText w:val="o"/>
      <w:lvlJc w:val="left"/>
      <w:pPr>
        <w:ind w:left="4168" w:hanging="360"/>
      </w:pPr>
      <w:rPr>
        <w:rFonts w:ascii="Courier New" w:hAnsi="Courier New" w:cs="Courier New" w:hint="default"/>
      </w:rPr>
    </w:lvl>
    <w:lvl w:ilvl="5" w:tplc="041B0005" w:tentative="1">
      <w:start w:val="1"/>
      <w:numFmt w:val="bullet"/>
      <w:lvlText w:val=""/>
      <w:lvlJc w:val="left"/>
      <w:pPr>
        <w:ind w:left="4888" w:hanging="360"/>
      </w:pPr>
      <w:rPr>
        <w:rFonts w:ascii="Wingdings" w:hAnsi="Wingdings" w:hint="default"/>
      </w:rPr>
    </w:lvl>
    <w:lvl w:ilvl="6" w:tplc="041B0001" w:tentative="1">
      <w:start w:val="1"/>
      <w:numFmt w:val="bullet"/>
      <w:lvlText w:val=""/>
      <w:lvlJc w:val="left"/>
      <w:pPr>
        <w:ind w:left="5608" w:hanging="360"/>
      </w:pPr>
      <w:rPr>
        <w:rFonts w:ascii="Symbol" w:hAnsi="Symbol" w:hint="default"/>
      </w:rPr>
    </w:lvl>
    <w:lvl w:ilvl="7" w:tplc="041B0003" w:tentative="1">
      <w:start w:val="1"/>
      <w:numFmt w:val="bullet"/>
      <w:lvlText w:val="o"/>
      <w:lvlJc w:val="left"/>
      <w:pPr>
        <w:ind w:left="6328" w:hanging="360"/>
      </w:pPr>
      <w:rPr>
        <w:rFonts w:ascii="Courier New" w:hAnsi="Courier New" w:cs="Courier New" w:hint="default"/>
      </w:rPr>
    </w:lvl>
    <w:lvl w:ilvl="8" w:tplc="041B0005" w:tentative="1">
      <w:start w:val="1"/>
      <w:numFmt w:val="bullet"/>
      <w:lvlText w:val=""/>
      <w:lvlJc w:val="left"/>
      <w:pPr>
        <w:ind w:left="7048" w:hanging="360"/>
      </w:pPr>
      <w:rPr>
        <w:rFonts w:ascii="Wingdings" w:hAnsi="Wingdings" w:hint="default"/>
      </w:rPr>
    </w:lvl>
  </w:abstractNum>
  <w:abstractNum w:abstractNumId="4" w15:restartNumberingAfterBreak="0">
    <w:nsid w:val="061E6EEE"/>
    <w:multiLevelType w:val="hybridMultilevel"/>
    <w:tmpl w:val="B92AF892"/>
    <w:lvl w:ilvl="0" w:tplc="D1100E1E">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15:restartNumberingAfterBreak="0">
    <w:nsid w:val="07C70E21"/>
    <w:multiLevelType w:val="hybridMultilevel"/>
    <w:tmpl w:val="9502E232"/>
    <w:lvl w:ilvl="0" w:tplc="D1100E1E">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 w15:restartNumberingAfterBreak="0">
    <w:nsid w:val="0B0C71BB"/>
    <w:multiLevelType w:val="hybridMultilevel"/>
    <w:tmpl w:val="AA0AD1A6"/>
    <w:lvl w:ilvl="0" w:tplc="8190E926">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15:restartNumberingAfterBreak="0">
    <w:nsid w:val="11343050"/>
    <w:multiLevelType w:val="hybridMultilevel"/>
    <w:tmpl w:val="8E781FA2"/>
    <w:lvl w:ilvl="0" w:tplc="9516D5AC">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15:restartNumberingAfterBreak="0">
    <w:nsid w:val="143029D1"/>
    <w:multiLevelType w:val="hybridMultilevel"/>
    <w:tmpl w:val="B4F81E6C"/>
    <w:lvl w:ilvl="0" w:tplc="4F6E8874">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9" w15:restartNumberingAfterBreak="0">
    <w:nsid w:val="18146904"/>
    <w:multiLevelType w:val="hybridMultilevel"/>
    <w:tmpl w:val="17EC00E4"/>
    <w:lvl w:ilvl="0" w:tplc="9516D5AC">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0" w15:restartNumberingAfterBreak="0">
    <w:nsid w:val="184D686A"/>
    <w:multiLevelType w:val="hybridMultilevel"/>
    <w:tmpl w:val="163A0778"/>
    <w:lvl w:ilvl="0" w:tplc="9516D5AC">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1" w15:restartNumberingAfterBreak="0">
    <w:nsid w:val="187C03C9"/>
    <w:multiLevelType w:val="multilevel"/>
    <w:tmpl w:val="642419A4"/>
    <w:lvl w:ilvl="0">
      <w:start w:val="1"/>
      <w:numFmt w:val="decimal"/>
      <w:pStyle w:val="rove2"/>
      <w:lvlText w:val="%1."/>
      <w:lvlJc w:val="left"/>
      <w:rPr>
        <w:b/>
        <w:bCs/>
        <w:i w:val="0"/>
        <w:iCs w:val="0"/>
        <w:caps w:val="0"/>
        <w:smallCaps w:val="0"/>
        <w:strike w:val="0"/>
        <w:dstrike w:val="0"/>
        <w:noProof w:val="0"/>
        <w:vanish w:val="0"/>
        <w:color w:val="auto"/>
        <w:spacing w:val="0"/>
        <w:kern w:val="0"/>
        <w:position w:val="0"/>
        <w:sz w:val="24"/>
        <w:szCs w:val="24"/>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Medzirove"/>
      <w:lvlText w:val="%1.%2."/>
      <w:lvlJc w:val="left"/>
      <w:rPr>
        <w:rFonts w:ascii="Century Gothic" w:hAnsi="Century Gothic" w:hint="default"/>
        <w:b/>
        <w:bCs/>
        <w:i w:val="0"/>
        <w:iCs w:val="0"/>
        <w:caps w:val="0"/>
        <w:smallCaps w:val="0"/>
        <w:strike w:val="0"/>
        <w:dstrike w:val="0"/>
        <w:noProof w:val="0"/>
        <w:vanish w:val="0"/>
        <w:color w:val="auto"/>
        <w:spacing w:val="0"/>
        <w:kern w:val="0"/>
        <w:position w:val="0"/>
        <w:sz w:val="22"/>
        <w:szCs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1A630D62"/>
    <w:multiLevelType w:val="hybridMultilevel"/>
    <w:tmpl w:val="4244B7D4"/>
    <w:lvl w:ilvl="0" w:tplc="D1100E1E">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3" w15:restartNumberingAfterBreak="0">
    <w:nsid w:val="1A9627F9"/>
    <w:multiLevelType w:val="hybridMultilevel"/>
    <w:tmpl w:val="8B549F48"/>
    <w:lvl w:ilvl="0" w:tplc="8190E926">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4" w15:restartNumberingAfterBreak="0">
    <w:nsid w:val="1AE90056"/>
    <w:multiLevelType w:val="hybridMultilevel"/>
    <w:tmpl w:val="23ACE038"/>
    <w:lvl w:ilvl="0" w:tplc="39549930">
      <w:start w:val="1"/>
      <w:numFmt w:val="bullet"/>
      <w:lvlText w:val="-"/>
      <w:lvlJc w:val="left"/>
      <w:pPr>
        <w:ind w:left="1494" w:hanging="360"/>
      </w:pPr>
      <w:rPr>
        <w:rFonts w:ascii="Times New Roman" w:eastAsia="Times New Roman" w:hAnsi="Times New Roman" w:hint="default"/>
      </w:rPr>
    </w:lvl>
    <w:lvl w:ilvl="1" w:tplc="04090003">
      <w:start w:val="1"/>
      <w:numFmt w:val="bullet"/>
      <w:lvlText w:val="o"/>
      <w:lvlJc w:val="left"/>
      <w:pPr>
        <w:ind w:left="2214" w:hanging="360"/>
      </w:pPr>
      <w:rPr>
        <w:rFonts w:ascii="Courier New" w:hAnsi="Courier New"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15" w15:restartNumberingAfterBreak="0">
    <w:nsid w:val="1E7B0715"/>
    <w:multiLevelType w:val="multilevel"/>
    <w:tmpl w:val="4EAA341A"/>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27A669C"/>
    <w:multiLevelType w:val="hybridMultilevel"/>
    <w:tmpl w:val="56BC0190"/>
    <w:lvl w:ilvl="0" w:tplc="041B0001">
      <w:start w:val="1"/>
      <w:numFmt w:val="bullet"/>
      <w:lvlText w:val=""/>
      <w:lvlJc w:val="left"/>
      <w:pPr>
        <w:ind w:left="1004" w:hanging="360"/>
      </w:pPr>
      <w:rPr>
        <w:rFonts w:ascii="Symbol" w:hAnsi="Symbol" w:hint="default"/>
      </w:rPr>
    </w:lvl>
    <w:lvl w:ilvl="1" w:tplc="041B0003" w:tentative="1">
      <w:start w:val="1"/>
      <w:numFmt w:val="bullet"/>
      <w:lvlText w:val="o"/>
      <w:lvlJc w:val="left"/>
      <w:pPr>
        <w:ind w:left="1724" w:hanging="360"/>
      </w:pPr>
      <w:rPr>
        <w:rFonts w:ascii="Courier New" w:hAnsi="Courier New" w:cs="Courier New" w:hint="default"/>
      </w:rPr>
    </w:lvl>
    <w:lvl w:ilvl="2" w:tplc="041B0005" w:tentative="1">
      <w:start w:val="1"/>
      <w:numFmt w:val="bullet"/>
      <w:lvlText w:val=""/>
      <w:lvlJc w:val="left"/>
      <w:pPr>
        <w:ind w:left="2444" w:hanging="360"/>
      </w:pPr>
      <w:rPr>
        <w:rFonts w:ascii="Wingdings" w:hAnsi="Wingdings" w:hint="default"/>
      </w:rPr>
    </w:lvl>
    <w:lvl w:ilvl="3" w:tplc="041B0001" w:tentative="1">
      <w:start w:val="1"/>
      <w:numFmt w:val="bullet"/>
      <w:lvlText w:val=""/>
      <w:lvlJc w:val="left"/>
      <w:pPr>
        <w:ind w:left="3164" w:hanging="360"/>
      </w:pPr>
      <w:rPr>
        <w:rFonts w:ascii="Symbol" w:hAnsi="Symbol" w:hint="default"/>
      </w:rPr>
    </w:lvl>
    <w:lvl w:ilvl="4" w:tplc="041B0003" w:tentative="1">
      <w:start w:val="1"/>
      <w:numFmt w:val="bullet"/>
      <w:lvlText w:val="o"/>
      <w:lvlJc w:val="left"/>
      <w:pPr>
        <w:ind w:left="3884" w:hanging="360"/>
      </w:pPr>
      <w:rPr>
        <w:rFonts w:ascii="Courier New" w:hAnsi="Courier New" w:cs="Courier New" w:hint="default"/>
      </w:rPr>
    </w:lvl>
    <w:lvl w:ilvl="5" w:tplc="041B0005" w:tentative="1">
      <w:start w:val="1"/>
      <w:numFmt w:val="bullet"/>
      <w:lvlText w:val=""/>
      <w:lvlJc w:val="left"/>
      <w:pPr>
        <w:ind w:left="4604" w:hanging="360"/>
      </w:pPr>
      <w:rPr>
        <w:rFonts w:ascii="Wingdings" w:hAnsi="Wingdings" w:hint="default"/>
      </w:rPr>
    </w:lvl>
    <w:lvl w:ilvl="6" w:tplc="041B0001" w:tentative="1">
      <w:start w:val="1"/>
      <w:numFmt w:val="bullet"/>
      <w:lvlText w:val=""/>
      <w:lvlJc w:val="left"/>
      <w:pPr>
        <w:ind w:left="5324" w:hanging="360"/>
      </w:pPr>
      <w:rPr>
        <w:rFonts w:ascii="Symbol" w:hAnsi="Symbol" w:hint="default"/>
      </w:rPr>
    </w:lvl>
    <w:lvl w:ilvl="7" w:tplc="041B0003" w:tentative="1">
      <w:start w:val="1"/>
      <w:numFmt w:val="bullet"/>
      <w:lvlText w:val="o"/>
      <w:lvlJc w:val="left"/>
      <w:pPr>
        <w:ind w:left="6044" w:hanging="360"/>
      </w:pPr>
      <w:rPr>
        <w:rFonts w:ascii="Courier New" w:hAnsi="Courier New" w:cs="Courier New" w:hint="default"/>
      </w:rPr>
    </w:lvl>
    <w:lvl w:ilvl="8" w:tplc="041B0005" w:tentative="1">
      <w:start w:val="1"/>
      <w:numFmt w:val="bullet"/>
      <w:lvlText w:val=""/>
      <w:lvlJc w:val="left"/>
      <w:pPr>
        <w:ind w:left="6764" w:hanging="360"/>
      </w:pPr>
      <w:rPr>
        <w:rFonts w:ascii="Wingdings" w:hAnsi="Wingdings" w:hint="default"/>
      </w:rPr>
    </w:lvl>
  </w:abstractNum>
  <w:abstractNum w:abstractNumId="17" w15:restartNumberingAfterBreak="0">
    <w:nsid w:val="24A91D89"/>
    <w:multiLevelType w:val="multilevel"/>
    <w:tmpl w:val="DD00FF9C"/>
    <w:lvl w:ilvl="0">
      <w:start w:val="1"/>
      <w:numFmt w:val="decimal"/>
      <w:lvlText w:val="%1."/>
      <w:lvlJc w:val="left"/>
      <w:pPr>
        <w:ind w:left="785"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8" w15:restartNumberingAfterBreak="0">
    <w:nsid w:val="26857D77"/>
    <w:multiLevelType w:val="hybridMultilevel"/>
    <w:tmpl w:val="6EFC3B96"/>
    <w:lvl w:ilvl="0" w:tplc="8190E926">
      <w:start w:val="1"/>
      <w:numFmt w:val="bullet"/>
      <w:lvlText w:val=""/>
      <w:lvlJc w:val="left"/>
      <w:pPr>
        <w:ind w:left="1496" w:hanging="360"/>
      </w:pPr>
      <w:rPr>
        <w:rFonts w:ascii="Symbol" w:hAnsi="Symbol" w:hint="default"/>
      </w:rPr>
    </w:lvl>
    <w:lvl w:ilvl="1" w:tplc="041B0003" w:tentative="1">
      <w:start w:val="1"/>
      <w:numFmt w:val="bullet"/>
      <w:lvlText w:val="o"/>
      <w:lvlJc w:val="left"/>
      <w:pPr>
        <w:ind w:left="2008" w:hanging="360"/>
      </w:pPr>
      <w:rPr>
        <w:rFonts w:ascii="Courier New" w:hAnsi="Courier New" w:cs="Courier New" w:hint="default"/>
      </w:rPr>
    </w:lvl>
    <w:lvl w:ilvl="2" w:tplc="041B0005" w:tentative="1">
      <w:start w:val="1"/>
      <w:numFmt w:val="bullet"/>
      <w:lvlText w:val=""/>
      <w:lvlJc w:val="left"/>
      <w:pPr>
        <w:ind w:left="2728" w:hanging="360"/>
      </w:pPr>
      <w:rPr>
        <w:rFonts w:ascii="Wingdings" w:hAnsi="Wingdings" w:hint="default"/>
      </w:rPr>
    </w:lvl>
    <w:lvl w:ilvl="3" w:tplc="041B0001" w:tentative="1">
      <w:start w:val="1"/>
      <w:numFmt w:val="bullet"/>
      <w:lvlText w:val=""/>
      <w:lvlJc w:val="left"/>
      <w:pPr>
        <w:ind w:left="3448" w:hanging="360"/>
      </w:pPr>
      <w:rPr>
        <w:rFonts w:ascii="Symbol" w:hAnsi="Symbol" w:hint="default"/>
      </w:rPr>
    </w:lvl>
    <w:lvl w:ilvl="4" w:tplc="041B0003" w:tentative="1">
      <w:start w:val="1"/>
      <w:numFmt w:val="bullet"/>
      <w:lvlText w:val="o"/>
      <w:lvlJc w:val="left"/>
      <w:pPr>
        <w:ind w:left="4168" w:hanging="360"/>
      </w:pPr>
      <w:rPr>
        <w:rFonts w:ascii="Courier New" w:hAnsi="Courier New" w:cs="Courier New" w:hint="default"/>
      </w:rPr>
    </w:lvl>
    <w:lvl w:ilvl="5" w:tplc="041B0005" w:tentative="1">
      <w:start w:val="1"/>
      <w:numFmt w:val="bullet"/>
      <w:lvlText w:val=""/>
      <w:lvlJc w:val="left"/>
      <w:pPr>
        <w:ind w:left="4888" w:hanging="360"/>
      </w:pPr>
      <w:rPr>
        <w:rFonts w:ascii="Wingdings" w:hAnsi="Wingdings" w:hint="default"/>
      </w:rPr>
    </w:lvl>
    <w:lvl w:ilvl="6" w:tplc="041B0001" w:tentative="1">
      <w:start w:val="1"/>
      <w:numFmt w:val="bullet"/>
      <w:lvlText w:val=""/>
      <w:lvlJc w:val="left"/>
      <w:pPr>
        <w:ind w:left="5608" w:hanging="360"/>
      </w:pPr>
      <w:rPr>
        <w:rFonts w:ascii="Symbol" w:hAnsi="Symbol" w:hint="default"/>
      </w:rPr>
    </w:lvl>
    <w:lvl w:ilvl="7" w:tplc="041B0003" w:tentative="1">
      <w:start w:val="1"/>
      <w:numFmt w:val="bullet"/>
      <w:lvlText w:val="o"/>
      <w:lvlJc w:val="left"/>
      <w:pPr>
        <w:ind w:left="6328" w:hanging="360"/>
      </w:pPr>
      <w:rPr>
        <w:rFonts w:ascii="Courier New" w:hAnsi="Courier New" w:cs="Courier New" w:hint="default"/>
      </w:rPr>
    </w:lvl>
    <w:lvl w:ilvl="8" w:tplc="041B0005" w:tentative="1">
      <w:start w:val="1"/>
      <w:numFmt w:val="bullet"/>
      <w:lvlText w:val=""/>
      <w:lvlJc w:val="left"/>
      <w:pPr>
        <w:ind w:left="7048" w:hanging="360"/>
      </w:pPr>
      <w:rPr>
        <w:rFonts w:ascii="Wingdings" w:hAnsi="Wingdings" w:hint="default"/>
      </w:rPr>
    </w:lvl>
  </w:abstractNum>
  <w:abstractNum w:abstractNumId="19" w15:restartNumberingAfterBreak="0">
    <w:nsid w:val="275801FC"/>
    <w:multiLevelType w:val="hybridMultilevel"/>
    <w:tmpl w:val="F9E2F85A"/>
    <w:lvl w:ilvl="0" w:tplc="4F9CAACC">
      <w:start w:val="1"/>
      <w:numFmt w:val="decimal"/>
      <w:pStyle w:val="Nadpisslovan"/>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0" w15:restartNumberingAfterBreak="0">
    <w:nsid w:val="2D997BA7"/>
    <w:multiLevelType w:val="multilevel"/>
    <w:tmpl w:val="2C144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F271860"/>
    <w:multiLevelType w:val="multilevel"/>
    <w:tmpl w:val="AB008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7EEF821"/>
    <w:multiLevelType w:val="hybridMultilevel"/>
    <w:tmpl w:val="D3140797"/>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44582240"/>
    <w:multiLevelType w:val="hybridMultilevel"/>
    <w:tmpl w:val="50F88A82"/>
    <w:lvl w:ilvl="0" w:tplc="D1100E1E">
      <w:start w:val="1"/>
      <w:numFmt w:val="bullet"/>
      <w:lvlText w:val=""/>
      <w:lvlJc w:val="left"/>
      <w:pPr>
        <w:ind w:left="1288" w:hanging="360"/>
      </w:pPr>
      <w:rPr>
        <w:rFonts w:ascii="Symbol" w:hAnsi="Symbol" w:hint="default"/>
      </w:rPr>
    </w:lvl>
    <w:lvl w:ilvl="1" w:tplc="041B0003" w:tentative="1">
      <w:start w:val="1"/>
      <w:numFmt w:val="bullet"/>
      <w:lvlText w:val="o"/>
      <w:lvlJc w:val="left"/>
      <w:pPr>
        <w:ind w:left="2008" w:hanging="360"/>
      </w:pPr>
      <w:rPr>
        <w:rFonts w:ascii="Courier New" w:hAnsi="Courier New" w:cs="Courier New" w:hint="default"/>
      </w:rPr>
    </w:lvl>
    <w:lvl w:ilvl="2" w:tplc="041B0005" w:tentative="1">
      <w:start w:val="1"/>
      <w:numFmt w:val="bullet"/>
      <w:lvlText w:val=""/>
      <w:lvlJc w:val="left"/>
      <w:pPr>
        <w:ind w:left="2728" w:hanging="360"/>
      </w:pPr>
      <w:rPr>
        <w:rFonts w:ascii="Wingdings" w:hAnsi="Wingdings" w:hint="default"/>
      </w:rPr>
    </w:lvl>
    <w:lvl w:ilvl="3" w:tplc="041B0001" w:tentative="1">
      <w:start w:val="1"/>
      <w:numFmt w:val="bullet"/>
      <w:lvlText w:val=""/>
      <w:lvlJc w:val="left"/>
      <w:pPr>
        <w:ind w:left="3448" w:hanging="360"/>
      </w:pPr>
      <w:rPr>
        <w:rFonts w:ascii="Symbol" w:hAnsi="Symbol" w:hint="default"/>
      </w:rPr>
    </w:lvl>
    <w:lvl w:ilvl="4" w:tplc="041B0003" w:tentative="1">
      <w:start w:val="1"/>
      <w:numFmt w:val="bullet"/>
      <w:lvlText w:val="o"/>
      <w:lvlJc w:val="left"/>
      <w:pPr>
        <w:ind w:left="4168" w:hanging="360"/>
      </w:pPr>
      <w:rPr>
        <w:rFonts w:ascii="Courier New" w:hAnsi="Courier New" w:cs="Courier New" w:hint="default"/>
      </w:rPr>
    </w:lvl>
    <w:lvl w:ilvl="5" w:tplc="041B0005" w:tentative="1">
      <w:start w:val="1"/>
      <w:numFmt w:val="bullet"/>
      <w:lvlText w:val=""/>
      <w:lvlJc w:val="left"/>
      <w:pPr>
        <w:ind w:left="4888" w:hanging="360"/>
      </w:pPr>
      <w:rPr>
        <w:rFonts w:ascii="Wingdings" w:hAnsi="Wingdings" w:hint="default"/>
      </w:rPr>
    </w:lvl>
    <w:lvl w:ilvl="6" w:tplc="041B0001" w:tentative="1">
      <w:start w:val="1"/>
      <w:numFmt w:val="bullet"/>
      <w:lvlText w:val=""/>
      <w:lvlJc w:val="left"/>
      <w:pPr>
        <w:ind w:left="5608" w:hanging="360"/>
      </w:pPr>
      <w:rPr>
        <w:rFonts w:ascii="Symbol" w:hAnsi="Symbol" w:hint="default"/>
      </w:rPr>
    </w:lvl>
    <w:lvl w:ilvl="7" w:tplc="041B0003" w:tentative="1">
      <w:start w:val="1"/>
      <w:numFmt w:val="bullet"/>
      <w:lvlText w:val="o"/>
      <w:lvlJc w:val="left"/>
      <w:pPr>
        <w:ind w:left="6328" w:hanging="360"/>
      </w:pPr>
      <w:rPr>
        <w:rFonts w:ascii="Courier New" w:hAnsi="Courier New" w:cs="Courier New" w:hint="default"/>
      </w:rPr>
    </w:lvl>
    <w:lvl w:ilvl="8" w:tplc="041B0005" w:tentative="1">
      <w:start w:val="1"/>
      <w:numFmt w:val="bullet"/>
      <w:lvlText w:val=""/>
      <w:lvlJc w:val="left"/>
      <w:pPr>
        <w:ind w:left="7048" w:hanging="360"/>
      </w:pPr>
      <w:rPr>
        <w:rFonts w:ascii="Wingdings" w:hAnsi="Wingdings" w:hint="default"/>
      </w:rPr>
    </w:lvl>
  </w:abstractNum>
  <w:abstractNum w:abstractNumId="24" w15:restartNumberingAfterBreak="0">
    <w:nsid w:val="46875C60"/>
    <w:multiLevelType w:val="hybridMultilevel"/>
    <w:tmpl w:val="39DE587C"/>
    <w:lvl w:ilvl="0" w:tplc="8190E926">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5" w15:restartNumberingAfterBreak="0">
    <w:nsid w:val="49797C7D"/>
    <w:multiLevelType w:val="hybridMultilevel"/>
    <w:tmpl w:val="491897FE"/>
    <w:lvl w:ilvl="0" w:tplc="8190E926">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6" w15:restartNumberingAfterBreak="0">
    <w:nsid w:val="4BD6117C"/>
    <w:multiLevelType w:val="hybridMultilevel"/>
    <w:tmpl w:val="054EFDF6"/>
    <w:lvl w:ilvl="0" w:tplc="D1100E1E">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7" w15:restartNumberingAfterBreak="0">
    <w:nsid w:val="56AB1BB5"/>
    <w:multiLevelType w:val="hybridMultilevel"/>
    <w:tmpl w:val="70B0B168"/>
    <w:lvl w:ilvl="0" w:tplc="9516D5AC">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8" w15:restartNumberingAfterBreak="0">
    <w:nsid w:val="585E552A"/>
    <w:multiLevelType w:val="hybridMultilevel"/>
    <w:tmpl w:val="DE52AB90"/>
    <w:lvl w:ilvl="0" w:tplc="D1100E1E">
      <w:start w:val="1"/>
      <w:numFmt w:val="bullet"/>
      <w:lvlText w:val=""/>
      <w:lvlJc w:val="left"/>
      <w:pPr>
        <w:ind w:left="1288" w:hanging="360"/>
      </w:pPr>
      <w:rPr>
        <w:rFonts w:ascii="Symbol" w:hAnsi="Symbol" w:hint="default"/>
      </w:rPr>
    </w:lvl>
    <w:lvl w:ilvl="1" w:tplc="041B0003" w:tentative="1">
      <w:start w:val="1"/>
      <w:numFmt w:val="bullet"/>
      <w:lvlText w:val="o"/>
      <w:lvlJc w:val="left"/>
      <w:pPr>
        <w:ind w:left="2008" w:hanging="360"/>
      </w:pPr>
      <w:rPr>
        <w:rFonts w:ascii="Courier New" w:hAnsi="Courier New" w:cs="Courier New" w:hint="default"/>
      </w:rPr>
    </w:lvl>
    <w:lvl w:ilvl="2" w:tplc="041B0005" w:tentative="1">
      <w:start w:val="1"/>
      <w:numFmt w:val="bullet"/>
      <w:lvlText w:val=""/>
      <w:lvlJc w:val="left"/>
      <w:pPr>
        <w:ind w:left="2728" w:hanging="360"/>
      </w:pPr>
      <w:rPr>
        <w:rFonts w:ascii="Wingdings" w:hAnsi="Wingdings" w:hint="default"/>
      </w:rPr>
    </w:lvl>
    <w:lvl w:ilvl="3" w:tplc="041B0001" w:tentative="1">
      <w:start w:val="1"/>
      <w:numFmt w:val="bullet"/>
      <w:lvlText w:val=""/>
      <w:lvlJc w:val="left"/>
      <w:pPr>
        <w:ind w:left="3448" w:hanging="360"/>
      </w:pPr>
      <w:rPr>
        <w:rFonts w:ascii="Symbol" w:hAnsi="Symbol" w:hint="default"/>
      </w:rPr>
    </w:lvl>
    <w:lvl w:ilvl="4" w:tplc="041B0003" w:tentative="1">
      <w:start w:val="1"/>
      <w:numFmt w:val="bullet"/>
      <w:lvlText w:val="o"/>
      <w:lvlJc w:val="left"/>
      <w:pPr>
        <w:ind w:left="4168" w:hanging="360"/>
      </w:pPr>
      <w:rPr>
        <w:rFonts w:ascii="Courier New" w:hAnsi="Courier New" w:cs="Courier New" w:hint="default"/>
      </w:rPr>
    </w:lvl>
    <w:lvl w:ilvl="5" w:tplc="041B0005" w:tentative="1">
      <w:start w:val="1"/>
      <w:numFmt w:val="bullet"/>
      <w:lvlText w:val=""/>
      <w:lvlJc w:val="left"/>
      <w:pPr>
        <w:ind w:left="4888" w:hanging="360"/>
      </w:pPr>
      <w:rPr>
        <w:rFonts w:ascii="Wingdings" w:hAnsi="Wingdings" w:hint="default"/>
      </w:rPr>
    </w:lvl>
    <w:lvl w:ilvl="6" w:tplc="041B0001" w:tentative="1">
      <w:start w:val="1"/>
      <w:numFmt w:val="bullet"/>
      <w:lvlText w:val=""/>
      <w:lvlJc w:val="left"/>
      <w:pPr>
        <w:ind w:left="5608" w:hanging="360"/>
      </w:pPr>
      <w:rPr>
        <w:rFonts w:ascii="Symbol" w:hAnsi="Symbol" w:hint="default"/>
      </w:rPr>
    </w:lvl>
    <w:lvl w:ilvl="7" w:tplc="041B0003" w:tentative="1">
      <w:start w:val="1"/>
      <w:numFmt w:val="bullet"/>
      <w:lvlText w:val="o"/>
      <w:lvlJc w:val="left"/>
      <w:pPr>
        <w:ind w:left="6328" w:hanging="360"/>
      </w:pPr>
      <w:rPr>
        <w:rFonts w:ascii="Courier New" w:hAnsi="Courier New" w:cs="Courier New" w:hint="default"/>
      </w:rPr>
    </w:lvl>
    <w:lvl w:ilvl="8" w:tplc="041B0005" w:tentative="1">
      <w:start w:val="1"/>
      <w:numFmt w:val="bullet"/>
      <w:lvlText w:val=""/>
      <w:lvlJc w:val="left"/>
      <w:pPr>
        <w:ind w:left="7048" w:hanging="360"/>
      </w:pPr>
      <w:rPr>
        <w:rFonts w:ascii="Wingdings" w:hAnsi="Wingdings" w:hint="default"/>
      </w:rPr>
    </w:lvl>
  </w:abstractNum>
  <w:abstractNum w:abstractNumId="29" w15:restartNumberingAfterBreak="0">
    <w:nsid w:val="59990226"/>
    <w:multiLevelType w:val="hybridMultilevel"/>
    <w:tmpl w:val="26ACE34A"/>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0" w15:restartNumberingAfterBreak="0">
    <w:nsid w:val="59C527C5"/>
    <w:multiLevelType w:val="hybridMultilevel"/>
    <w:tmpl w:val="10586F88"/>
    <w:lvl w:ilvl="0" w:tplc="9516D5AC">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1" w15:restartNumberingAfterBreak="0">
    <w:nsid w:val="5DF30941"/>
    <w:multiLevelType w:val="hybridMultilevel"/>
    <w:tmpl w:val="16947B0C"/>
    <w:lvl w:ilvl="0" w:tplc="6E16DC6E">
      <w:start w:val="1"/>
      <w:numFmt w:val="decimal"/>
      <w:lvlText w:val="%1.1."/>
      <w:lvlJc w:val="left"/>
      <w:pPr>
        <w:ind w:left="1288" w:hanging="360"/>
      </w:pPr>
      <w:rPr>
        <w:rFonts w:hint="default"/>
      </w:rPr>
    </w:lvl>
    <w:lvl w:ilvl="1" w:tplc="041B0019" w:tentative="1">
      <w:start w:val="1"/>
      <w:numFmt w:val="lowerLetter"/>
      <w:lvlText w:val="%2."/>
      <w:lvlJc w:val="left"/>
      <w:pPr>
        <w:ind w:left="2008" w:hanging="360"/>
      </w:pPr>
    </w:lvl>
    <w:lvl w:ilvl="2" w:tplc="041B001B" w:tentative="1">
      <w:start w:val="1"/>
      <w:numFmt w:val="lowerRoman"/>
      <w:lvlText w:val="%3."/>
      <w:lvlJc w:val="right"/>
      <w:pPr>
        <w:ind w:left="2728" w:hanging="180"/>
      </w:pPr>
    </w:lvl>
    <w:lvl w:ilvl="3" w:tplc="041B000F" w:tentative="1">
      <w:start w:val="1"/>
      <w:numFmt w:val="decimal"/>
      <w:lvlText w:val="%4."/>
      <w:lvlJc w:val="left"/>
      <w:pPr>
        <w:ind w:left="3448" w:hanging="360"/>
      </w:pPr>
    </w:lvl>
    <w:lvl w:ilvl="4" w:tplc="041B0019" w:tentative="1">
      <w:start w:val="1"/>
      <w:numFmt w:val="lowerLetter"/>
      <w:lvlText w:val="%5."/>
      <w:lvlJc w:val="left"/>
      <w:pPr>
        <w:ind w:left="4168" w:hanging="360"/>
      </w:pPr>
    </w:lvl>
    <w:lvl w:ilvl="5" w:tplc="041B001B" w:tentative="1">
      <w:start w:val="1"/>
      <w:numFmt w:val="lowerRoman"/>
      <w:lvlText w:val="%6."/>
      <w:lvlJc w:val="right"/>
      <w:pPr>
        <w:ind w:left="4888" w:hanging="180"/>
      </w:pPr>
    </w:lvl>
    <w:lvl w:ilvl="6" w:tplc="041B000F" w:tentative="1">
      <w:start w:val="1"/>
      <w:numFmt w:val="decimal"/>
      <w:lvlText w:val="%7."/>
      <w:lvlJc w:val="left"/>
      <w:pPr>
        <w:ind w:left="5608" w:hanging="360"/>
      </w:pPr>
    </w:lvl>
    <w:lvl w:ilvl="7" w:tplc="041B0019" w:tentative="1">
      <w:start w:val="1"/>
      <w:numFmt w:val="lowerLetter"/>
      <w:lvlText w:val="%8."/>
      <w:lvlJc w:val="left"/>
      <w:pPr>
        <w:ind w:left="6328" w:hanging="360"/>
      </w:pPr>
    </w:lvl>
    <w:lvl w:ilvl="8" w:tplc="041B001B" w:tentative="1">
      <w:start w:val="1"/>
      <w:numFmt w:val="lowerRoman"/>
      <w:lvlText w:val="%9."/>
      <w:lvlJc w:val="right"/>
      <w:pPr>
        <w:ind w:left="7048" w:hanging="180"/>
      </w:pPr>
    </w:lvl>
  </w:abstractNum>
  <w:abstractNum w:abstractNumId="32" w15:restartNumberingAfterBreak="0">
    <w:nsid w:val="65276105"/>
    <w:multiLevelType w:val="multilevel"/>
    <w:tmpl w:val="2F30C5B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3"/>
      <w:lvlJc w:val="left"/>
      <w:pPr>
        <w:ind w:left="1080" w:hanging="360"/>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674C2376"/>
    <w:multiLevelType w:val="hybridMultilevel"/>
    <w:tmpl w:val="60F27A48"/>
    <w:lvl w:ilvl="0" w:tplc="8B68A836">
      <w:numFmt w:val="bullet"/>
      <w:lvlText w:val=""/>
      <w:lvlJc w:val="left"/>
      <w:pPr>
        <w:ind w:left="1221" w:hanging="360"/>
      </w:pPr>
      <w:rPr>
        <w:rFonts w:ascii="Symbol" w:eastAsia="Symbol" w:hAnsi="Symbol" w:cs="Symbol" w:hint="default"/>
        <w:b w:val="0"/>
        <w:bCs w:val="0"/>
        <w:i w:val="0"/>
        <w:iCs w:val="0"/>
        <w:w w:val="99"/>
        <w:sz w:val="24"/>
        <w:szCs w:val="24"/>
        <w:lang w:val="sk-SK" w:eastAsia="en-US" w:bidi="ar-SA"/>
      </w:rPr>
    </w:lvl>
    <w:lvl w:ilvl="1" w:tplc="8DECFB82">
      <w:numFmt w:val="bullet"/>
      <w:lvlText w:val="•"/>
      <w:lvlJc w:val="left"/>
      <w:pPr>
        <w:ind w:left="2110" w:hanging="360"/>
      </w:pPr>
      <w:rPr>
        <w:rFonts w:hint="default"/>
        <w:lang w:val="sk-SK" w:eastAsia="en-US" w:bidi="ar-SA"/>
      </w:rPr>
    </w:lvl>
    <w:lvl w:ilvl="2" w:tplc="4A02A910">
      <w:numFmt w:val="bullet"/>
      <w:lvlText w:val="•"/>
      <w:lvlJc w:val="left"/>
      <w:pPr>
        <w:ind w:left="3000" w:hanging="360"/>
      </w:pPr>
      <w:rPr>
        <w:rFonts w:hint="default"/>
        <w:lang w:val="sk-SK" w:eastAsia="en-US" w:bidi="ar-SA"/>
      </w:rPr>
    </w:lvl>
    <w:lvl w:ilvl="3" w:tplc="470C028E">
      <w:numFmt w:val="bullet"/>
      <w:lvlText w:val="•"/>
      <w:lvlJc w:val="left"/>
      <w:pPr>
        <w:ind w:left="3890" w:hanging="360"/>
      </w:pPr>
      <w:rPr>
        <w:rFonts w:hint="default"/>
        <w:lang w:val="sk-SK" w:eastAsia="en-US" w:bidi="ar-SA"/>
      </w:rPr>
    </w:lvl>
    <w:lvl w:ilvl="4" w:tplc="4D701EDE">
      <w:numFmt w:val="bullet"/>
      <w:lvlText w:val="•"/>
      <w:lvlJc w:val="left"/>
      <w:pPr>
        <w:ind w:left="4780" w:hanging="360"/>
      </w:pPr>
      <w:rPr>
        <w:rFonts w:hint="default"/>
        <w:lang w:val="sk-SK" w:eastAsia="en-US" w:bidi="ar-SA"/>
      </w:rPr>
    </w:lvl>
    <w:lvl w:ilvl="5" w:tplc="825477AE">
      <w:numFmt w:val="bullet"/>
      <w:lvlText w:val="•"/>
      <w:lvlJc w:val="left"/>
      <w:pPr>
        <w:ind w:left="5670" w:hanging="360"/>
      </w:pPr>
      <w:rPr>
        <w:rFonts w:hint="default"/>
        <w:lang w:val="sk-SK" w:eastAsia="en-US" w:bidi="ar-SA"/>
      </w:rPr>
    </w:lvl>
    <w:lvl w:ilvl="6" w:tplc="B866D5B2">
      <w:numFmt w:val="bullet"/>
      <w:lvlText w:val="•"/>
      <w:lvlJc w:val="left"/>
      <w:pPr>
        <w:ind w:left="6560" w:hanging="360"/>
      </w:pPr>
      <w:rPr>
        <w:rFonts w:hint="default"/>
        <w:lang w:val="sk-SK" w:eastAsia="en-US" w:bidi="ar-SA"/>
      </w:rPr>
    </w:lvl>
    <w:lvl w:ilvl="7" w:tplc="9E524FBA">
      <w:numFmt w:val="bullet"/>
      <w:lvlText w:val="•"/>
      <w:lvlJc w:val="left"/>
      <w:pPr>
        <w:ind w:left="7450" w:hanging="360"/>
      </w:pPr>
      <w:rPr>
        <w:rFonts w:hint="default"/>
        <w:lang w:val="sk-SK" w:eastAsia="en-US" w:bidi="ar-SA"/>
      </w:rPr>
    </w:lvl>
    <w:lvl w:ilvl="8" w:tplc="F656C620">
      <w:numFmt w:val="bullet"/>
      <w:lvlText w:val="•"/>
      <w:lvlJc w:val="left"/>
      <w:pPr>
        <w:ind w:left="8340" w:hanging="360"/>
      </w:pPr>
      <w:rPr>
        <w:rFonts w:hint="default"/>
        <w:lang w:val="sk-SK" w:eastAsia="en-US" w:bidi="ar-SA"/>
      </w:rPr>
    </w:lvl>
  </w:abstractNum>
  <w:abstractNum w:abstractNumId="34" w15:restartNumberingAfterBreak="0">
    <w:nsid w:val="68B946A1"/>
    <w:multiLevelType w:val="multilevel"/>
    <w:tmpl w:val="041B001D"/>
    <w:styleLink w:val="tl1"/>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5" w15:restartNumberingAfterBreak="0">
    <w:nsid w:val="6BE51035"/>
    <w:multiLevelType w:val="hybridMultilevel"/>
    <w:tmpl w:val="CE04ED38"/>
    <w:lvl w:ilvl="0" w:tplc="8190E926">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6" w15:restartNumberingAfterBreak="0">
    <w:nsid w:val="6C467692"/>
    <w:multiLevelType w:val="hybridMultilevel"/>
    <w:tmpl w:val="26BC7F08"/>
    <w:lvl w:ilvl="0" w:tplc="041B0001">
      <w:start w:val="1"/>
      <w:numFmt w:val="bullet"/>
      <w:lvlText w:val=""/>
      <w:lvlJc w:val="left"/>
      <w:pPr>
        <w:ind w:left="754" w:hanging="360"/>
      </w:pPr>
      <w:rPr>
        <w:rFonts w:ascii="Symbol" w:hAnsi="Symbol" w:hint="default"/>
      </w:rPr>
    </w:lvl>
    <w:lvl w:ilvl="1" w:tplc="041B0003" w:tentative="1">
      <w:start w:val="1"/>
      <w:numFmt w:val="bullet"/>
      <w:lvlText w:val="o"/>
      <w:lvlJc w:val="left"/>
      <w:pPr>
        <w:ind w:left="1474" w:hanging="360"/>
      </w:pPr>
      <w:rPr>
        <w:rFonts w:ascii="Courier New" w:hAnsi="Courier New" w:cs="Courier New" w:hint="default"/>
      </w:rPr>
    </w:lvl>
    <w:lvl w:ilvl="2" w:tplc="041B0005" w:tentative="1">
      <w:start w:val="1"/>
      <w:numFmt w:val="bullet"/>
      <w:lvlText w:val=""/>
      <w:lvlJc w:val="left"/>
      <w:pPr>
        <w:ind w:left="2194" w:hanging="360"/>
      </w:pPr>
      <w:rPr>
        <w:rFonts w:ascii="Wingdings" w:hAnsi="Wingdings" w:hint="default"/>
      </w:rPr>
    </w:lvl>
    <w:lvl w:ilvl="3" w:tplc="041B0001" w:tentative="1">
      <w:start w:val="1"/>
      <w:numFmt w:val="bullet"/>
      <w:lvlText w:val=""/>
      <w:lvlJc w:val="left"/>
      <w:pPr>
        <w:ind w:left="2914" w:hanging="360"/>
      </w:pPr>
      <w:rPr>
        <w:rFonts w:ascii="Symbol" w:hAnsi="Symbol" w:hint="default"/>
      </w:rPr>
    </w:lvl>
    <w:lvl w:ilvl="4" w:tplc="041B0003" w:tentative="1">
      <w:start w:val="1"/>
      <w:numFmt w:val="bullet"/>
      <w:lvlText w:val="o"/>
      <w:lvlJc w:val="left"/>
      <w:pPr>
        <w:ind w:left="3634" w:hanging="360"/>
      </w:pPr>
      <w:rPr>
        <w:rFonts w:ascii="Courier New" w:hAnsi="Courier New" w:cs="Courier New" w:hint="default"/>
      </w:rPr>
    </w:lvl>
    <w:lvl w:ilvl="5" w:tplc="041B0005" w:tentative="1">
      <w:start w:val="1"/>
      <w:numFmt w:val="bullet"/>
      <w:lvlText w:val=""/>
      <w:lvlJc w:val="left"/>
      <w:pPr>
        <w:ind w:left="4354" w:hanging="360"/>
      </w:pPr>
      <w:rPr>
        <w:rFonts w:ascii="Wingdings" w:hAnsi="Wingdings" w:hint="default"/>
      </w:rPr>
    </w:lvl>
    <w:lvl w:ilvl="6" w:tplc="041B0001" w:tentative="1">
      <w:start w:val="1"/>
      <w:numFmt w:val="bullet"/>
      <w:lvlText w:val=""/>
      <w:lvlJc w:val="left"/>
      <w:pPr>
        <w:ind w:left="5074" w:hanging="360"/>
      </w:pPr>
      <w:rPr>
        <w:rFonts w:ascii="Symbol" w:hAnsi="Symbol" w:hint="default"/>
      </w:rPr>
    </w:lvl>
    <w:lvl w:ilvl="7" w:tplc="041B0003" w:tentative="1">
      <w:start w:val="1"/>
      <w:numFmt w:val="bullet"/>
      <w:lvlText w:val="o"/>
      <w:lvlJc w:val="left"/>
      <w:pPr>
        <w:ind w:left="5794" w:hanging="360"/>
      </w:pPr>
      <w:rPr>
        <w:rFonts w:ascii="Courier New" w:hAnsi="Courier New" w:cs="Courier New" w:hint="default"/>
      </w:rPr>
    </w:lvl>
    <w:lvl w:ilvl="8" w:tplc="041B0005" w:tentative="1">
      <w:start w:val="1"/>
      <w:numFmt w:val="bullet"/>
      <w:lvlText w:val=""/>
      <w:lvlJc w:val="left"/>
      <w:pPr>
        <w:ind w:left="6514" w:hanging="360"/>
      </w:pPr>
      <w:rPr>
        <w:rFonts w:ascii="Wingdings" w:hAnsi="Wingdings" w:hint="default"/>
      </w:rPr>
    </w:lvl>
  </w:abstractNum>
  <w:abstractNum w:abstractNumId="37" w15:restartNumberingAfterBreak="0">
    <w:nsid w:val="73926A0A"/>
    <w:multiLevelType w:val="multilevel"/>
    <w:tmpl w:val="293E783A"/>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8" w15:restartNumberingAfterBreak="0">
    <w:nsid w:val="78BD31E7"/>
    <w:multiLevelType w:val="hybridMultilevel"/>
    <w:tmpl w:val="0B96E3CC"/>
    <w:lvl w:ilvl="0" w:tplc="D1100E1E">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9" w15:restartNumberingAfterBreak="0">
    <w:nsid w:val="7C797E9B"/>
    <w:multiLevelType w:val="hybridMultilevel"/>
    <w:tmpl w:val="66427ADC"/>
    <w:lvl w:ilvl="0" w:tplc="CE88D61E">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0" w15:restartNumberingAfterBreak="0">
    <w:nsid w:val="7DAE4FD0"/>
    <w:multiLevelType w:val="multilevel"/>
    <w:tmpl w:val="DDCA291A"/>
    <w:lvl w:ilvl="0">
      <w:start w:val="1"/>
      <w:numFmt w:val="decimal"/>
      <w:pStyle w:val="Nadpis3"/>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16cid:durableId="774980289">
    <w:abstractNumId w:val="11"/>
  </w:num>
  <w:num w:numId="2" w16cid:durableId="826482625">
    <w:abstractNumId w:val="22"/>
  </w:num>
  <w:num w:numId="3" w16cid:durableId="593630672">
    <w:abstractNumId w:val="0"/>
  </w:num>
  <w:num w:numId="4" w16cid:durableId="1834879941">
    <w:abstractNumId w:val="38"/>
  </w:num>
  <w:num w:numId="5" w16cid:durableId="751852821">
    <w:abstractNumId w:val="27"/>
  </w:num>
  <w:num w:numId="6" w16cid:durableId="63265916">
    <w:abstractNumId w:val="12"/>
  </w:num>
  <w:num w:numId="7" w16cid:durableId="1019283455">
    <w:abstractNumId w:val="30"/>
  </w:num>
  <w:num w:numId="8" w16cid:durableId="1605992386">
    <w:abstractNumId w:val="4"/>
  </w:num>
  <w:num w:numId="9" w16cid:durableId="1498499562">
    <w:abstractNumId w:val="10"/>
  </w:num>
  <w:num w:numId="10" w16cid:durableId="434323213">
    <w:abstractNumId w:val="7"/>
  </w:num>
  <w:num w:numId="11" w16cid:durableId="1023164202">
    <w:abstractNumId w:val="5"/>
  </w:num>
  <w:num w:numId="12" w16cid:durableId="2017072569">
    <w:abstractNumId w:val="8"/>
  </w:num>
  <w:num w:numId="13" w16cid:durableId="1147354565">
    <w:abstractNumId w:val="39"/>
  </w:num>
  <w:num w:numId="14" w16cid:durableId="370344917">
    <w:abstractNumId w:val="9"/>
  </w:num>
  <w:num w:numId="15" w16cid:durableId="1791318534">
    <w:abstractNumId w:val="26"/>
  </w:num>
  <w:num w:numId="16" w16cid:durableId="1634671209">
    <w:abstractNumId w:val="31"/>
  </w:num>
  <w:num w:numId="17" w16cid:durableId="2087337695">
    <w:abstractNumId w:val="2"/>
  </w:num>
  <w:num w:numId="18" w16cid:durableId="256132276">
    <w:abstractNumId w:val="1"/>
  </w:num>
  <w:num w:numId="19" w16cid:durableId="1461916654">
    <w:abstractNumId w:val="19"/>
  </w:num>
  <w:num w:numId="20" w16cid:durableId="3211785">
    <w:abstractNumId w:val="29"/>
  </w:num>
  <w:num w:numId="21" w16cid:durableId="1900435124">
    <w:abstractNumId w:val="14"/>
  </w:num>
  <w:num w:numId="22" w16cid:durableId="454061126">
    <w:abstractNumId w:val="36"/>
  </w:num>
  <w:num w:numId="23" w16cid:durableId="1174760299">
    <w:abstractNumId w:val="34"/>
  </w:num>
  <w:num w:numId="24" w16cid:durableId="1876037439">
    <w:abstractNumId w:val="16"/>
  </w:num>
  <w:num w:numId="25" w16cid:durableId="1845898372">
    <w:abstractNumId w:val="13"/>
  </w:num>
  <w:num w:numId="26" w16cid:durableId="2021857600">
    <w:abstractNumId w:val="6"/>
  </w:num>
  <w:num w:numId="27" w16cid:durableId="1374229613">
    <w:abstractNumId w:val="35"/>
  </w:num>
  <w:num w:numId="28" w16cid:durableId="1071194164">
    <w:abstractNumId w:val="24"/>
  </w:num>
  <w:num w:numId="29" w16cid:durableId="495534859">
    <w:abstractNumId w:val="25"/>
  </w:num>
  <w:num w:numId="30" w16cid:durableId="970670563">
    <w:abstractNumId w:val="32"/>
  </w:num>
  <w:num w:numId="31" w16cid:durableId="148861881">
    <w:abstractNumId w:val="28"/>
  </w:num>
  <w:num w:numId="32" w16cid:durableId="1385256313">
    <w:abstractNumId w:val="23"/>
  </w:num>
  <w:num w:numId="33" w16cid:durableId="140076895">
    <w:abstractNumId w:val="3"/>
  </w:num>
  <w:num w:numId="34" w16cid:durableId="7368034">
    <w:abstractNumId w:val="15"/>
  </w:num>
  <w:num w:numId="35" w16cid:durableId="328293740">
    <w:abstractNumId w:val="37"/>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482091213">
    <w:abstractNumId w:val="40"/>
  </w:num>
  <w:num w:numId="37" w16cid:durableId="639530150">
    <w:abstractNumId w:val="40"/>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937905229">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316223855">
    <w:abstractNumId w:val="17"/>
  </w:num>
  <w:num w:numId="40" w16cid:durableId="1090199951">
    <w:abstractNumId w:val="17"/>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38583500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810198668">
    <w:abstractNumId w:val="20"/>
  </w:num>
  <w:num w:numId="43" w16cid:durableId="1368335618">
    <w:abstractNumId w:val="21"/>
  </w:num>
  <w:num w:numId="44" w16cid:durableId="2058118860">
    <w:abstractNumId w:val="33"/>
  </w:num>
  <w:num w:numId="45" w16cid:durableId="1888836071">
    <w:abstractNumId w:val="18"/>
  </w:num>
  <w:num w:numId="46" w16cid:durableId="1875657369">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1234"/>
    <w:rsid w:val="000010DA"/>
    <w:rsid w:val="0000522A"/>
    <w:rsid w:val="00010022"/>
    <w:rsid w:val="00010610"/>
    <w:rsid w:val="00011520"/>
    <w:rsid w:val="000124C2"/>
    <w:rsid w:val="00012772"/>
    <w:rsid w:val="00013A79"/>
    <w:rsid w:val="00013B8B"/>
    <w:rsid w:val="00015EFB"/>
    <w:rsid w:val="00016671"/>
    <w:rsid w:val="00016A16"/>
    <w:rsid w:val="0002027C"/>
    <w:rsid w:val="00020D2B"/>
    <w:rsid w:val="000224A9"/>
    <w:rsid w:val="00025180"/>
    <w:rsid w:val="00026CF8"/>
    <w:rsid w:val="00026E8A"/>
    <w:rsid w:val="00027D98"/>
    <w:rsid w:val="0003106D"/>
    <w:rsid w:val="000327E1"/>
    <w:rsid w:val="00032DAA"/>
    <w:rsid w:val="00032E3D"/>
    <w:rsid w:val="00033631"/>
    <w:rsid w:val="0003393C"/>
    <w:rsid w:val="00033F3C"/>
    <w:rsid w:val="00033FCE"/>
    <w:rsid w:val="00034FEE"/>
    <w:rsid w:val="000368DF"/>
    <w:rsid w:val="0003758A"/>
    <w:rsid w:val="000409C0"/>
    <w:rsid w:val="00040AA9"/>
    <w:rsid w:val="0004165F"/>
    <w:rsid w:val="00044299"/>
    <w:rsid w:val="00046C81"/>
    <w:rsid w:val="0004773A"/>
    <w:rsid w:val="0005098C"/>
    <w:rsid w:val="00050ACA"/>
    <w:rsid w:val="00050C44"/>
    <w:rsid w:val="000551AC"/>
    <w:rsid w:val="00055F5D"/>
    <w:rsid w:val="00057D23"/>
    <w:rsid w:val="00057F6F"/>
    <w:rsid w:val="000603F3"/>
    <w:rsid w:val="0006105F"/>
    <w:rsid w:val="000614DE"/>
    <w:rsid w:val="00061C83"/>
    <w:rsid w:val="00061DC0"/>
    <w:rsid w:val="00062626"/>
    <w:rsid w:val="00063142"/>
    <w:rsid w:val="0006448E"/>
    <w:rsid w:val="000652E8"/>
    <w:rsid w:val="0006598B"/>
    <w:rsid w:val="00065F3F"/>
    <w:rsid w:val="00065F72"/>
    <w:rsid w:val="000663E9"/>
    <w:rsid w:val="00067C74"/>
    <w:rsid w:val="00070536"/>
    <w:rsid w:val="00071829"/>
    <w:rsid w:val="00071951"/>
    <w:rsid w:val="00071F7E"/>
    <w:rsid w:val="00072DE2"/>
    <w:rsid w:val="00073757"/>
    <w:rsid w:val="00073A7C"/>
    <w:rsid w:val="0007408B"/>
    <w:rsid w:val="00074763"/>
    <w:rsid w:val="00074A77"/>
    <w:rsid w:val="00076135"/>
    <w:rsid w:val="00077020"/>
    <w:rsid w:val="00077691"/>
    <w:rsid w:val="0008015F"/>
    <w:rsid w:val="000802F6"/>
    <w:rsid w:val="000805FB"/>
    <w:rsid w:val="00080774"/>
    <w:rsid w:val="0008198F"/>
    <w:rsid w:val="000822CE"/>
    <w:rsid w:val="00082546"/>
    <w:rsid w:val="00083DDE"/>
    <w:rsid w:val="0008567E"/>
    <w:rsid w:val="000863BB"/>
    <w:rsid w:val="00086429"/>
    <w:rsid w:val="00090893"/>
    <w:rsid w:val="00091582"/>
    <w:rsid w:val="00091B7D"/>
    <w:rsid w:val="00091D04"/>
    <w:rsid w:val="0009284B"/>
    <w:rsid w:val="00093FA4"/>
    <w:rsid w:val="000943F7"/>
    <w:rsid w:val="00094DBE"/>
    <w:rsid w:val="00095523"/>
    <w:rsid w:val="00096000"/>
    <w:rsid w:val="0009605A"/>
    <w:rsid w:val="00096FA4"/>
    <w:rsid w:val="000975EB"/>
    <w:rsid w:val="00097618"/>
    <w:rsid w:val="000A1DAE"/>
    <w:rsid w:val="000A1DC5"/>
    <w:rsid w:val="000A1FD1"/>
    <w:rsid w:val="000A4480"/>
    <w:rsid w:val="000A562F"/>
    <w:rsid w:val="000A59C2"/>
    <w:rsid w:val="000A5C56"/>
    <w:rsid w:val="000A61C7"/>
    <w:rsid w:val="000A7B89"/>
    <w:rsid w:val="000B0153"/>
    <w:rsid w:val="000B0327"/>
    <w:rsid w:val="000B078D"/>
    <w:rsid w:val="000B0D9D"/>
    <w:rsid w:val="000B2D34"/>
    <w:rsid w:val="000B47A7"/>
    <w:rsid w:val="000B52A5"/>
    <w:rsid w:val="000B5A85"/>
    <w:rsid w:val="000C267A"/>
    <w:rsid w:val="000C3092"/>
    <w:rsid w:val="000C71FA"/>
    <w:rsid w:val="000C73AB"/>
    <w:rsid w:val="000C7B9B"/>
    <w:rsid w:val="000D07FD"/>
    <w:rsid w:val="000D0A1D"/>
    <w:rsid w:val="000D23CE"/>
    <w:rsid w:val="000D435C"/>
    <w:rsid w:val="000D4C48"/>
    <w:rsid w:val="000D5259"/>
    <w:rsid w:val="000D6B1D"/>
    <w:rsid w:val="000D7D8D"/>
    <w:rsid w:val="000E032A"/>
    <w:rsid w:val="000E0780"/>
    <w:rsid w:val="000E0D48"/>
    <w:rsid w:val="000E0FC7"/>
    <w:rsid w:val="000E5615"/>
    <w:rsid w:val="000E738E"/>
    <w:rsid w:val="000E7DDA"/>
    <w:rsid w:val="000F0F1F"/>
    <w:rsid w:val="000F173E"/>
    <w:rsid w:val="000F2DDF"/>
    <w:rsid w:val="000F3401"/>
    <w:rsid w:val="000F4024"/>
    <w:rsid w:val="000F451A"/>
    <w:rsid w:val="000F6E67"/>
    <w:rsid w:val="000F7762"/>
    <w:rsid w:val="000F7817"/>
    <w:rsid w:val="001005E8"/>
    <w:rsid w:val="00100F49"/>
    <w:rsid w:val="0010139F"/>
    <w:rsid w:val="00101466"/>
    <w:rsid w:val="0010190B"/>
    <w:rsid w:val="00101EA2"/>
    <w:rsid w:val="001024FA"/>
    <w:rsid w:val="00102A25"/>
    <w:rsid w:val="001032C9"/>
    <w:rsid w:val="00110549"/>
    <w:rsid w:val="00110A43"/>
    <w:rsid w:val="001111BD"/>
    <w:rsid w:val="00111820"/>
    <w:rsid w:val="00112014"/>
    <w:rsid w:val="00113B0A"/>
    <w:rsid w:val="00117AB9"/>
    <w:rsid w:val="00117E73"/>
    <w:rsid w:val="00121025"/>
    <w:rsid w:val="00121281"/>
    <w:rsid w:val="00121FC5"/>
    <w:rsid w:val="001220CD"/>
    <w:rsid w:val="001223B5"/>
    <w:rsid w:val="0012445B"/>
    <w:rsid w:val="001246E4"/>
    <w:rsid w:val="0012572B"/>
    <w:rsid w:val="00125BBC"/>
    <w:rsid w:val="00126468"/>
    <w:rsid w:val="00130C49"/>
    <w:rsid w:val="001314FC"/>
    <w:rsid w:val="00134C5C"/>
    <w:rsid w:val="001379F5"/>
    <w:rsid w:val="00137C9E"/>
    <w:rsid w:val="0014056A"/>
    <w:rsid w:val="00140764"/>
    <w:rsid w:val="00140F1C"/>
    <w:rsid w:val="00141624"/>
    <w:rsid w:val="00141789"/>
    <w:rsid w:val="00142A2E"/>
    <w:rsid w:val="00143235"/>
    <w:rsid w:val="00143680"/>
    <w:rsid w:val="001454DF"/>
    <w:rsid w:val="001464FD"/>
    <w:rsid w:val="00147172"/>
    <w:rsid w:val="00151EDA"/>
    <w:rsid w:val="001547F2"/>
    <w:rsid w:val="00154874"/>
    <w:rsid w:val="00155044"/>
    <w:rsid w:val="001554F4"/>
    <w:rsid w:val="00155D58"/>
    <w:rsid w:val="001562C4"/>
    <w:rsid w:val="00157A16"/>
    <w:rsid w:val="0016114F"/>
    <w:rsid w:val="00161E25"/>
    <w:rsid w:val="00162CB5"/>
    <w:rsid w:val="0016330F"/>
    <w:rsid w:val="00165D6E"/>
    <w:rsid w:val="00166463"/>
    <w:rsid w:val="00170CA8"/>
    <w:rsid w:val="001726BE"/>
    <w:rsid w:val="00172872"/>
    <w:rsid w:val="0017388D"/>
    <w:rsid w:val="001738C1"/>
    <w:rsid w:val="00173907"/>
    <w:rsid w:val="00173BD9"/>
    <w:rsid w:val="00173E62"/>
    <w:rsid w:val="00173FA7"/>
    <w:rsid w:val="001740E6"/>
    <w:rsid w:val="0017422A"/>
    <w:rsid w:val="00174DEA"/>
    <w:rsid w:val="00175F3B"/>
    <w:rsid w:val="00176C9C"/>
    <w:rsid w:val="00177C7F"/>
    <w:rsid w:val="00185614"/>
    <w:rsid w:val="001870FB"/>
    <w:rsid w:val="00190053"/>
    <w:rsid w:val="00190A10"/>
    <w:rsid w:val="001929E5"/>
    <w:rsid w:val="001936AF"/>
    <w:rsid w:val="00193B21"/>
    <w:rsid w:val="00193F34"/>
    <w:rsid w:val="001946B4"/>
    <w:rsid w:val="00194B48"/>
    <w:rsid w:val="00195AE5"/>
    <w:rsid w:val="00196736"/>
    <w:rsid w:val="001A0976"/>
    <w:rsid w:val="001A1D94"/>
    <w:rsid w:val="001A3697"/>
    <w:rsid w:val="001A3EBD"/>
    <w:rsid w:val="001A44CF"/>
    <w:rsid w:val="001A58A2"/>
    <w:rsid w:val="001A5FD7"/>
    <w:rsid w:val="001A7473"/>
    <w:rsid w:val="001B0A0F"/>
    <w:rsid w:val="001B100E"/>
    <w:rsid w:val="001B2695"/>
    <w:rsid w:val="001B3FA3"/>
    <w:rsid w:val="001B4F4F"/>
    <w:rsid w:val="001B7672"/>
    <w:rsid w:val="001C0018"/>
    <w:rsid w:val="001C025A"/>
    <w:rsid w:val="001C0B02"/>
    <w:rsid w:val="001C1D14"/>
    <w:rsid w:val="001C43D8"/>
    <w:rsid w:val="001C60AF"/>
    <w:rsid w:val="001C75E6"/>
    <w:rsid w:val="001C7BF5"/>
    <w:rsid w:val="001D15C8"/>
    <w:rsid w:val="001D192E"/>
    <w:rsid w:val="001D1DC1"/>
    <w:rsid w:val="001D2C9A"/>
    <w:rsid w:val="001D6007"/>
    <w:rsid w:val="001D7EBB"/>
    <w:rsid w:val="001D7F7E"/>
    <w:rsid w:val="001E0998"/>
    <w:rsid w:val="001E192F"/>
    <w:rsid w:val="001E213C"/>
    <w:rsid w:val="001E22C1"/>
    <w:rsid w:val="001E3681"/>
    <w:rsid w:val="001E39A3"/>
    <w:rsid w:val="001E3AB8"/>
    <w:rsid w:val="001E3F77"/>
    <w:rsid w:val="001E45D1"/>
    <w:rsid w:val="001E49BA"/>
    <w:rsid w:val="001E7E8E"/>
    <w:rsid w:val="001F02D5"/>
    <w:rsid w:val="001F0DF2"/>
    <w:rsid w:val="001F309F"/>
    <w:rsid w:val="001F30D0"/>
    <w:rsid w:val="001F3D76"/>
    <w:rsid w:val="001F4332"/>
    <w:rsid w:val="001F6097"/>
    <w:rsid w:val="001F718E"/>
    <w:rsid w:val="001F71FB"/>
    <w:rsid w:val="0020153B"/>
    <w:rsid w:val="002019F6"/>
    <w:rsid w:val="00201B8F"/>
    <w:rsid w:val="00202AAE"/>
    <w:rsid w:val="00203527"/>
    <w:rsid w:val="0020358D"/>
    <w:rsid w:val="002045CE"/>
    <w:rsid w:val="00204A03"/>
    <w:rsid w:val="00204A9A"/>
    <w:rsid w:val="00205089"/>
    <w:rsid w:val="00205291"/>
    <w:rsid w:val="0020568B"/>
    <w:rsid w:val="00205A54"/>
    <w:rsid w:val="00206291"/>
    <w:rsid w:val="00206F04"/>
    <w:rsid w:val="0020762E"/>
    <w:rsid w:val="00211F68"/>
    <w:rsid w:val="0021228D"/>
    <w:rsid w:val="00212644"/>
    <w:rsid w:val="00213263"/>
    <w:rsid w:val="002144AD"/>
    <w:rsid w:val="00216C35"/>
    <w:rsid w:val="00217909"/>
    <w:rsid w:val="00220358"/>
    <w:rsid w:val="00220FD1"/>
    <w:rsid w:val="0022177B"/>
    <w:rsid w:val="00223D4A"/>
    <w:rsid w:val="00223D4F"/>
    <w:rsid w:val="00225642"/>
    <w:rsid w:val="00225782"/>
    <w:rsid w:val="0022596F"/>
    <w:rsid w:val="002263C7"/>
    <w:rsid w:val="00226DDB"/>
    <w:rsid w:val="002300B7"/>
    <w:rsid w:val="00230AB0"/>
    <w:rsid w:val="00232A8E"/>
    <w:rsid w:val="002331AF"/>
    <w:rsid w:val="002331BB"/>
    <w:rsid w:val="002339CC"/>
    <w:rsid w:val="0023437D"/>
    <w:rsid w:val="002346DE"/>
    <w:rsid w:val="00234AB9"/>
    <w:rsid w:val="00234C59"/>
    <w:rsid w:val="002350F8"/>
    <w:rsid w:val="002351F3"/>
    <w:rsid w:val="0023600A"/>
    <w:rsid w:val="00236600"/>
    <w:rsid w:val="00237B14"/>
    <w:rsid w:val="00241BD3"/>
    <w:rsid w:val="00241CD2"/>
    <w:rsid w:val="0024215E"/>
    <w:rsid w:val="00242284"/>
    <w:rsid w:val="0024303A"/>
    <w:rsid w:val="00243A42"/>
    <w:rsid w:val="00246190"/>
    <w:rsid w:val="0024746B"/>
    <w:rsid w:val="00247E88"/>
    <w:rsid w:val="002518E8"/>
    <w:rsid w:val="00251E4D"/>
    <w:rsid w:val="00251EFF"/>
    <w:rsid w:val="0025225A"/>
    <w:rsid w:val="002522D4"/>
    <w:rsid w:val="002525B5"/>
    <w:rsid w:val="002527B7"/>
    <w:rsid w:val="00252C9D"/>
    <w:rsid w:val="00252FF4"/>
    <w:rsid w:val="0025432A"/>
    <w:rsid w:val="00255093"/>
    <w:rsid w:val="002550AC"/>
    <w:rsid w:val="00256273"/>
    <w:rsid w:val="0025646D"/>
    <w:rsid w:val="00256878"/>
    <w:rsid w:val="002576FA"/>
    <w:rsid w:val="00261426"/>
    <w:rsid w:val="00261ABB"/>
    <w:rsid w:val="002621B0"/>
    <w:rsid w:val="00262641"/>
    <w:rsid w:val="00263B95"/>
    <w:rsid w:val="002652C1"/>
    <w:rsid w:val="0026596E"/>
    <w:rsid w:val="00265A0F"/>
    <w:rsid w:val="00265D76"/>
    <w:rsid w:val="00265F2B"/>
    <w:rsid w:val="00270661"/>
    <w:rsid w:val="00270946"/>
    <w:rsid w:val="00270D58"/>
    <w:rsid w:val="00270DEF"/>
    <w:rsid w:val="00271BC2"/>
    <w:rsid w:val="00271CB0"/>
    <w:rsid w:val="002730D8"/>
    <w:rsid w:val="00273C95"/>
    <w:rsid w:val="00273D56"/>
    <w:rsid w:val="00273DE4"/>
    <w:rsid w:val="002750D1"/>
    <w:rsid w:val="00275DDE"/>
    <w:rsid w:val="00277166"/>
    <w:rsid w:val="00282A6E"/>
    <w:rsid w:val="00284833"/>
    <w:rsid w:val="00286B4A"/>
    <w:rsid w:val="00286BA6"/>
    <w:rsid w:val="00290AAD"/>
    <w:rsid w:val="00290C36"/>
    <w:rsid w:val="00291234"/>
    <w:rsid w:val="002915B0"/>
    <w:rsid w:val="00291A6A"/>
    <w:rsid w:val="00291CD9"/>
    <w:rsid w:val="00292734"/>
    <w:rsid w:val="002928D1"/>
    <w:rsid w:val="00292E73"/>
    <w:rsid w:val="0029498A"/>
    <w:rsid w:val="00294B54"/>
    <w:rsid w:val="00294DFF"/>
    <w:rsid w:val="002954F4"/>
    <w:rsid w:val="0029566C"/>
    <w:rsid w:val="00295951"/>
    <w:rsid w:val="002A08D9"/>
    <w:rsid w:val="002A32E7"/>
    <w:rsid w:val="002A3CB4"/>
    <w:rsid w:val="002A4595"/>
    <w:rsid w:val="002A4853"/>
    <w:rsid w:val="002A59BD"/>
    <w:rsid w:val="002A74E6"/>
    <w:rsid w:val="002A7F43"/>
    <w:rsid w:val="002B1BC9"/>
    <w:rsid w:val="002B1CDF"/>
    <w:rsid w:val="002B307F"/>
    <w:rsid w:val="002B3F78"/>
    <w:rsid w:val="002B40DC"/>
    <w:rsid w:val="002B5A2D"/>
    <w:rsid w:val="002B5CA8"/>
    <w:rsid w:val="002B654C"/>
    <w:rsid w:val="002B6947"/>
    <w:rsid w:val="002B6A92"/>
    <w:rsid w:val="002B6BAB"/>
    <w:rsid w:val="002C0004"/>
    <w:rsid w:val="002C07DA"/>
    <w:rsid w:val="002C31EC"/>
    <w:rsid w:val="002C35B9"/>
    <w:rsid w:val="002C3D25"/>
    <w:rsid w:val="002C43C9"/>
    <w:rsid w:val="002C78BE"/>
    <w:rsid w:val="002D0CF0"/>
    <w:rsid w:val="002D1592"/>
    <w:rsid w:val="002D1913"/>
    <w:rsid w:val="002D20F2"/>
    <w:rsid w:val="002D26EB"/>
    <w:rsid w:val="002D32D9"/>
    <w:rsid w:val="002D363E"/>
    <w:rsid w:val="002D3CD9"/>
    <w:rsid w:val="002D47B8"/>
    <w:rsid w:val="002D531C"/>
    <w:rsid w:val="002D54FA"/>
    <w:rsid w:val="002D5965"/>
    <w:rsid w:val="002E0FF9"/>
    <w:rsid w:val="002E197F"/>
    <w:rsid w:val="002E2928"/>
    <w:rsid w:val="002E3503"/>
    <w:rsid w:val="002E390F"/>
    <w:rsid w:val="002E3BED"/>
    <w:rsid w:val="002E62C6"/>
    <w:rsid w:val="002E72FD"/>
    <w:rsid w:val="002E791C"/>
    <w:rsid w:val="002F2506"/>
    <w:rsid w:val="002F2A01"/>
    <w:rsid w:val="002F4121"/>
    <w:rsid w:val="002F4180"/>
    <w:rsid w:val="002F43AC"/>
    <w:rsid w:val="002F72C0"/>
    <w:rsid w:val="002F7450"/>
    <w:rsid w:val="002F7A20"/>
    <w:rsid w:val="003010B9"/>
    <w:rsid w:val="003021F6"/>
    <w:rsid w:val="0030225B"/>
    <w:rsid w:val="0030267A"/>
    <w:rsid w:val="00302C16"/>
    <w:rsid w:val="00302DB5"/>
    <w:rsid w:val="003039C1"/>
    <w:rsid w:val="0030654E"/>
    <w:rsid w:val="00307491"/>
    <w:rsid w:val="00310B95"/>
    <w:rsid w:val="00312695"/>
    <w:rsid w:val="003142C4"/>
    <w:rsid w:val="00314F4C"/>
    <w:rsid w:val="00316627"/>
    <w:rsid w:val="00320248"/>
    <w:rsid w:val="00320958"/>
    <w:rsid w:val="003212BC"/>
    <w:rsid w:val="00321953"/>
    <w:rsid w:val="00322396"/>
    <w:rsid w:val="00326CB7"/>
    <w:rsid w:val="00326FEB"/>
    <w:rsid w:val="003276A3"/>
    <w:rsid w:val="003303F3"/>
    <w:rsid w:val="00330440"/>
    <w:rsid w:val="003307EF"/>
    <w:rsid w:val="00331194"/>
    <w:rsid w:val="00331B6F"/>
    <w:rsid w:val="003336A5"/>
    <w:rsid w:val="0033430A"/>
    <w:rsid w:val="00335E18"/>
    <w:rsid w:val="003374C7"/>
    <w:rsid w:val="003376CE"/>
    <w:rsid w:val="00337B4B"/>
    <w:rsid w:val="00337F22"/>
    <w:rsid w:val="003413A9"/>
    <w:rsid w:val="0034148E"/>
    <w:rsid w:val="00341A20"/>
    <w:rsid w:val="00341B83"/>
    <w:rsid w:val="00344ED2"/>
    <w:rsid w:val="00345428"/>
    <w:rsid w:val="00346BE0"/>
    <w:rsid w:val="003477D6"/>
    <w:rsid w:val="00347984"/>
    <w:rsid w:val="00347FE8"/>
    <w:rsid w:val="00350333"/>
    <w:rsid w:val="0035145A"/>
    <w:rsid w:val="00351BB1"/>
    <w:rsid w:val="00351EE3"/>
    <w:rsid w:val="003520B4"/>
    <w:rsid w:val="00352ED0"/>
    <w:rsid w:val="00352F14"/>
    <w:rsid w:val="0035424E"/>
    <w:rsid w:val="00354A88"/>
    <w:rsid w:val="00354D90"/>
    <w:rsid w:val="00356708"/>
    <w:rsid w:val="00356D67"/>
    <w:rsid w:val="00360305"/>
    <w:rsid w:val="003628FF"/>
    <w:rsid w:val="00363646"/>
    <w:rsid w:val="0036447D"/>
    <w:rsid w:val="0036642F"/>
    <w:rsid w:val="00366DAA"/>
    <w:rsid w:val="00367B2B"/>
    <w:rsid w:val="00371133"/>
    <w:rsid w:val="00371C60"/>
    <w:rsid w:val="00371DF9"/>
    <w:rsid w:val="00372F4A"/>
    <w:rsid w:val="0037383E"/>
    <w:rsid w:val="00374232"/>
    <w:rsid w:val="0037427D"/>
    <w:rsid w:val="00374294"/>
    <w:rsid w:val="00375BB9"/>
    <w:rsid w:val="00375BE8"/>
    <w:rsid w:val="00376B11"/>
    <w:rsid w:val="00376D4D"/>
    <w:rsid w:val="00376E94"/>
    <w:rsid w:val="00377275"/>
    <w:rsid w:val="003803A4"/>
    <w:rsid w:val="00380FA5"/>
    <w:rsid w:val="00382B08"/>
    <w:rsid w:val="003836F6"/>
    <w:rsid w:val="0038416A"/>
    <w:rsid w:val="003863BE"/>
    <w:rsid w:val="00386F34"/>
    <w:rsid w:val="00387257"/>
    <w:rsid w:val="00392759"/>
    <w:rsid w:val="0039444F"/>
    <w:rsid w:val="00394A10"/>
    <w:rsid w:val="00395797"/>
    <w:rsid w:val="00396B74"/>
    <w:rsid w:val="003A02FA"/>
    <w:rsid w:val="003A0FFC"/>
    <w:rsid w:val="003A19BC"/>
    <w:rsid w:val="003A2454"/>
    <w:rsid w:val="003A2901"/>
    <w:rsid w:val="003A3006"/>
    <w:rsid w:val="003A3067"/>
    <w:rsid w:val="003A4B02"/>
    <w:rsid w:val="003A4C96"/>
    <w:rsid w:val="003A5C0B"/>
    <w:rsid w:val="003A5CD0"/>
    <w:rsid w:val="003A6D90"/>
    <w:rsid w:val="003A6FA2"/>
    <w:rsid w:val="003A70B7"/>
    <w:rsid w:val="003A786D"/>
    <w:rsid w:val="003A787F"/>
    <w:rsid w:val="003B1B96"/>
    <w:rsid w:val="003B295F"/>
    <w:rsid w:val="003B31BE"/>
    <w:rsid w:val="003B40FC"/>
    <w:rsid w:val="003B4DCF"/>
    <w:rsid w:val="003B544D"/>
    <w:rsid w:val="003B5D6F"/>
    <w:rsid w:val="003B72BF"/>
    <w:rsid w:val="003B7A85"/>
    <w:rsid w:val="003B7C00"/>
    <w:rsid w:val="003B7EC0"/>
    <w:rsid w:val="003C0790"/>
    <w:rsid w:val="003C15E8"/>
    <w:rsid w:val="003C1CF8"/>
    <w:rsid w:val="003C2AF9"/>
    <w:rsid w:val="003C3A75"/>
    <w:rsid w:val="003C5D60"/>
    <w:rsid w:val="003C6053"/>
    <w:rsid w:val="003C67D3"/>
    <w:rsid w:val="003D00DB"/>
    <w:rsid w:val="003D10DF"/>
    <w:rsid w:val="003D1F81"/>
    <w:rsid w:val="003D40FB"/>
    <w:rsid w:val="003D5B49"/>
    <w:rsid w:val="003D6B8E"/>
    <w:rsid w:val="003D750D"/>
    <w:rsid w:val="003D796C"/>
    <w:rsid w:val="003E0289"/>
    <w:rsid w:val="003E072E"/>
    <w:rsid w:val="003E1747"/>
    <w:rsid w:val="003E1F41"/>
    <w:rsid w:val="003E2972"/>
    <w:rsid w:val="003E2BB6"/>
    <w:rsid w:val="003E2F6A"/>
    <w:rsid w:val="003E41A3"/>
    <w:rsid w:val="003E442E"/>
    <w:rsid w:val="003E5488"/>
    <w:rsid w:val="003E6093"/>
    <w:rsid w:val="003E6F0C"/>
    <w:rsid w:val="003F0353"/>
    <w:rsid w:val="003F1187"/>
    <w:rsid w:val="003F1531"/>
    <w:rsid w:val="003F1D01"/>
    <w:rsid w:val="003F1F9D"/>
    <w:rsid w:val="003F4ABD"/>
    <w:rsid w:val="003F68B7"/>
    <w:rsid w:val="003F72CA"/>
    <w:rsid w:val="003F7C0B"/>
    <w:rsid w:val="00400E7F"/>
    <w:rsid w:val="0040232E"/>
    <w:rsid w:val="00403328"/>
    <w:rsid w:val="004036ED"/>
    <w:rsid w:val="0040442F"/>
    <w:rsid w:val="0040724F"/>
    <w:rsid w:val="00407B86"/>
    <w:rsid w:val="00407F3E"/>
    <w:rsid w:val="0041039E"/>
    <w:rsid w:val="00411187"/>
    <w:rsid w:val="0041200F"/>
    <w:rsid w:val="0041221E"/>
    <w:rsid w:val="004123DA"/>
    <w:rsid w:val="004126D1"/>
    <w:rsid w:val="00412AE5"/>
    <w:rsid w:val="004169A0"/>
    <w:rsid w:val="00417992"/>
    <w:rsid w:val="00417BB6"/>
    <w:rsid w:val="00421A2F"/>
    <w:rsid w:val="0042212F"/>
    <w:rsid w:val="004233F8"/>
    <w:rsid w:val="0042486E"/>
    <w:rsid w:val="00424B08"/>
    <w:rsid w:val="00426C73"/>
    <w:rsid w:val="00426D97"/>
    <w:rsid w:val="00426DD7"/>
    <w:rsid w:val="00430294"/>
    <w:rsid w:val="004307AA"/>
    <w:rsid w:val="004317C3"/>
    <w:rsid w:val="0043195D"/>
    <w:rsid w:val="00432AA9"/>
    <w:rsid w:val="00434C77"/>
    <w:rsid w:val="004367B6"/>
    <w:rsid w:val="00437969"/>
    <w:rsid w:val="00437C68"/>
    <w:rsid w:val="00440353"/>
    <w:rsid w:val="00441069"/>
    <w:rsid w:val="004419FE"/>
    <w:rsid w:val="00442D8A"/>
    <w:rsid w:val="00443D0F"/>
    <w:rsid w:val="004455CB"/>
    <w:rsid w:val="00445B88"/>
    <w:rsid w:val="00446812"/>
    <w:rsid w:val="0044691C"/>
    <w:rsid w:val="00446B92"/>
    <w:rsid w:val="00447821"/>
    <w:rsid w:val="004479D8"/>
    <w:rsid w:val="00450660"/>
    <w:rsid w:val="00450782"/>
    <w:rsid w:val="00450CBE"/>
    <w:rsid w:val="0045158D"/>
    <w:rsid w:val="00451715"/>
    <w:rsid w:val="0045246D"/>
    <w:rsid w:val="0045317B"/>
    <w:rsid w:val="00454C8C"/>
    <w:rsid w:val="0045609B"/>
    <w:rsid w:val="00461A0B"/>
    <w:rsid w:val="004637AF"/>
    <w:rsid w:val="0046529C"/>
    <w:rsid w:val="004654CC"/>
    <w:rsid w:val="00466784"/>
    <w:rsid w:val="004705FD"/>
    <w:rsid w:val="0047095F"/>
    <w:rsid w:val="00472E8D"/>
    <w:rsid w:val="004744A5"/>
    <w:rsid w:val="0047476F"/>
    <w:rsid w:val="00475A85"/>
    <w:rsid w:val="00475F46"/>
    <w:rsid w:val="00476CDE"/>
    <w:rsid w:val="004817E2"/>
    <w:rsid w:val="00481FFD"/>
    <w:rsid w:val="00483045"/>
    <w:rsid w:val="00484F78"/>
    <w:rsid w:val="00485396"/>
    <w:rsid w:val="004859FB"/>
    <w:rsid w:val="00485D94"/>
    <w:rsid w:val="00485E6E"/>
    <w:rsid w:val="00486166"/>
    <w:rsid w:val="00487251"/>
    <w:rsid w:val="00491C76"/>
    <w:rsid w:val="00492D1A"/>
    <w:rsid w:val="004939D4"/>
    <w:rsid w:val="00493A90"/>
    <w:rsid w:val="0049441C"/>
    <w:rsid w:val="0049764E"/>
    <w:rsid w:val="00497980"/>
    <w:rsid w:val="00497F16"/>
    <w:rsid w:val="004A040B"/>
    <w:rsid w:val="004A0534"/>
    <w:rsid w:val="004A1717"/>
    <w:rsid w:val="004A1E26"/>
    <w:rsid w:val="004A2B2F"/>
    <w:rsid w:val="004A2E1A"/>
    <w:rsid w:val="004A2EF3"/>
    <w:rsid w:val="004A36BA"/>
    <w:rsid w:val="004A73C0"/>
    <w:rsid w:val="004A772C"/>
    <w:rsid w:val="004B002C"/>
    <w:rsid w:val="004B0489"/>
    <w:rsid w:val="004B1A8F"/>
    <w:rsid w:val="004B2572"/>
    <w:rsid w:val="004B2AFE"/>
    <w:rsid w:val="004B3A62"/>
    <w:rsid w:val="004B3DB7"/>
    <w:rsid w:val="004B4AEA"/>
    <w:rsid w:val="004B4D48"/>
    <w:rsid w:val="004B5DD0"/>
    <w:rsid w:val="004B7475"/>
    <w:rsid w:val="004B77BD"/>
    <w:rsid w:val="004B7BAB"/>
    <w:rsid w:val="004B7EE8"/>
    <w:rsid w:val="004C0B81"/>
    <w:rsid w:val="004C11D9"/>
    <w:rsid w:val="004C1206"/>
    <w:rsid w:val="004C1EE3"/>
    <w:rsid w:val="004C2342"/>
    <w:rsid w:val="004C2917"/>
    <w:rsid w:val="004C2D17"/>
    <w:rsid w:val="004C3054"/>
    <w:rsid w:val="004C4EBB"/>
    <w:rsid w:val="004C5F50"/>
    <w:rsid w:val="004C73B7"/>
    <w:rsid w:val="004C7E83"/>
    <w:rsid w:val="004D1D71"/>
    <w:rsid w:val="004D3907"/>
    <w:rsid w:val="004D3F4B"/>
    <w:rsid w:val="004D4614"/>
    <w:rsid w:val="004D4CC9"/>
    <w:rsid w:val="004D542D"/>
    <w:rsid w:val="004D5906"/>
    <w:rsid w:val="004D642E"/>
    <w:rsid w:val="004D6ACF"/>
    <w:rsid w:val="004D71F0"/>
    <w:rsid w:val="004D7924"/>
    <w:rsid w:val="004E2C84"/>
    <w:rsid w:val="004E3836"/>
    <w:rsid w:val="004E4755"/>
    <w:rsid w:val="004E55EB"/>
    <w:rsid w:val="004E5BED"/>
    <w:rsid w:val="004E6C2E"/>
    <w:rsid w:val="004E6DA3"/>
    <w:rsid w:val="004E7AAE"/>
    <w:rsid w:val="004E7B5A"/>
    <w:rsid w:val="004E7F9D"/>
    <w:rsid w:val="004F4011"/>
    <w:rsid w:val="004F453F"/>
    <w:rsid w:val="004F4C70"/>
    <w:rsid w:val="004F4DC2"/>
    <w:rsid w:val="004F5226"/>
    <w:rsid w:val="004F6902"/>
    <w:rsid w:val="004F7F42"/>
    <w:rsid w:val="005002C2"/>
    <w:rsid w:val="0050178E"/>
    <w:rsid w:val="00502A08"/>
    <w:rsid w:val="005035DB"/>
    <w:rsid w:val="00503CFA"/>
    <w:rsid w:val="00504650"/>
    <w:rsid w:val="00504946"/>
    <w:rsid w:val="00505B96"/>
    <w:rsid w:val="00507E67"/>
    <w:rsid w:val="00507FB6"/>
    <w:rsid w:val="00511C49"/>
    <w:rsid w:val="00511D01"/>
    <w:rsid w:val="005124A1"/>
    <w:rsid w:val="00512E80"/>
    <w:rsid w:val="00512EBF"/>
    <w:rsid w:val="00512F5F"/>
    <w:rsid w:val="005146CE"/>
    <w:rsid w:val="00514D6E"/>
    <w:rsid w:val="00517809"/>
    <w:rsid w:val="00520991"/>
    <w:rsid w:val="00520D08"/>
    <w:rsid w:val="00521C6A"/>
    <w:rsid w:val="00522921"/>
    <w:rsid w:val="00522D01"/>
    <w:rsid w:val="005232F6"/>
    <w:rsid w:val="00523C3F"/>
    <w:rsid w:val="0052467A"/>
    <w:rsid w:val="0053021F"/>
    <w:rsid w:val="00530E13"/>
    <w:rsid w:val="00531150"/>
    <w:rsid w:val="00531420"/>
    <w:rsid w:val="00531C6D"/>
    <w:rsid w:val="00532D5E"/>
    <w:rsid w:val="00533856"/>
    <w:rsid w:val="00533E28"/>
    <w:rsid w:val="005350CB"/>
    <w:rsid w:val="0053638F"/>
    <w:rsid w:val="0053766F"/>
    <w:rsid w:val="00537B41"/>
    <w:rsid w:val="00541F10"/>
    <w:rsid w:val="0054207A"/>
    <w:rsid w:val="00542ABB"/>
    <w:rsid w:val="00544197"/>
    <w:rsid w:val="00545DC0"/>
    <w:rsid w:val="00546D75"/>
    <w:rsid w:val="00547AE3"/>
    <w:rsid w:val="005500A0"/>
    <w:rsid w:val="00550A82"/>
    <w:rsid w:val="00552076"/>
    <w:rsid w:val="005527FF"/>
    <w:rsid w:val="00552EF3"/>
    <w:rsid w:val="00553A0A"/>
    <w:rsid w:val="0055689C"/>
    <w:rsid w:val="00557663"/>
    <w:rsid w:val="00561D60"/>
    <w:rsid w:val="0056239A"/>
    <w:rsid w:val="0056250F"/>
    <w:rsid w:val="00563B11"/>
    <w:rsid w:val="00566173"/>
    <w:rsid w:val="00566E95"/>
    <w:rsid w:val="00571033"/>
    <w:rsid w:val="00572505"/>
    <w:rsid w:val="0057577C"/>
    <w:rsid w:val="00575B1E"/>
    <w:rsid w:val="00575DDC"/>
    <w:rsid w:val="0057656D"/>
    <w:rsid w:val="00577796"/>
    <w:rsid w:val="00580C9C"/>
    <w:rsid w:val="00580FFC"/>
    <w:rsid w:val="0058211A"/>
    <w:rsid w:val="005827B6"/>
    <w:rsid w:val="00582E0F"/>
    <w:rsid w:val="0058355B"/>
    <w:rsid w:val="0058433E"/>
    <w:rsid w:val="0058680D"/>
    <w:rsid w:val="00586BF9"/>
    <w:rsid w:val="005879A7"/>
    <w:rsid w:val="00587A7D"/>
    <w:rsid w:val="005932E4"/>
    <w:rsid w:val="005933BC"/>
    <w:rsid w:val="005939EC"/>
    <w:rsid w:val="00593DA7"/>
    <w:rsid w:val="00595E90"/>
    <w:rsid w:val="00595EBF"/>
    <w:rsid w:val="00596D6A"/>
    <w:rsid w:val="00596E16"/>
    <w:rsid w:val="00596F7E"/>
    <w:rsid w:val="0059715F"/>
    <w:rsid w:val="00597C9D"/>
    <w:rsid w:val="00597ED3"/>
    <w:rsid w:val="005A0A4D"/>
    <w:rsid w:val="005A0C6D"/>
    <w:rsid w:val="005A1471"/>
    <w:rsid w:val="005A66C9"/>
    <w:rsid w:val="005A68CC"/>
    <w:rsid w:val="005B2F27"/>
    <w:rsid w:val="005B34DB"/>
    <w:rsid w:val="005B559B"/>
    <w:rsid w:val="005B6055"/>
    <w:rsid w:val="005B619A"/>
    <w:rsid w:val="005B7459"/>
    <w:rsid w:val="005B78EA"/>
    <w:rsid w:val="005C0291"/>
    <w:rsid w:val="005C0967"/>
    <w:rsid w:val="005C0E4F"/>
    <w:rsid w:val="005C0EAB"/>
    <w:rsid w:val="005C3361"/>
    <w:rsid w:val="005C4BA6"/>
    <w:rsid w:val="005C538D"/>
    <w:rsid w:val="005C6B3A"/>
    <w:rsid w:val="005C6D37"/>
    <w:rsid w:val="005C6F5F"/>
    <w:rsid w:val="005C756B"/>
    <w:rsid w:val="005C7F36"/>
    <w:rsid w:val="005D1D9D"/>
    <w:rsid w:val="005D2C5A"/>
    <w:rsid w:val="005D3846"/>
    <w:rsid w:val="005D3CE7"/>
    <w:rsid w:val="005D40E7"/>
    <w:rsid w:val="005D45C0"/>
    <w:rsid w:val="005D46B1"/>
    <w:rsid w:val="005D7B73"/>
    <w:rsid w:val="005D7DC5"/>
    <w:rsid w:val="005E0BA2"/>
    <w:rsid w:val="005E172D"/>
    <w:rsid w:val="005E18A2"/>
    <w:rsid w:val="005E18DF"/>
    <w:rsid w:val="005E262D"/>
    <w:rsid w:val="005E3660"/>
    <w:rsid w:val="005E3A4D"/>
    <w:rsid w:val="005E43C6"/>
    <w:rsid w:val="005E4AAC"/>
    <w:rsid w:val="005E4B60"/>
    <w:rsid w:val="005E7506"/>
    <w:rsid w:val="005F0129"/>
    <w:rsid w:val="005F0DAE"/>
    <w:rsid w:val="005F2178"/>
    <w:rsid w:val="005F2A87"/>
    <w:rsid w:val="005F3121"/>
    <w:rsid w:val="005F35A7"/>
    <w:rsid w:val="005F46B0"/>
    <w:rsid w:val="005F55EA"/>
    <w:rsid w:val="005F565D"/>
    <w:rsid w:val="005F5B59"/>
    <w:rsid w:val="005F6015"/>
    <w:rsid w:val="005F684F"/>
    <w:rsid w:val="005F68C8"/>
    <w:rsid w:val="005F7808"/>
    <w:rsid w:val="005F78C7"/>
    <w:rsid w:val="00600FE6"/>
    <w:rsid w:val="00601702"/>
    <w:rsid w:val="00601AE7"/>
    <w:rsid w:val="00601DC0"/>
    <w:rsid w:val="006030B4"/>
    <w:rsid w:val="0060358F"/>
    <w:rsid w:val="00604733"/>
    <w:rsid w:val="00605E57"/>
    <w:rsid w:val="00605E60"/>
    <w:rsid w:val="00607EC8"/>
    <w:rsid w:val="00610C0E"/>
    <w:rsid w:val="006113DC"/>
    <w:rsid w:val="00611E12"/>
    <w:rsid w:val="006125F2"/>
    <w:rsid w:val="0061290F"/>
    <w:rsid w:val="00613124"/>
    <w:rsid w:val="0061435D"/>
    <w:rsid w:val="006164C6"/>
    <w:rsid w:val="006202CD"/>
    <w:rsid w:val="006205DE"/>
    <w:rsid w:val="006210EA"/>
    <w:rsid w:val="006221BD"/>
    <w:rsid w:val="00622809"/>
    <w:rsid w:val="006240D8"/>
    <w:rsid w:val="00624749"/>
    <w:rsid w:val="00624C79"/>
    <w:rsid w:val="00625ADE"/>
    <w:rsid w:val="006260AE"/>
    <w:rsid w:val="00626311"/>
    <w:rsid w:val="00626FB1"/>
    <w:rsid w:val="006270B8"/>
    <w:rsid w:val="0062740F"/>
    <w:rsid w:val="00630140"/>
    <w:rsid w:val="006310BD"/>
    <w:rsid w:val="00631AAA"/>
    <w:rsid w:val="0063218C"/>
    <w:rsid w:val="0063259A"/>
    <w:rsid w:val="0063393E"/>
    <w:rsid w:val="00633AEF"/>
    <w:rsid w:val="006344D5"/>
    <w:rsid w:val="00634A25"/>
    <w:rsid w:val="0063675D"/>
    <w:rsid w:val="00637CC5"/>
    <w:rsid w:val="0064064B"/>
    <w:rsid w:val="00640FF3"/>
    <w:rsid w:val="00641E4C"/>
    <w:rsid w:val="00642289"/>
    <w:rsid w:val="006422EB"/>
    <w:rsid w:val="0064333C"/>
    <w:rsid w:val="006443B3"/>
    <w:rsid w:val="00644EB2"/>
    <w:rsid w:val="00646075"/>
    <w:rsid w:val="00646FCB"/>
    <w:rsid w:val="00647B80"/>
    <w:rsid w:val="006500D9"/>
    <w:rsid w:val="00651399"/>
    <w:rsid w:val="00653801"/>
    <w:rsid w:val="0065388A"/>
    <w:rsid w:val="006538C0"/>
    <w:rsid w:val="00654281"/>
    <w:rsid w:val="00655BE6"/>
    <w:rsid w:val="006565A8"/>
    <w:rsid w:val="00657B48"/>
    <w:rsid w:val="00660637"/>
    <w:rsid w:val="00660BA7"/>
    <w:rsid w:val="0066232E"/>
    <w:rsid w:val="00663CD4"/>
    <w:rsid w:val="00664804"/>
    <w:rsid w:val="0066580E"/>
    <w:rsid w:val="0066629B"/>
    <w:rsid w:val="006706B0"/>
    <w:rsid w:val="00671C7D"/>
    <w:rsid w:val="0067418A"/>
    <w:rsid w:val="006747F1"/>
    <w:rsid w:val="00675154"/>
    <w:rsid w:val="00675B0D"/>
    <w:rsid w:val="00675B34"/>
    <w:rsid w:val="006778F5"/>
    <w:rsid w:val="00677B3E"/>
    <w:rsid w:val="006801DB"/>
    <w:rsid w:val="006813AE"/>
    <w:rsid w:val="00681A0E"/>
    <w:rsid w:val="00681B3F"/>
    <w:rsid w:val="00682558"/>
    <w:rsid w:val="006827BB"/>
    <w:rsid w:val="00684ACC"/>
    <w:rsid w:val="00685349"/>
    <w:rsid w:val="0068612C"/>
    <w:rsid w:val="00690389"/>
    <w:rsid w:val="00690A3B"/>
    <w:rsid w:val="00690DA3"/>
    <w:rsid w:val="006915A8"/>
    <w:rsid w:val="006923A7"/>
    <w:rsid w:val="00692751"/>
    <w:rsid w:val="0069275F"/>
    <w:rsid w:val="00692FE3"/>
    <w:rsid w:val="00693205"/>
    <w:rsid w:val="006933C2"/>
    <w:rsid w:val="00693B12"/>
    <w:rsid w:val="006943C5"/>
    <w:rsid w:val="00695188"/>
    <w:rsid w:val="00695266"/>
    <w:rsid w:val="00696B2E"/>
    <w:rsid w:val="00696FBC"/>
    <w:rsid w:val="00697092"/>
    <w:rsid w:val="00697CBB"/>
    <w:rsid w:val="006A2275"/>
    <w:rsid w:val="006A22C5"/>
    <w:rsid w:val="006A2FAA"/>
    <w:rsid w:val="006A4601"/>
    <w:rsid w:val="006A4779"/>
    <w:rsid w:val="006A57D9"/>
    <w:rsid w:val="006A6F8F"/>
    <w:rsid w:val="006B0570"/>
    <w:rsid w:val="006B0C08"/>
    <w:rsid w:val="006B0E4B"/>
    <w:rsid w:val="006B1126"/>
    <w:rsid w:val="006B1886"/>
    <w:rsid w:val="006B2FD6"/>
    <w:rsid w:val="006B3485"/>
    <w:rsid w:val="006B4A53"/>
    <w:rsid w:val="006B5117"/>
    <w:rsid w:val="006B5B61"/>
    <w:rsid w:val="006B6078"/>
    <w:rsid w:val="006B6F5A"/>
    <w:rsid w:val="006C09AA"/>
    <w:rsid w:val="006C14AD"/>
    <w:rsid w:val="006C1612"/>
    <w:rsid w:val="006C253E"/>
    <w:rsid w:val="006C2F2D"/>
    <w:rsid w:val="006C4106"/>
    <w:rsid w:val="006C6C8E"/>
    <w:rsid w:val="006C767B"/>
    <w:rsid w:val="006C7927"/>
    <w:rsid w:val="006D0522"/>
    <w:rsid w:val="006D168C"/>
    <w:rsid w:val="006D1FB0"/>
    <w:rsid w:val="006D2226"/>
    <w:rsid w:val="006D28D8"/>
    <w:rsid w:val="006D40D7"/>
    <w:rsid w:val="006D41CF"/>
    <w:rsid w:val="006D4244"/>
    <w:rsid w:val="006D57FC"/>
    <w:rsid w:val="006D5AF5"/>
    <w:rsid w:val="006D5F77"/>
    <w:rsid w:val="006D655D"/>
    <w:rsid w:val="006D6902"/>
    <w:rsid w:val="006D75B0"/>
    <w:rsid w:val="006D75E3"/>
    <w:rsid w:val="006E0713"/>
    <w:rsid w:val="006E10AA"/>
    <w:rsid w:val="006E10FA"/>
    <w:rsid w:val="006E2A9F"/>
    <w:rsid w:val="006E3B66"/>
    <w:rsid w:val="006E4FCF"/>
    <w:rsid w:val="006E5188"/>
    <w:rsid w:val="006E59A8"/>
    <w:rsid w:val="006E59C0"/>
    <w:rsid w:val="006E5E41"/>
    <w:rsid w:val="006E719A"/>
    <w:rsid w:val="006E73D2"/>
    <w:rsid w:val="006F0065"/>
    <w:rsid w:val="006F23F3"/>
    <w:rsid w:val="006F31B2"/>
    <w:rsid w:val="006F4873"/>
    <w:rsid w:val="006F51B4"/>
    <w:rsid w:val="006F5B9A"/>
    <w:rsid w:val="006F6472"/>
    <w:rsid w:val="006F64E3"/>
    <w:rsid w:val="006F7299"/>
    <w:rsid w:val="00701867"/>
    <w:rsid w:val="00702180"/>
    <w:rsid w:val="007022D9"/>
    <w:rsid w:val="00702840"/>
    <w:rsid w:val="00702A63"/>
    <w:rsid w:val="00703BB1"/>
    <w:rsid w:val="00704B58"/>
    <w:rsid w:val="00705244"/>
    <w:rsid w:val="0071024C"/>
    <w:rsid w:val="00711BA0"/>
    <w:rsid w:val="007123A7"/>
    <w:rsid w:val="00712B2D"/>
    <w:rsid w:val="00712D4A"/>
    <w:rsid w:val="00713AA5"/>
    <w:rsid w:val="007142E6"/>
    <w:rsid w:val="00715FCE"/>
    <w:rsid w:val="0071600D"/>
    <w:rsid w:val="00716DDA"/>
    <w:rsid w:val="007178F0"/>
    <w:rsid w:val="0072039E"/>
    <w:rsid w:val="007208F5"/>
    <w:rsid w:val="007230EE"/>
    <w:rsid w:val="0072311F"/>
    <w:rsid w:val="00723AAC"/>
    <w:rsid w:val="00723DD8"/>
    <w:rsid w:val="0072440B"/>
    <w:rsid w:val="00725704"/>
    <w:rsid w:val="007267FA"/>
    <w:rsid w:val="00726B61"/>
    <w:rsid w:val="00727709"/>
    <w:rsid w:val="00727B0B"/>
    <w:rsid w:val="00727DF6"/>
    <w:rsid w:val="00730102"/>
    <w:rsid w:val="00730AC6"/>
    <w:rsid w:val="007316E5"/>
    <w:rsid w:val="00733E31"/>
    <w:rsid w:val="00734034"/>
    <w:rsid w:val="0073484E"/>
    <w:rsid w:val="00735179"/>
    <w:rsid w:val="00735255"/>
    <w:rsid w:val="00735B73"/>
    <w:rsid w:val="00736342"/>
    <w:rsid w:val="0073671A"/>
    <w:rsid w:val="00736BCB"/>
    <w:rsid w:val="00740BD1"/>
    <w:rsid w:val="0074145E"/>
    <w:rsid w:val="0074243E"/>
    <w:rsid w:val="0074281A"/>
    <w:rsid w:val="00743B8E"/>
    <w:rsid w:val="00743ED7"/>
    <w:rsid w:val="00745016"/>
    <w:rsid w:val="00745229"/>
    <w:rsid w:val="00747111"/>
    <w:rsid w:val="0074751D"/>
    <w:rsid w:val="00747A15"/>
    <w:rsid w:val="00747BDF"/>
    <w:rsid w:val="00747F35"/>
    <w:rsid w:val="00750FA4"/>
    <w:rsid w:val="00751264"/>
    <w:rsid w:val="00755046"/>
    <w:rsid w:val="0075565C"/>
    <w:rsid w:val="00756D4C"/>
    <w:rsid w:val="00757B71"/>
    <w:rsid w:val="00760B2B"/>
    <w:rsid w:val="00760CD9"/>
    <w:rsid w:val="0076205D"/>
    <w:rsid w:val="00762CDB"/>
    <w:rsid w:val="00763712"/>
    <w:rsid w:val="00763C78"/>
    <w:rsid w:val="007645D4"/>
    <w:rsid w:val="0076466A"/>
    <w:rsid w:val="007646B4"/>
    <w:rsid w:val="0076599C"/>
    <w:rsid w:val="00765AC5"/>
    <w:rsid w:val="00765AFA"/>
    <w:rsid w:val="00765E7C"/>
    <w:rsid w:val="0076673B"/>
    <w:rsid w:val="007702F0"/>
    <w:rsid w:val="00771740"/>
    <w:rsid w:val="007719CA"/>
    <w:rsid w:val="00771EF3"/>
    <w:rsid w:val="00772670"/>
    <w:rsid w:val="007736C0"/>
    <w:rsid w:val="00773A72"/>
    <w:rsid w:val="00773A98"/>
    <w:rsid w:val="00775492"/>
    <w:rsid w:val="00780A47"/>
    <w:rsid w:val="00782F00"/>
    <w:rsid w:val="007840A2"/>
    <w:rsid w:val="007843C5"/>
    <w:rsid w:val="00784D2B"/>
    <w:rsid w:val="00786C36"/>
    <w:rsid w:val="00786F85"/>
    <w:rsid w:val="00790AB7"/>
    <w:rsid w:val="00790CF7"/>
    <w:rsid w:val="007924BC"/>
    <w:rsid w:val="00793E26"/>
    <w:rsid w:val="00794F2D"/>
    <w:rsid w:val="00795D41"/>
    <w:rsid w:val="00796FEA"/>
    <w:rsid w:val="00797532"/>
    <w:rsid w:val="007A00C6"/>
    <w:rsid w:val="007A0301"/>
    <w:rsid w:val="007A0BA7"/>
    <w:rsid w:val="007A2648"/>
    <w:rsid w:val="007A2CCA"/>
    <w:rsid w:val="007A53BC"/>
    <w:rsid w:val="007A551D"/>
    <w:rsid w:val="007A5B71"/>
    <w:rsid w:val="007A6042"/>
    <w:rsid w:val="007A7D27"/>
    <w:rsid w:val="007B0865"/>
    <w:rsid w:val="007B0B53"/>
    <w:rsid w:val="007B1034"/>
    <w:rsid w:val="007B12C9"/>
    <w:rsid w:val="007B177B"/>
    <w:rsid w:val="007B21C6"/>
    <w:rsid w:val="007B2745"/>
    <w:rsid w:val="007B3982"/>
    <w:rsid w:val="007B52C9"/>
    <w:rsid w:val="007B5C90"/>
    <w:rsid w:val="007B6654"/>
    <w:rsid w:val="007B7A38"/>
    <w:rsid w:val="007C0C22"/>
    <w:rsid w:val="007C14CA"/>
    <w:rsid w:val="007C1B3F"/>
    <w:rsid w:val="007C2447"/>
    <w:rsid w:val="007C3E16"/>
    <w:rsid w:val="007C4D23"/>
    <w:rsid w:val="007C5BA6"/>
    <w:rsid w:val="007C69A6"/>
    <w:rsid w:val="007C7F3E"/>
    <w:rsid w:val="007D07E1"/>
    <w:rsid w:val="007D1092"/>
    <w:rsid w:val="007D1421"/>
    <w:rsid w:val="007D17E3"/>
    <w:rsid w:val="007D213D"/>
    <w:rsid w:val="007D3C14"/>
    <w:rsid w:val="007D51DB"/>
    <w:rsid w:val="007D75E1"/>
    <w:rsid w:val="007D7E89"/>
    <w:rsid w:val="007E07F0"/>
    <w:rsid w:val="007E11E0"/>
    <w:rsid w:val="007E12F5"/>
    <w:rsid w:val="007E1384"/>
    <w:rsid w:val="007E249C"/>
    <w:rsid w:val="007E2D0F"/>
    <w:rsid w:val="007E30BB"/>
    <w:rsid w:val="007E4C3F"/>
    <w:rsid w:val="007E4F51"/>
    <w:rsid w:val="007E651D"/>
    <w:rsid w:val="007E7217"/>
    <w:rsid w:val="007F08FA"/>
    <w:rsid w:val="007F0C05"/>
    <w:rsid w:val="007F3AF0"/>
    <w:rsid w:val="007F3F1B"/>
    <w:rsid w:val="007F4912"/>
    <w:rsid w:val="007F4B08"/>
    <w:rsid w:val="007F4DB6"/>
    <w:rsid w:val="007F5AA6"/>
    <w:rsid w:val="007F5DEF"/>
    <w:rsid w:val="007F69FD"/>
    <w:rsid w:val="007F6B1A"/>
    <w:rsid w:val="007F6D24"/>
    <w:rsid w:val="007F7394"/>
    <w:rsid w:val="007F784F"/>
    <w:rsid w:val="00800588"/>
    <w:rsid w:val="0080157F"/>
    <w:rsid w:val="008022E9"/>
    <w:rsid w:val="0080296E"/>
    <w:rsid w:val="00802D0E"/>
    <w:rsid w:val="008033F7"/>
    <w:rsid w:val="0080398F"/>
    <w:rsid w:val="00805A07"/>
    <w:rsid w:val="008104A9"/>
    <w:rsid w:val="00810B05"/>
    <w:rsid w:val="00810D79"/>
    <w:rsid w:val="00812994"/>
    <w:rsid w:val="0081377C"/>
    <w:rsid w:val="00813B7E"/>
    <w:rsid w:val="00813EEA"/>
    <w:rsid w:val="008143BE"/>
    <w:rsid w:val="008149DC"/>
    <w:rsid w:val="00814EA5"/>
    <w:rsid w:val="0081608A"/>
    <w:rsid w:val="00816697"/>
    <w:rsid w:val="00817085"/>
    <w:rsid w:val="00820BEE"/>
    <w:rsid w:val="0082103A"/>
    <w:rsid w:val="00821A4D"/>
    <w:rsid w:val="008224E7"/>
    <w:rsid w:val="008224F0"/>
    <w:rsid w:val="00823013"/>
    <w:rsid w:val="00823FA7"/>
    <w:rsid w:val="00824574"/>
    <w:rsid w:val="00825690"/>
    <w:rsid w:val="00825C2C"/>
    <w:rsid w:val="0082679D"/>
    <w:rsid w:val="00826EC8"/>
    <w:rsid w:val="00827CE3"/>
    <w:rsid w:val="0083093D"/>
    <w:rsid w:val="00832936"/>
    <w:rsid w:val="00833769"/>
    <w:rsid w:val="00834096"/>
    <w:rsid w:val="0083540C"/>
    <w:rsid w:val="00835581"/>
    <w:rsid w:val="00835B28"/>
    <w:rsid w:val="0083616B"/>
    <w:rsid w:val="008367FB"/>
    <w:rsid w:val="00840A33"/>
    <w:rsid w:val="00840BAA"/>
    <w:rsid w:val="00841950"/>
    <w:rsid w:val="00841D4B"/>
    <w:rsid w:val="00841D7F"/>
    <w:rsid w:val="0084238C"/>
    <w:rsid w:val="00842E7D"/>
    <w:rsid w:val="00842ECB"/>
    <w:rsid w:val="00843831"/>
    <w:rsid w:val="00844125"/>
    <w:rsid w:val="0084421E"/>
    <w:rsid w:val="00844884"/>
    <w:rsid w:val="00844946"/>
    <w:rsid w:val="008449F7"/>
    <w:rsid w:val="00845066"/>
    <w:rsid w:val="00845956"/>
    <w:rsid w:val="00846AB4"/>
    <w:rsid w:val="008470E9"/>
    <w:rsid w:val="008479F5"/>
    <w:rsid w:val="008514BC"/>
    <w:rsid w:val="008517C9"/>
    <w:rsid w:val="008520D7"/>
    <w:rsid w:val="00853D47"/>
    <w:rsid w:val="008550F4"/>
    <w:rsid w:val="00856454"/>
    <w:rsid w:val="00857255"/>
    <w:rsid w:val="00857915"/>
    <w:rsid w:val="00857A8F"/>
    <w:rsid w:val="00860AB8"/>
    <w:rsid w:val="00863224"/>
    <w:rsid w:val="00864AF9"/>
    <w:rsid w:val="00865016"/>
    <w:rsid w:val="00865B43"/>
    <w:rsid w:val="0086637B"/>
    <w:rsid w:val="0086717E"/>
    <w:rsid w:val="00867B6B"/>
    <w:rsid w:val="00867D11"/>
    <w:rsid w:val="00870CEF"/>
    <w:rsid w:val="00871B54"/>
    <w:rsid w:val="008720D5"/>
    <w:rsid w:val="00873339"/>
    <w:rsid w:val="00873936"/>
    <w:rsid w:val="00873DF8"/>
    <w:rsid w:val="00874526"/>
    <w:rsid w:val="00874F76"/>
    <w:rsid w:val="00876059"/>
    <w:rsid w:val="00876DAF"/>
    <w:rsid w:val="0087706C"/>
    <w:rsid w:val="00877538"/>
    <w:rsid w:val="0087753B"/>
    <w:rsid w:val="00877725"/>
    <w:rsid w:val="008777C1"/>
    <w:rsid w:val="00877862"/>
    <w:rsid w:val="008816C8"/>
    <w:rsid w:val="008821E6"/>
    <w:rsid w:val="00882373"/>
    <w:rsid w:val="00882F9C"/>
    <w:rsid w:val="00883283"/>
    <w:rsid w:val="00883777"/>
    <w:rsid w:val="00886B29"/>
    <w:rsid w:val="00887091"/>
    <w:rsid w:val="00887DBE"/>
    <w:rsid w:val="00890C45"/>
    <w:rsid w:val="008923DF"/>
    <w:rsid w:val="008929C6"/>
    <w:rsid w:val="00892E17"/>
    <w:rsid w:val="00893DAE"/>
    <w:rsid w:val="00894743"/>
    <w:rsid w:val="00894929"/>
    <w:rsid w:val="008953AD"/>
    <w:rsid w:val="00895CCF"/>
    <w:rsid w:val="00896D81"/>
    <w:rsid w:val="008A28EC"/>
    <w:rsid w:val="008A2FA4"/>
    <w:rsid w:val="008A40D8"/>
    <w:rsid w:val="008A4E33"/>
    <w:rsid w:val="008A5412"/>
    <w:rsid w:val="008A65C3"/>
    <w:rsid w:val="008B0698"/>
    <w:rsid w:val="008B0AA7"/>
    <w:rsid w:val="008B1744"/>
    <w:rsid w:val="008B1837"/>
    <w:rsid w:val="008B24FA"/>
    <w:rsid w:val="008B3395"/>
    <w:rsid w:val="008B43A5"/>
    <w:rsid w:val="008B44FA"/>
    <w:rsid w:val="008B5F49"/>
    <w:rsid w:val="008B7C0D"/>
    <w:rsid w:val="008C298D"/>
    <w:rsid w:val="008C2FCA"/>
    <w:rsid w:val="008C4920"/>
    <w:rsid w:val="008C4D05"/>
    <w:rsid w:val="008C5F9E"/>
    <w:rsid w:val="008C68EC"/>
    <w:rsid w:val="008C7121"/>
    <w:rsid w:val="008C77CF"/>
    <w:rsid w:val="008D04A7"/>
    <w:rsid w:val="008D069C"/>
    <w:rsid w:val="008D14E8"/>
    <w:rsid w:val="008D3318"/>
    <w:rsid w:val="008D54DE"/>
    <w:rsid w:val="008D56C4"/>
    <w:rsid w:val="008D57CA"/>
    <w:rsid w:val="008D5E92"/>
    <w:rsid w:val="008D6350"/>
    <w:rsid w:val="008E011F"/>
    <w:rsid w:val="008E0C08"/>
    <w:rsid w:val="008E1217"/>
    <w:rsid w:val="008E2C94"/>
    <w:rsid w:val="008E3E0F"/>
    <w:rsid w:val="008E3E7C"/>
    <w:rsid w:val="008E46E6"/>
    <w:rsid w:val="008E72F2"/>
    <w:rsid w:val="008E7543"/>
    <w:rsid w:val="008E78D7"/>
    <w:rsid w:val="008E7FE8"/>
    <w:rsid w:val="008E7FFE"/>
    <w:rsid w:val="008F0A03"/>
    <w:rsid w:val="008F1566"/>
    <w:rsid w:val="008F197F"/>
    <w:rsid w:val="008F1DFD"/>
    <w:rsid w:val="008F2651"/>
    <w:rsid w:val="008F2EB3"/>
    <w:rsid w:val="008F3A5D"/>
    <w:rsid w:val="008F3DA9"/>
    <w:rsid w:val="008F4384"/>
    <w:rsid w:val="008F5BB2"/>
    <w:rsid w:val="008F618F"/>
    <w:rsid w:val="008F655E"/>
    <w:rsid w:val="008F71B3"/>
    <w:rsid w:val="008F78C7"/>
    <w:rsid w:val="008F7B40"/>
    <w:rsid w:val="00900429"/>
    <w:rsid w:val="00900EED"/>
    <w:rsid w:val="00901D8D"/>
    <w:rsid w:val="009025D3"/>
    <w:rsid w:val="00904180"/>
    <w:rsid w:val="00904AF7"/>
    <w:rsid w:val="00904B81"/>
    <w:rsid w:val="0090652F"/>
    <w:rsid w:val="009102B9"/>
    <w:rsid w:val="00910827"/>
    <w:rsid w:val="009117B1"/>
    <w:rsid w:val="0091249B"/>
    <w:rsid w:val="0091392F"/>
    <w:rsid w:val="00913A23"/>
    <w:rsid w:val="00913B03"/>
    <w:rsid w:val="00914D48"/>
    <w:rsid w:val="00917AA2"/>
    <w:rsid w:val="009200D5"/>
    <w:rsid w:val="009218B1"/>
    <w:rsid w:val="0092192E"/>
    <w:rsid w:val="009229C5"/>
    <w:rsid w:val="00923D62"/>
    <w:rsid w:val="0092623E"/>
    <w:rsid w:val="00927790"/>
    <w:rsid w:val="00934017"/>
    <w:rsid w:val="00934C00"/>
    <w:rsid w:val="0093770A"/>
    <w:rsid w:val="00937816"/>
    <w:rsid w:val="00937B11"/>
    <w:rsid w:val="00937FC4"/>
    <w:rsid w:val="00941B08"/>
    <w:rsid w:val="00941E60"/>
    <w:rsid w:val="00943BFD"/>
    <w:rsid w:val="0094437C"/>
    <w:rsid w:val="009449C6"/>
    <w:rsid w:val="00945A03"/>
    <w:rsid w:val="00946128"/>
    <w:rsid w:val="0094662E"/>
    <w:rsid w:val="00946C1F"/>
    <w:rsid w:val="00950742"/>
    <w:rsid w:val="00950DD5"/>
    <w:rsid w:val="00952B26"/>
    <w:rsid w:val="0095333C"/>
    <w:rsid w:val="00953E20"/>
    <w:rsid w:val="00954120"/>
    <w:rsid w:val="00954A4B"/>
    <w:rsid w:val="00955ABF"/>
    <w:rsid w:val="00955DC6"/>
    <w:rsid w:val="00957F11"/>
    <w:rsid w:val="00960039"/>
    <w:rsid w:val="00960554"/>
    <w:rsid w:val="0096068C"/>
    <w:rsid w:val="00960829"/>
    <w:rsid w:val="0096144B"/>
    <w:rsid w:val="00961790"/>
    <w:rsid w:val="00961DBC"/>
    <w:rsid w:val="00961DE7"/>
    <w:rsid w:val="009627AA"/>
    <w:rsid w:val="00962AC5"/>
    <w:rsid w:val="00964BD8"/>
    <w:rsid w:val="0096518B"/>
    <w:rsid w:val="0096560B"/>
    <w:rsid w:val="00966AB1"/>
    <w:rsid w:val="0096734F"/>
    <w:rsid w:val="0097015D"/>
    <w:rsid w:val="009706FD"/>
    <w:rsid w:val="00970F76"/>
    <w:rsid w:val="00971839"/>
    <w:rsid w:val="00971E21"/>
    <w:rsid w:val="00972935"/>
    <w:rsid w:val="00973033"/>
    <w:rsid w:val="00973154"/>
    <w:rsid w:val="00973EB8"/>
    <w:rsid w:val="00974764"/>
    <w:rsid w:val="00974F77"/>
    <w:rsid w:val="00975052"/>
    <w:rsid w:val="00975671"/>
    <w:rsid w:val="00975746"/>
    <w:rsid w:val="00975841"/>
    <w:rsid w:val="0097617A"/>
    <w:rsid w:val="00980A66"/>
    <w:rsid w:val="009811A6"/>
    <w:rsid w:val="00981405"/>
    <w:rsid w:val="00981A3B"/>
    <w:rsid w:val="0098233C"/>
    <w:rsid w:val="00982AAC"/>
    <w:rsid w:val="00982C91"/>
    <w:rsid w:val="00982E7D"/>
    <w:rsid w:val="00983FD6"/>
    <w:rsid w:val="00984CBC"/>
    <w:rsid w:val="00984F94"/>
    <w:rsid w:val="0098518B"/>
    <w:rsid w:val="00985A09"/>
    <w:rsid w:val="00985C34"/>
    <w:rsid w:val="00985EF2"/>
    <w:rsid w:val="00986E73"/>
    <w:rsid w:val="00986FEE"/>
    <w:rsid w:val="009878B4"/>
    <w:rsid w:val="00991985"/>
    <w:rsid w:val="0099264E"/>
    <w:rsid w:val="00992DBF"/>
    <w:rsid w:val="009952DB"/>
    <w:rsid w:val="0099644F"/>
    <w:rsid w:val="00996807"/>
    <w:rsid w:val="00996B70"/>
    <w:rsid w:val="00996BBA"/>
    <w:rsid w:val="00997D83"/>
    <w:rsid w:val="009A0655"/>
    <w:rsid w:val="009A07BE"/>
    <w:rsid w:val="009A0AA7"/>
    <w:rsid w:val="009A0BD5"/>
    <w:rsid w:val="009A1494"/>
    <w:rsid w:val="009A16D0"/>
    <w:rsid w:val="009A1A0F"/>
    <w:rsid w:val="009A44B9"/>
    <w:rsid w:val="009A4F1D"/>
    <w:rsid w:val="009A57BF"/>
    <w:rsid w:val="009A698A"/>
    <w:rsid w:val="009A6F6C"/>
    <w:rsid w:val="009A75ED"/>
    <w:rsid w:val="009B0112"/>
    <w:rsid w:val="009B1A72"/>
    <w:rsid w:val="009B2AAD"/>
    <w:rsid w:val="009B2F99"/>
    <w:rsid w:val="009B3FDF"/>
    <w:rsid w:val="009B4111"/>
    <w:rsid w:val="009B5597"/>
    <w:rsid w:val="009B5C4D"/>
    <w:rsid w:val="009B5FB3"/>
    <w:rsid w:val="009B67F9"/>
    <w:rsid w:val="009B6921"/>
    <w:rsid w:val="009B6EA6"/>
    <w:rsid w:val="009C084F"/>
    <w:rsid w:val="009C0B5F"/>
    <w:rsid w:val="009C3D0F"/>
    <w:rsid w:val="009C4214"/>
    <w:rsid w:val="009C42D4"/>
    <w:rsid w:val="009C57DC"/>
    <w:rsid w:val="009C5F05"/>
    <w:rsid w:val="009C6DF1"/>
    <w:rsid w:val="009C7294"/>
    <w:rsid w:val="009D10D9"/>
    <w:rsid w:val="009D1905"/>
    <w:rsid w:val="009D19EF"/>
    <w:rsid w:val="009D23CC"/>
    <w:rsid w:val="009D3047"/>
    <w:rsid w:val="009D35DD"/>
    <w:rsid w:val="009D5B19"/>
    <w:rsid w:val="009D5B92"/>
    <w:rsid w:val="009D7FAB"/>
    <w:rsid w:val="009E060F"/>
    <w:rsid w:val="009E1596"/>
    <w:rsid w:val="009E170E"/>
    <w:rsid w:val="009E2118"/>
    <w:rsid w:val="009E4B42"/>
    <w:rsid w:val="009E78DF"/>
    <w:rsid w:val="009E7F01"/>
    <w:rsid w:val="009F1D15"/>
    <w:rsid w:val="009F1F1E"/>
    <w:rsid w:val="009F1FE7"/>
    <w:rsid w:val="009F2B04"/>
    <w:rsid w:val="009F2F4C"/>
    <w:rsid w:val="009F31C0"/>
    <w:rsid w:val="009F3E08"/>
    <w:rsid w:val="009F4E19"/>
    <w:rsid w:val="009F7206"/>
    <w:rsid w:val="00A0011F"/>
    <w:rsid w:val="00A01173"/>
    <w:rsid w:val="00A019E3"/>
    <w:rsid w:val="00A02B49"/>
    <w:rsid w:val="00A0336C"/>
    <w:rsid w:val="00A0394A"/>
    <w:rsid w:val="00A0458F"/>
    <w:rsid w:val="00A04D1B"/>
    <w:rsid w:val="00A052F0"/>
    <w:rsid w:val="00A06701"/>
    <w:rsid w:val="00A06CC2"/>
    <w:rsid w:val="00A07A6A"/>
    <w:rsid w:val="00A13C29"/>
    <w:rsid w:val="00A13E48"/>
    <w:rsid w:val="00A150EC"/>
    <w:rsid w:val="00A16596"/>
    <w:rsid w:val="00A16AB0"/>
    <w:rsid w:val="00A1729F"/>
    <w:rsid w:val="00A21138"/>
    <w:rsid w:val="00A220E5"/>
    <w:rsid w:val="00A22FC5"/>
    <w:rsid w:val="00A23786"/>
    <w:rsid w:val="00A23AA1"/>
    <w:rsid w:val="00A23B71"/>
    <w:rsid w:val="00A24ED9"/>
    <w:rsid w:val="00A24FDE"/>
    <w:rsid w:val="00A25319"/>
    <w:rsid w:val="00A25994"/>
    <w:rsid w:val="00A26094"/>
    <w:rsid w:val="00A26A78"/>
    <w:rsid w:val="00A27D87"/>
    <w:rsid w:val="00A30C4C"/>
    <w:rsid w:val="00A32CBE"/>
    <w:rsid w:val="00A32E10"/>
    <w:rsid w:val="00A33B92"/>
    <w:rsid w:val="00A3472A"/>
    <w:rsid w:val="00A34C2D"/>
    <w:rsid w:val="00A35D85"/>
    <w:rsid w:val="00A40619"/>
    <w:rsid w:val="00A40959"/>
    <w:rsid w:val="00A4178C"/>
    <w:rsid w:val="00A419B9"/>
    <w:rsid w:val="00A41EB2"/>
    <w:rsid w:val="00A4292B"/>
    <w:rsid w:val="00A42CDE"/>
    <w:rsid w:val="00A42DC5"/>
    <w:rsid w:val="00A43659"/>
    <w:rsid w:val="00A43A97"/>
    <w:rsid w:val="00A46844"/>
    <w:rsid w:val="00A4737D"/>
    <w:rsid w:val="00A50C70"/>
    <w:rsid w:val="00A51645"/>
    <w:rsid w:val="00A51A32"/>
    <w:rsid w:val="00A51CF3"/>
    <w:rsid w:val="00A539E6"/>
    <w:rsid w:val="00A543A7"/>
    <w:rsid w:val="00A546B5"/>
    <w:rsid w:val="00A549CB"/>
    <w:rsid w:val="00A5558B"/>
    <w:rsid w:val="00A55983"/>
    <w:rsid w:val="00A55EBF"/>
    <w:rsid w:val="00A5668C"/>
    <w:rsid w:val="00A619E4"/>
    <w:rsid w:val="00A620C9"/>
    <w:rsid w:val="00A6222D"/>
    <w:rsid w:val="00A62BD4"/>
    <w:rsid w:val="00A64E5D"/>
    <w:rsid w:val="00A65175"/>
    <w:rsid w:val="00A654CE"/>
    <w:rsid w:val="00A658CC"/>
    <w:rsid w:val="00A65D6B"/>
    <w:rsid w:val="00A65FA3"/>
    <w:rsid w:val="00A66CE6"/>
    <w:rsid w:val="00A70554"/>
    <w:rsid w:val="00A7128A"/>
    <w:rsid w:val="00A71651"/>
    <w:rsid w:val="00A719DB"/>
    <w:rsid w:val="00A71FE7"/>
    <w:rsid w:val="00A723BD"/>
    <w:rsid w:val="00A724C8"/>
    <w:rsid w:val="00A74157"/>
    <w:rsid w:val="00A742BD"/>
    <w:rsid w:val="00A743A1"/>
    <w:rsid w:val="00A75982"/>
    <w:rsid w:val="00A76416"/>
    <w:rsid w:val="00A7721A"/>
    <w:rsid w:val="00A8109F"/>
    <w:rsid w:val="00A816C9"/>
    <w:rsid w:val="00A8188B"/>
    <w:rsid w:val="00A82ACA"/>
    <w:rsid w:val="00A8305D"/>
    <w:rsid w:val="00A83301"/>
    <w:rsid w:val="00A834EA"/>
    <w:rsid w:val="00A8351E"/>
    <w:rsid w:val="00A838CC"/>
    <w:rsid w:val="00A8418E"/>
    <w:rsid w:val="00A84716"/>
    <w:rsid w:val="00A8477D"/>
    <w:rsid w:val="00A8550E"/>
    <w:rsid w:val="00A8557F"/>
    <w:rsid w:val="00A85F9F"/>
    <w:rsid w:val="00A860D2"/>
    <w:rsid w:val="00A866F2"/>
    <w:rsid w:val="00A86815"/>
    <w:rsid w:val="00A86A99"/>
    <w:rsid w:val="00A86F9F"/>
    <w:rsid w:val="00A908A6"/>
    <w:rsid w:val="00A94DD2"/>
    <w:rsid w:val="00A9567C"/>
    <w:rsid w:val="00A9568F"/>
    <w:rsid w:val="00A96A3E"/>
    <w:rsid w:val="00A96B67"/>
    <w:rsid w:val="00A96ECD"/>
    <w:rsid w:val="00AA026D"/>
    <w:rsid w:val="00AA0889"/>
    <w:rsid w:val="00AA0CCA"/>
    <w:rsid w:val="00AA0E1A"/>
    <w:rsid w:val="00AA24A9"/>
    <w:rsid w:val="00AA2F19"/>
    <w:rsid w:val="00AA41B5"/>
    <w:rsid w:val="00AA6656"/>
    <w:rsid w:val="00AA68FA"/>
    <w:rsid w:val="00AA7CFE"/>
    <w:rsid w:val="00AB039B"/>
    <w:rsid w:val="00AB5946"/>
    <w:rsid w:val="00AB6210"/>
    <w:rsid w:val="00AB6B1E"/>
    <w:rsid w:val="00AB76B8"/>
    <w:rsid w:val="00AC03F0"/>
    <w:rsid w:val="00AC0F25"/>
    <w:rsid w:val="00AC16F8"/>
    <w:rsid w:val="00AC178A"/>
    <w:rsid w:val="00AC1B2E"/>
    <w:rsid w:val="00AC3810"/>
    <w:rsid w:val="00AC3D45"/>
    <w:rsid w:val="00AC7320"/>
    <w:rsid w:val="00AC7385"/>
    <w:rsid w:val="00AD0F5E"/>
    <w:rsid w:val="00AD1706"/>
    <w:rsid w:val="00AD1898"/>
    <w:rsid w:val="00AD214E"/>
    <w:rsid w:val="00AD2D2A"/>
    <w:rsid w:val="00AD30A2"/>
    <w:rsid w:val="00AD3D53"/>
    <w:rsid w:val="00AD6C14"/>
    <w:rsid w:val="00AD6FAD"/>
    <w:rsid w:val="00AD7A08"/>
    <w:rsid w:val="00AE0426"/>
    <w:rsid w:val="00AE0DDD"/>
    <w:rsid w:val="00AE1568"/>
    <w:rsid w:val="00AE159F"/>
    <w:rsid w:val="00AE15AB"/>
    <w:rsid w:val="00AE2FE0"/>
    <w:rsid w:val="00AE456F"/>
    <w:rsid w:val="00AE5378"/>
    <w:rsid w:val="00AE5E95"/>
    <w:rsid w:val="00AE688C"/>
    <w:rsid w:val="00AE72BC"/>
    <w:rsid w:val="00AE7733"/>
    <w:rsid w:val="00AE7A08"/>
    <w:rsid w:val="00AE7E49"/>
    <w:rsid w:val="00AF05A3"/>
    <w:rsid w:val="00AF165C"/>
    <w:rsid w:val="00AF1B52"/>
    <w:rsid w:val="00AF1CAA"/>
    <w:rsid w:val="00AF20DF"/>
    <w:rsid w:val="00AF568B"/>
    <w:rsid w:val="00AF58B5"/>
    <w:rsid w:val="00AF655D"/>
    <w:rsid w:val="00AF765B"/>
    <w:rsid w:val="00AF7760"/>
    <w:rsid w:val="00AF7859"/>
    <w:rsid w:val="00B0262D"/>
    <w:rsid w:val="00B0264F"/>
    <w:rsid w:val="00B026B5"/>
    <w:rsid w:val="00B02EC0"/>
    <w:rsid w:val="00B048A1"/>
    <w:rsid w:val="00B06A9E"/>
    <w:rsid w:val="00B06D36"/>
    <w:rsid w:val="00B06DBC"/>
    <w:rsid w:val="00B0728C"/>
    <w:rsid w:val="00B07E4A"/>
    <w:rsid w:val="00B10808"/>
    <w:rsid w:val="00B11EC2"/>
    <w:rsid w:val="00B12ACB"/>
    <w:rsid w:val="00B1322A"/>
    <w:rsid w:val="00B137E1"/>
    <w:rsid w:val="00B13C7E"/>
    <w:rsid w:val="00B216FE"/>
    <w:rsid w:val="00B21C03"/>
    <w:rsid w:val="00B223F8"/>
    <w:rsid w:val="00B22B24"/>
    <w:rsid w:val="00B233E2"/>
    <w:rsid w:val="00B2379C"/>
    <w:rsid w:val="00B23B8D"/>
    <w:rsid w:val="00B27AED"/>
    <w:rsid w:val="00B27E2A"/>
    <w:rsid w:val="00B300DA"/>
    <w:rsid w:val="00B31E6A"/>
    <w:rsid w:val="00B336A7"/>
    <w:rsid w:val="00B3484A"/>
    <w:rsid w:val="00B35933"/>
    <w:rsid w:val="00B35A2C"/>
    <w:rsid w:val="00B3777B"/>
    <w:rsid w:val="00B40163"/>
    <w:rsid w:val="00B40AB0"/>
    <w:rsid w:val="00B410EA"/>
    <w:rsid w:val="00B4184A"/>
    <w:rsid w:val="00B418B0"/>
    <w:rsid w:val="00B41A5A"/>
    <w:rsid w:val="00B41BA1"/>
    <w:rsid w:val="00B426B7"/>
    <w:rsid w:val="00B43531"/>
    <w:rsid w:val="00B44996"/>
    <w:rsid w:val="00B450FA"/>
    <w:rsid w:val="00B45C08"/>
    <w:rsid w:val="00B45CD3"/>
    <w:rsid w:val="00B509E5"/>
    <w:rsid w:val="00B51552"/>
    <w:rsid w:val="00B51FCB"/>
    <w:rsid w:val="00B52AD8"/>
    <w:rsid w:val="00B53C18"/>
    <w:rsid w:val="00B549EE"/>
    <w:rsid w:val="00B56073"/>
    <w:rsid w:val="00B56CFB"/>
    <w:rsid w:val="00B62BEC"/>
    <w:rsid w:val="00B632A6"/>
    <w:rsid w:val="00B63AEB"/>
    <w:rsid w:val="00B64576"/>
    <w:rsid w:val="00B64A89"/>
    <w:rsid w:val="00B650CF"/>
    <w:rsid w:val="00B65871"/>
    <w:rsid w:val="00B65B50"/>
    <w:rsid w:val="00B65C27"/>
    <w:rsid w:val="00B6712C"/>
    <w:rsid w:val="00B706CA"/>
    <w:rsid w:val="00B715BC"/>
    <w:rsid w:val="00B72AAC"/>
    <w:rsid w:val="00B73311"/>
    <w:rsid w:val="00B73C09"/>
    <w:rsid w:val="00B7435E"/>
    <w:rsid w:val="00B75859"/>
    <w:rsid w:val="00B77450"/>
    <w:rsid w:val="00B8173E"/>
    <w:rsid w:val="00B8214D"/>
    <w:rsid w:val="00B82933"/>
    <w:rsid w:val="00B83CEC"/>
    <w:rsid w:val="00B8489C"/>
    <w:rsid w:val="00B8518C"/>
    <w:rsid w:val="00B85424"/>
    <w:rsid w:val="00B8682E"/>
    <w:rsid w:val="00B87569"/>
    <w:rsid w:val="00B90087"/>
    <w:rsid w:val="00B90EAE"/>
    <w:rsid w:val="00B90F5B"/>
    <w:rsid w:val="00B92972"/>
    <w:rsid w:val="00B92A08"/>
    <w:rsid w:val="00B936BA"/>
    <w:rsid w:val="00B959D4"/>
    <w:rsid w:val="00B97D69"/>
    <w:rsid w:val="00BA13A5"/>
    <w:rsid w:val="00BA142D"/>
    <w:rsid w:val="00BA21B0"/>
    <w:rsid w:val="00BA2AD2"/>
    <w:rsid w:val="00BA36ED"/>
    <w:rsid w:val="00BA7233"/>
    <w:rsid w:val="00BA7713"/>
    <w:rsid w:val="00BB0444"/>
    <w:rsid w:val="00BB1B44"/>
    <w:rsid w:val="00BB27B4"/>
    <w:rsid w:val="00BB2EBA"/>
    <w:rsid w:val="00BB36A9"/>
    <w:rsid w:val="00BB3AD4"/>
    <w:rsid w:val="00BB3DDE"/>
    <w:rsid w:val="00BB45A8"/>
    <w:rsid w:val="00BB4E8B"/>
    <w:rsid w:val="00BB61B9"/>
    <w:rsid w:val="00BB67B3"/>
    <w:rsid w:val="00BC0329"/>
    <w:rsid w:val="00BC09FF"/>
    <w:rsid w:val="00BC1CFB"/>
    <w:rsid w:val="00BC1D68"/>
    <w:rsid w:val="00BC201D"/>
    <w:rsid w:val="00BC2140"/>
    <w:rsid w:val="00BC344B"/>
    <w:rsid w:val="00BC4771"/>
    <w:rsid w:val="00BC4A81"/>
    <w:rsid w:val="00BC4C32"/>
    <w:rsid w:val="00BC5602"/>
    <w:rsid w:val="00BC5C42"/>
    <w:rsid w:val="00BC6031"/>
    <w:rsid w:val="00BC7747"/>
    <w:rsid w:val="00BC7993"/>
    <w:rsid w:val="00BD052E"/>
    <w:rsid w:val="00BD05B3"/>
    <w:rsid w:val="00BD16CF"/>
    <w:rsid w:val="00BD1DB2"/>
    <w:rsid w:val="00BD2237"/>
    <w:rsid w:val="00BD2252"/>
    <w:rsid w:val="00BD260A"/>
    <w:rsid w:val="00BD3741"/>
    <w:rsid w:val="00BD3C8D"/>
    <w:rsid w:val="00BD4A25"/>
    <w:rsid w:val="00BD6A19"/>
    <w:rsid w:val="00BD7ACE"/>
    <w:rsid w:val="00BE049D"/>
    <w:rsid w:val="00BE1CC1"/>
    <w:rsid w:val="00BE24FF"/>
    <w:rsid w:val="00BE2F76"/>
    <w:rsid w:val="00BE3FCC"/>
    <w:rsid w:val="00BE496A"/>
    <w:rsid w:val="00BE4CAB"/>
    <w:rsid w:val="00BE4CE8"/>
    <w:rsid w:val="00BE719E"/>
    <w:rsid w:val="00BF0F96"/>
    <w:rsid w:val="00BF198A"/>
    <w:rsid w:val="00BF29D2"/>
    <w:rsid w:val="00BF63B0"/>
    <w:rsid w:val="00BF6630"/>
    <w:rsid w:val="00BF6962"/>
    <w:rsid w:val="00C00B4E"/>
    <w:rsid w:val="00C0132F"/>
    <w:rsid w:val="00C01812"/>
    <w:rsid w:val="00C01E2A"/>
    <w:rsid w:val="00C03747"/>
    <w:rsid w:val="00C03A55"/>
    <w:rsid w:val="00C04251"/>
    <w:rsid w:val="00C0431D"/>
    <w:rsid w:val="00C043F4"/>
    <w:rsid w:val="00C048F8"/>
    <w:rsid w:val="00C04FE1"/>
    <w:rsid w:val="00C0556E"/>
    <w:rsid w:val="00C055BB"/>
    <w:rsid w:val="00C06105"/>
    <w:rsid w:val="00C062BE"/>
    <w:rsid w:val="00C06AAE"/>
    <w:rsid w:val="00C077B5"/>
    <w:rsid w:val="00C1063D"/>
    <w:rsid w:val="00C106FE"/>
    <w:rsid w:val="00C10A29"/>
    <w:rsid w:val="00C10BFE"/>
    <w:rsid w:val="00C119AE"/>
    <w:rsid w:val="00C119FC"/>
    <w:rsid w:val="00C11A25"/>
    <w:rsid w:val="00C11F22"/>
    <w:rsid w:val="00C124C0"/>
    <w:rsid w:val="00C12BB2"/>
    <w:rsid w:val="00C1383A"/>
    <w:rsid w:val="00C139CB"/>
    <w:rsid w:val="00C13C38"/>
    <w:rsid w:val="00C154E3"/>
    <w:rsid w:val="00C156E5"/>
    <w:rsid w:val="00C15C18"/>
    <w:rsid w:val="00C16E64"/>
    <w:rsid w:val="00C174BA"/>
    <w:rsid w:val="00C17F38"/>
    <w:rsid w:val="00C17F9B"/>
    <w:rsid w:val="00C20B26"/>
    <w:rsid w:val="00C221AA"/>
    <w:rsid w:val="00C232EB"/>
    <w:rsid w:val="00C23625"/>
    <w:rsid w:val="00C23BE2"/>
    <w:rsid w:val="00C24B00"/>
    <w:rsid w:val="00C24F01"/>
    <w:rsid w:val="00C2652F"/>
    <w:rsid w:val="00C277C2"/>
    <w:rsid w:val="00C30399"/>
    <w:rsid w:val="00C30944"/>
    <w:rsid w:val="00C311DC"/>
    <w:rsid w:val="00C32680"/>
    <w:rsid w:val="00C347EE"/>
    <w:rsid w:val="00C35C39"/>
    <w:rsid w:val="00C35C85"/>
    <w:rsid w:val="00C4269E"/>
    <w:rsid w:val="00C430D5"/>
    <w:rsid w:val="00C43C51"/>
    <w:rsid w:val="00C4411C"/>
    <w:rsid w:val="00C44682"/>
    <w:rsid w:val="00C44DE4"/>
    <w:rsid w:val="00C472E0"/>
    <w:rsid w:val="00C51849"/>
    <w:rsid w:val="00C5327F"/>
    <w:rsid w:val="00C53426"/>
    <w:rsid w:val="00C5369D"/>
    <w:rsid w:val="00C53B51"/>
    <w:rsid w:val="00C54174"/>
    <w:rsid w:val="00C541FF"/>
    <w:rsid w:val="00C554C9"/>
    <w:rsid w:val="00C55B83"/>
    <w:rsid w:val="00C55E9F"/>
    <w:rsid w:val="00C560D6"/>
    <w:rsid w:val="00C5684A"/>
    <w:rsid w:val="00C56A99"/>
    <w:rsid w:val="00C6002D"/>
    <w:rsid w:val="00C641E4"/>
    <w:rsid w:val="00C64BF0"/>
    <w:rsid w:val="00C64F66"/>
    <w:rsid w:val="00C660AB"/>
    <w:rsid w:val="00C667E8"/>
    <w:rsid w:val="00C669CA"/>
    <w:rsid w:val="00C67167"/>
    <w:rsid w:val="00C67344"/>
    <w:rsid w:val="00C6791E"/>
    <w:rsid w:val="00C708B3"/>
    <w:rsid w:val="00C70F33"/>
    <w:rsid w:val="00C7162B"/>
    <w:rsid w:val="00C71BDF"/>
    <w:rsid w:val="00C723C9"/>
    <w:rsid w:val="00C72F69"/>
    <w:rsid w:val="00C7333E"/>
    <w:rsid w:val="00C73B73"/>
    <w:rsid w:val="00C74B41"/>
    <w:rsid w:val="00C75271"/>
    <w:rsid w:val="00C7575E"/>
    <w:rsid w:val="00C75974"/>
    <w:rsid w:val="00C767BC"/>
    <w:rsid w:val="00C76ED8"/>
    <w:rsid w:val="00C76F60"/>
    <w:rsid w:val="00C8114C"/>
    <w:rsid w:val="00C831EF"/>
    <w:rsid w:val="00C8351F"/>
    <w:rsid w:val="00C837AC"/>
    <w:rsid w:val="00C85856"/>
    <w:rsid w:val="00C85926"/>
    <w:rsid w:val="00C876E4"/>
    <w:rsid w:val="00C90287"/>
    <w:rsid w:val="00C904D1"/>
    <w:rsid w:val="00C91CBD"/>
    <w:rsid w:val="00C91DFB"/>
    <w:rsid w:val="00C92127"/>
    <w:rsid w:val="00C92826"/>
    <w:rsid w:val="00C92B74"/>
    <w:rsid w:val="00C948D4"/>
    <w:rsid w:val="00C94DF5"/>
    <w:rsid w:val="00C95B82"/>
    <w:rsid w:val="00C96513"/>
    <w:rsid w:val="00C96A73"/>
    <w:rsid w:val="00C97CAB"/>
    <w:rsid w:val="00CA02B3"/>
    <w:rsid w:val="00CA0682"/>
    <w:rsid w:val="00CA2436"/>
    <w:rsid w:val="00CA2A4D"/>
    <w:rsid w:val="00CA34A4"/>
    <w:rsid w:val="00CA45DD"/>
    <w:rsid w:val="00CA4AF2"/>
    <w:rsid w:val="00CA4E5C"/>
    <w:rsid w:val="00CA500C"/>
    <w:rsid w:val="00CA5CAF"/>
    <w:rsid w:val="00CA6359"/>
    <w:rsid w:val="00CA6792"/>
    <w:rsid w:val="00CA7338"/>
    <w:rsid w:val="00CA738F"/>
    <w:rsid w:val="00CB0E1D"/>
    <w:rsid w:val="00CB20D9"/>
    <w:rsid w:val="00CB2ECD"/>
    <w:rsid w:val="00CB4859"/>
    <w:rsid w:val="00CB4903"/>
    <w:rsid w:val="00CB5DBC"/>
    <w:rsid w:val="00CB5F21"/>
    <w:rsid w:val="00CB6F08"/>
    <w:rsid w:val="00CC0ABC"/>
    <w:rsid w:val="00CC0E21"/>
    <w:rsid w:val="00CC31E3"/>
    <w:rsid w:val="00CC3CAE"/>
    <w:rsid w:val="00CC41FC"/>
    <w:rsid w:val="00CC4639"/>
    <w:rsid w:val="00CC6B36"/>
    <w:rsid w:val="00CC79F4"/>
    <w:rsid w:val="00CC7B59"/>
    <w:rsid w:val="00CC7B8B"/>
    <w:rsid w:val="00CD0BB3"/>
    <w:rsid w:val="00CD0BE8"/>
    <w:rsid w:val="00CD18B1"/>
    <w:rsid w:val="00CD35AB"/>
    <w:rsid w:val="00CD3F23"/>
    <w:rsid w:val="00CD4531"/>
    <w:rsid w:val="00CD45C8"/>
    <w:rsid w:val="00CD4F19"/>
    <w:rsid w:val="00CD53C7"/>
    <w:rsid w:val="00CD5BD7"/>
    <w:rsid w:val="00CD66C9"/>
    <w:rsid w:val="00CD6861"/>
    <w:rsid w:val="00CD6E77"/>
    <w:rsid w:val="00CD6F53"/>
    <w:rsid w:val="00CD76DF"/>
    <w:rsid w:val="00CE081A"/>
    <w:rsid w:val="00CE2A15"/>
    <w:rsid w:val="00CE35C2"/>
    <w:rsid w:val="00CE36CC"/>
    <w:rsid w:val="00CE4037"/>
    <w:rsid w:val="00CE55AD"/>
    <w:rsid w:val="00CE6CC4"/>
    <w:rsid w:val="00CE78E3"/>
    <w:rsid w:val="00CF12BE"/>
    <w:rsid w:val="00CF17E3"/>
    <w:rsid w:val="00CF2094"/>
    <w:rsid w:val="00CF2286"/>
    <w:rsid w:val="00CF3074"/>
    <w:rsid w:val="00CF3BD7"/>
    <w:rsid w:val="00CF5B50"/>
    <w:rsid w:val="00CF78F6"/>
    <w:rsid w:val="00D000D6"/>
    <w:rsid w:val="00D00C68"/>
    <w:rsid w:val="00D00C75"/>
    <w:rsid w:val="00D0114C"/>
    <w:rsid w:val="00D01236"/>
    <w:rsid w:val="00D012DE"/>
    <w:rsid w:val="00D013C3"/>
    <w:rsid w:val="00D02A29"/>
    <w:rsid w:val="00D035EC"/>
    <w:rsid w:val="00D036A9"/>
    <w:rsid w:val="00D03DEA"/>
    <w:rsid w:val="00D04CDB"/>
    <w:rsid w:val="00D05143"/>
    <w:rsid w:val="00D05902"/>
    <w:rsid w:val="00D05B23"/>
    <w:rsid w:val="00D06E4D"/>
    <w:rsid w:val="00D1027C"/>
    <w:rsid w:val="00D1067D"/>
    <w:rsid w:val="00D10B74"/>
    <w:rsid w:val="00D11674"/>
    <w:rsid w:val="00D11BFC"/>
    <w:rsid w:val="00D12112"/>
    <w:rsid w:val="00D123BA"/>
    <w:rsid w:val="00D12C54"/>
    <w:rsid w:val="00D1331E"/>
    <w:rsid w:val="00D159E8"/>
    <w:rsid w:val="00D16504"/>
    <w:rsid w:val="00D16E3C"/>
    <w:rsid w:val="00D16F29"/>
    <w:rsid w:val="00D17E41"/>
    <w:rsid w:val="00D212F9"/>
    <w:rsid w:val="00D229DE"/>
    <w:rsid w:val="00D230FE"/>
    <w:rsid w:val="00D24AAB"/>
    <w:rsid w:val="00D2591A"/>
    <w:rsid w:val="00D27E72"/>
    <w:rsid w:val="00D300D7"/>
    <w:rsid w:val="00D30E4B"/>
    <w:rsid w:val="00D31B18"/>
    <w:rsid w:val="00D31ED9"/>
    <w:rsid w:val="00D3240B"/>
    <w:rsid w:val="00D33424"/>
    <w:rsid w:val="00D33E6F"/>
    <w:rsid w:val="00D3436D"/>
    <w:rsid w:val="00D34FDC"/>
    <w:rsid w:val="00D35F73"/>
    <w:rsid w:val="00D36AD1"/>
    <w:rsid w:val="00D37420"/>
    <w:rsid w:val="00D377DC"/>
    <w:rsid w:val="00D37DC3"/>
    <w:rsid w:val="00D40029"/>
    <w:rsid w:val="00D40304"/>
    <w:rsid w:val="00D40D99"/>
    <w:rsid w:val="00D44938"/>
    <w:rsid w:val="00D44A89"/>
    <w:rsid w:val="00D456D9"/>
    <w:rsid w:val="00D45A21"/>
    <w:rsid w:val="00D46960"/>
    <w:rsid w:val="00D475E8"/>
    <w:rsid w:val="00D47BAA"/>
    <w:rsid w:val="00D47C94"/>
    <w:rsid w:val="00D50613"/>
    <w:rsid w:val="00D51580"/>
    <w:rsid w:val="00D51B3D"/>
    <w:rsid w:val="00D52D9E"/>
    <w:rsid w:val="00D536C0"/>
    <w:rsid w:val="00D537F2"/>
    <w:rsid w:val="00D54006"/>
    <w:rsid w:val="00D54166"/>
    <w:rsid w:val="00D5480B"/>
    <w:rsid w:val="00D55C76"/>
    <w:rsid w:val="00D56713"/>
    <w:rsid w:val="00D570D8"/>
    <w:rsid w:val="00D611C8"/>
    <w:rsid w:val="00D614BA"/>
    <w:rsid w:val="00D6167E"/>
    <w:rsid w:val="00D617B6"/>
    <w:rsid w:val="00D61B56"/>
    <w:rsid w:val="00D61C37"/>
    <w:rsid w:val="00D63A78"/>
    <w:rsid w:val="00D63F7A"/>
    <w:rsid w:val="00D64037"/>
    <w:rsid w:val="00D667EF"/>
    <w:rsid w:val="00D66CA7"/>
    <w:rsid w:val="00D67899"/>
    <w:rsid w:val="00D70B31"/>
    <w:rsid w:val="00D71488"/>
    <w:rsid w:val="00D718E9"/>
    <w:rsid w:val="00D7250D"/>
    <w:rsid w:val="00D7343A"/>
    <w:rsid w:val="00D73705"/>
    <w:rsid w:val="00D73B47"/>
    <w:rsid w:val="00D74FA1"/>
    <w:rsid w:val="00D75187"/>
    <w:rsid w:val="00D75704"/>
    <w:rsid w:val="00D7575F"/>
    <w:rsid w:val="00D76425"/>
    <w:rsid w:val="00D76672"/>
    <w:rsid w:val="00D76D86"/>
    <w:rsid w:val="00D77479"/>
    <w:rsid w:val="00D775FD"/>
    <w:rsid w:val="00D81385"/>
    <w:rsid w:val="00D815E1"/>
    <w:rsid w:val="00D822AD"/>
    <w:rsid w:val="00D82DC4"/>
    <w:rsid w:val="00D8377B"/>
    <w:rsid w:val="00D83A14"/>
    <w:rsid w:val="00D84193"/>
    <w:rsid w:val="00D84628"/>
    <w:rsid w:val="00D852FC"/>
    <w:rsid w:val="00D853A0"/>
    <w:rsid w:val="00D90635"/>
    <w:rsid w:val="00D923D6"/>
    <w:rsid w:val="00D9438C"/>
    <w:rsid w:val="00D94659"/>
    <w:rsid w:val="00D94A9A"/>
    <w:rsid w:val="00D9665A"/>
    <w:rsid w:val="00D97B5E"/>
    <w:rsid w:val="00DA0481"/>
    <w:rsid w:val="00DA1ABD"/>
    <w:rsid w:val="00DA21D2"/>
    <w:rsid w:val="00DA4786"/>
    <w:rsid w:val="00DA47BF"/>
    <w:rsid w:val="00DA57B9"/>
    <w:rsid w:val="00DA5B47"/>
    <w:rsid w:val="00DB06F7"/>
    <w:rsid w:val="00DB102C"/>
    <w:rsid w:val="00DB1A32"/>
    <w:rsid w:val="00DB2730"/>
    <w:rsid w:val="00DB29D9"/>
    <w:rsid w:val="00DB2D64"/>
    <w:rsid w:val="00DB319C"/>
    <w:rsid w:val="00DB3629"/>
    <w:rsid w:val="00DB416D"/>
    <w:rsid w:val="00DB42E9"/>
    <w:rsid w:val="00DB5147"/>
    <w:rsid w:val="00DB6F54"/>
    <w:rsid w:val="00DB71F5"/>
    <w:rsid w:val="00DB729F"/>
    <w:rsid w:val="00DC082A"/>
    <w:rsid w:val="00DC37AF"/>
    <w:rsid w:val="00DC3EE7"/>
    <w:rsid w:val="00DC4980"/>
    <w:rsid w:val="00DC4D3C"/>
    <w:rsid w:val="00DD0593"/>
    <w:rsid w:val="00DD14F6"/>
    <w:rsid w:val="00DD1653"/>
    <w:rsid w:val="00DD2218"/>
    <w:rsid w:val="00DD231F"/>
    <w:rsid w:val="00DD2624"/>
    <w:rsid w:val="00DD2B41"/>
    <w:rsid w:val="00DD45D6"/>
    <w:rsid w:val="00DD4CBF"/>
    <w:rsid w:val="00DD590F"/>
    <w:rsid w:val="00DD60AF"/>
    <w:rsid w:val="00DD63D1"/>
    <w:rsid w:val="00DD745E"/>
    <w:rsid w:val="00DD763E"/>
    <w:rsid w:val="00DE12B2"/>
    <w:rsid w:val="00DE484D"/>
    <w:rsid w:val="00DE4C5D"/>
    <w:rsid w:val="00DE5FB0"/>
    <w:rsid w:val="00DE7897"/>
    <w:rsid w:val="00DF09FD"/>
    <w:rsid w:val="00DF16C2"/>
    <w:rsid w:val="00DF22BD"/>
    <w:rsid w:val="00DF2C8C"/>
    <w:rsid w:val="00DF3E80"/>
    <w:rsid w:val="00DF4969"/>
    <w:rsid w:val="00DF4B99"/>
    <w:rsid w:val="00DF797C"/>
    <w:rsid w:val="00E01D28"/>
    <w:rsid w:val="00E024AC"/>
    <w:rsid w:val="00E0252A"/>
    <w:rsid w:val="00E02D06"/>
    <w:rsid w:val="00E0368A"/>
    <w:rsid w:val="00E03FE6"/>
    <w:rsid w:val="00E05035"/>
    <w:rsid w:val="00E05974"/>
    <w:rsid w:val="00E05A10"/>
    <w:rsid w:val="00E05DF8"/>
    <w:rsid w:val="00E06258"/>
    <w:rsid w:val="00E07631"/>
    <w:rsid w:val="00E10AAA"/>
    <w:rsid w:val="00E12CDD"/>
    <w:rsid w:val="00E13BF8"/>
    <w:rsid w:val="00E142E0"/>
    <w:rsid w:val="00E14330"/>
    <w:rsid w:val="00E14E4E"/>
    <w:rsid w:val="00E14F72"/>
    <w:rsid w:val="00E175C9"/>
    <w:rsid w:val="00E1763B"/>
    <w:rsid w:val="00E177CD"/>
    <w:rsid w:val="00E20B34"/>
    <w:rsid w:val="00E21706"/>
    <w:rsid w:val="00E21A06"/>
    <w:rsid w:val="00E22D76"/>
    <w:rsid w:val="00E23091"/>
    <w:rsid w:val="00E23993"/>
    <w:rsid w:val="00E23ED8"/>
    <w:rsid w:val="00E24148"/>
    <w:rsid w:val="00E24A60"/>
    <w:rsid w:val="00E24D3E"/>
    <w:rsid w:val="00E254B8"/>
    <w:rsid w:val="00E258F9"/>
    <w:rsid w:val="00E25BC5"/>
    <w:rsid w:val="00E30468"/>
    <w:rsid w:val="00E3090C"/>
    <w:rsid w:val="00E30F27"/>
    <w:rsid w:val="00E31A32"/>
    <w:rsid w:val="00E31AD4"/>
    <w:rsid w:val="00E31E55"/>
    <w:rsid w:val="00E329A6"/>
    <w:rsid w:val="00E32AAA"/>
    <w:rsid w:val="00E34137"/>
    <w:rsid w:val="00E347F5"/>
    <w:rsid w:val="00E35959"/>
    <w:rsid w:val="00E35B2F"/>
    <w:rsid w:val="00E40E0A"/>
    <w:rsid w:val="00E41324"/>
    <w:rsid w:val="00E41339"/>
    <w:rsid w:val="00E41375"/>
    <w:rsid w:val="00E41834"/>
    <w:rsid w:val="00E428E2"/>
    <w:rsid w:val="00E42925"/>
    <w:rsid w:val="00E43184"/>
    <w:rsid w:val="00E4604A"/>
    <w:rsid w:val="00E46334"/>
    <w:rsid w:val="00E47F46"/>
    <w:rsid w:val="00E501FC"/>
    <w:rsid w:val="00E512F1"/>
    <w:rsid w:val="00E52067"/>
    <w:rsid w:val="00E52C34"/>
    <w:rsid w:val="00E55A32"/>
    <w:rsid w:val="00E561CE"/>
    <w:rsid w:val="00E56A11"/>
    <w:rsid w:val="00E57170"/>
    <w:rsid w:val="00E57411"/>
    <w:rsid w:val="00E57788"/>
    <w:rsid w:val="00E606AF"/>
    <w:rsid w:val="00E6164A"/>
    <w:rsid w:val="00E62913"/>
    <w:rsid w:val="00E629CA"/>
    <w:rsid w:val="00E62CF7"/>
    <w:rsid w:val="00E649E4"/>
    <w:rsid w:val="00E64D66"/>
    <w:rsid w:val="00E6610D"/>
    <w:rsid w:val="00E66526"/>
    <w:rsid w:val="00E7011B"/>
    <w:rsid w:val="00E704A2"/>
    <w:rsid w:val="00E71165"/>
    <w:rsid w:val="00E712A1"/>
    <w:rsid w:val="00E71605"/>
    <w:rsid w:val="00E7260A"/>
    <w:rsid w:val="00E7327F"/>
    <w:rsid w:val="00E732A0"/>
    <w:rsid w:val="00E73C3B"/>
    <w:rsid w:val="00E74014"/>
    <w:rsid w:val="00E755DB"/>
    <w:rsid w:val="00E7563D"/>
    <w:rsid w:val="00E75FB8"/>
    <w:rsid w:val="00E77148"/>
    <w:rsid w:val="00E805DB"/>
    <w:rsid w:val="00E8083E"/>
    <w:rsid w:val="00E81087"/>
    <w:rsid w:val="00E81827"/>
    <w:rsid w:val="00E81BC8"/>
    <w:rsid w:val="00E81D87"/>
    <w:rsid w:val="00E821DC"/>
    <w:rsid w:val="00E83586"/>
    <w:rsid w:val="00E83989"/>
    <w:rsid w:val="00E84111"/>
    <w:rsid w:val="00E868D3"/>
    <w:rsid w:val="00E86970"/>
    <w:rsid w:val="00E87285"/>
    <w:rsid w:val="00E8766F"/>
    <w:rsid w:val="00E90997"/>
    <w:rsid w:val="00E916B3"/>
    <w:rsid w:val="00E94054"/>
    <w:rsid w:val="00E9465A"/>
    <w:rsid w:val="00E94E91"/>
    <w:rsid w:val="00E95301"/>
    <w:rsid w:val="00E95E42"/>
    <w:rsid w:val="00EA0157"/>
    <w:rsid w:val="00EA0F57"/>
    <w:rsid w:val="00EA0FE9"/>
    <w:rsid w:val="00EA1009"/>
    <w:rsid w:val="00EA1469"/>
    <w:rsid w:val="00EA1DE8"/>
    <w:rsid w:val="00EA25A1"/>
    <w:rsid w:val="00EA2E4F"/>
    <w:rsid w:val="00EA343D"/>
    <w:rsid w:val="00EA4C38"/>
    <w:rsid w:val="00EA5092"/>
    <w:rsid w:val="00EA7CF5"/>
    <w:rsid w:val="00EB02B1"/>
    <w:rsid w:val="00EB0C37"/>
    <w:rsid w:val="00EB0CD8"/>
    <w:rsid w:val="00EB131B"/>
    <w:rsid w:val="00EB14B2"/>
    <w:rsid w:val="00EB1501"/>
    <w:rsid w:val="00EB2BAD"/>
    <w:rsid w:val="00EB2FE9"/>
    <w:rsid w:val="00EB3352"/>
    <w:rsid w:val="00EB4023"/>
    <w:rsid w:val="00EB49A0"/>
    <w:rsid w:val="00EB4E4C"/>
    <w:rsid w:val="00EB5379"/>
    <w:rsid w:val="00EB53C4"/>
    <w:rsid w:val="00EB56A4"/>
    <w:rsid w:val="00EB5ED0"/>
    <w:rsid w:val="00EB686A"/>
    <w:rsid w:val="00EB7288"/>
    <w:rsid w:val="00EC177B"/>
    <w:rsid w:val="00EC1D96"/>
    <w:rsid w:val="00EC393E"/>
    <w:rsid w:val="00EC4759"/>
    <w:rsid w:val="00EC4B4B"/>
    <w:rsid w:val="00EC5363"/>
    <w:rsid w:val="00EC5615"/>
    <w:rsid w:val="00EC670B"/>
    <w:rsid w:val="00EC73FC"/>
    <w:rsid w:val="00ED2799"/>
    <w:rsid w:val="00ED31B8"/>
    <w:rsid w:val="00ED36A9"/>
    <w:rsid w:val="00ED371F"/>
    <w:rsid w:val="00ED383C"/>
    <w:rsid w:val="00ED52D7"/>
    <w:rsid w:val="00ED545C"/>
    <w:rsid w:val="00ED55DF"/>
    <w:rsid w:val="00ED595E"/>
    <w:rsid w:val="00ED5BC1"/>
    <w:rsid w:val="00ED756C"/>
    <w:rsid w:val="00EE051C"/>
    <w:rsid w:val="00EE142D"/>
    <w:rsid w:val="00EE3AAC"/>
    <w:rsid w:val="00EE479A"/>
    <w:rsid w:val="00EE5B83"/>
    <w:rsid w:val="00EE7BDB"/>
    <w:rsid w:val="00EF07C8"/>
    <w:rsid w:val="00EF086C"/>
    <w:rsid w:val="00EF0D4D"/>
    <w:rsid w:val="00EF15EE"/>
    <w:rsid w:val="00EF1899"/>
    <w:rsid w:val="00EF1B79"/>
    <w:rsid w:val="00EF1E8B"/>
    <w:rsid w:val="00EF284B"/>
    <w:rsid w:val="00EF2D03"/>
    <w:rsid w:val="00EF3791"/>
    <w:rsid w:val="00EF441E"/>
    <w:rsid w:val="00EF4A81"/>
    <w:rsid w:val="00EF5D01"/>
    <w:rsid w:val="00EF5D52"/>
    <w:rsid w:val="00EF6C34"/>
    <w:rsid w:val="00EF6E40"/>
    <w:rsid w:val="00EF7AEC"/>
    <w:rsid w:val="00F02C05"/>
    <w:rsid w:val="00F03F17"/>
    <w:rsid w:val="00F043E2"/>
    <w:rsid w:val="00F0494D"/>
    <w:rsid w:val="00F04D10"/>
    <w:rsid w:val="00F054A3"/>
    <w:rsid w:val="00F0650F"/>
    <w:rsid w:val="00F07C1C"/>
    <w:rsid w:val="00F10548"/>
    <w:rsid w:val="00F10C75"/>
    <w:rsid w:val="00F11733"/>
    <w:rsid w:val="00F1185F"/>
    <w:rsid w:val="00F12485"/>
    <w:rsid w:val="00F1276B"/>
    <w:rsid w:val="00F127AA"/>
    <w:rsid w:val="00F129A0"/>
    <w:rsid w:val="00F12C35"/>
    <w:rsid w:val="00F14106"/>
    <w:rsid w:val="00F14625"/>
    <w:rsid w:val="00F14A24"/>
    <w:rsid w:val="00F15422"/>
    <w:rsid w:val="00F15976"/>
    <w:rsid w:val="00F202E8"/>
    <w:rsid w:val="00F20D8D"/>
    <w:rsid w:val="00F22360"/>
    <w:rsid w:val="00F23978"/>
    <w:rsid w:val="00F23EB0"/>
    <w:rsid w:val="00F24920"/>
    <w:rsid w:val="00F26454"/>
    <w:rsid w:val="00F27116"/>
    <w:rsid w:val="00F311A5"/>
    <w:rsid w:val="00F31211"/>
    <w:rsid w:val="00F32577"/>
    <w:rsid w:val="00F32F65"/>
    <w:rsid w:val="00F365D8"/>
    <w:rsid w:val="00F371AD"/>
    <w:rsid w:val="00F40337"/>
    <w:rsid w:val="00F40805"/>
    <w:rsid w:val="00F40CD2"/>
    <w:rsid w:val="00F41368"/>
    <w:rsid w:val="00F42928"/>
    <w:rsid w:val="00F43F1A"/>
    <w:rsid w:val="00F441A2"/>
    <w:rsid w:val="00F44E97"/>
    <w:rsid w:val="00F45227"/>
    <w:rsid w:val="00F45A6C"/>
    <w:rsid w:val="00F475F1"/>
    <w:rsid w:val="00F4794D"/>
    <w:rsid w:val="00F47C59"/>
    <w:rsid w:val="00F5113A"/>
    <w:rsid w:val="00F5443B"/>
    <w:rsid w:val="00F5457C"/>
    <w:rsid w:val="00F54EF1"/>
    <w:rsid w:val="00F552F9"/>
    <w:rsid w:val="00F55A7E"/>
    <w:rsid w:val="00F60D7C"/>
    <w:rsid w:val="00F61D23"/>
    <w:rsid w:val="00F6455D"/>
    <w:rsid w:val="00F6508C"/>
    <w:rsid w:val="00F653C2"/>
    <w:rsid w:val="00F65C0E"/>
    <w:rsid w:val="00F66021"/>
    <w:rsid w:val="00F726AF"/>
    <w:rsid w:val="00F72A9B"/>
    <w:rsid w:val="00F72CC5"/>
    <w:rsid w:val="00F74683"/>
    <w:rsid w:val="00F74914"/>
    <w:rsid w:val="00F75D32"/>
    <w:rsid w:val="00F763AF"/>
    <w:rsid w:val="00F767A2"/>
    <w:rsid w:val="00F76CEC"/>
    <w:rsid w:val="00F80025"/>
    <w:rsid w:val="00F80477"/>
    <w:rsid w:val="00F81292"/>
    <w:rsid w:val="00F820D9"/>
    <w:rsid w:val="00F82432"/>
    <w:rsid w:val="00F82877"/>
    <w:rsid w:val="00F83A2F"/>
    <w:rsid w:val="00F83DA3"/>
    <w:rsid w:val="00F84A6C"/>
    <w:rsid w:val="00F8503E"/>
    <w:rsid w:val="00F86084"/>
    <w:rsid w:val="00F86475"/>
    <w:rsid w:val="00F86586"/>
    <w:rsid w:val="00F90864"/>
    <w:rsid w:val="00F913B5"/>
    <w:rsid w:val="00F94273"/>
    <w:rsid w:val="00F9429B"/>
    <w:rsid w:val="00F947CA"/>
    <w:rsid w:val="00F95260"/>
    <w:rsid w:val="00F96D71"/>
    <w:rsid w:val="00FA0677"/>
    <w:rsid w:val="00FA0B23"/>
    <w:rsid w:val="00FA0BC4"/>
    <w:rsid w:val="00FA1BE5"/>
    <w:rsid w:val="00FA1D51"/>
    <w:rsid w:val="00FA3EAC"/>
    <w:rsid w:val="00FA4B61"/>
    <w:rsid w:val="00FA4BFE"/>
    <w:rsid w:val="00FA6E91"/>
    <w:rsid w:val="00FB09B8"/>
    <w:rsid w:val="00FB0A77"/>
    <w:rsid w:val="00FB19E6"/>
    <w:rsid w:val="00FB2124"/>
    <w:rsid w:val="00FB34D9"/>
    <w:rsid w:val="00FB6213"/>
    <w:rsid w:val="00FB6C73"/>
    <w:rsid w:val="00FB7680"/>
    <w:rsid w:val="00FB7CCB"/>
    <w:rsid w:val="00FC0D15"/>
    <w:rsid w:val="00FC1127"/>
    <w:rsid w:val="00FC213A"/>
    <w:rsid w:val="00FC44E0"/>
    <w:rsid w:val="00FC4C3E"/>
    <w:rsid w:val="00FC58EC"/>
    <w:rsid w:val="00FC6709"/>
    <w:rsid w:val="00FD0181"/>
    <w:rsid w:val="00FD0290"/>
    <w:rsid w:val="00FD145C"/>
    <w:rsid w:val="00FD15BB"/>
    <w:rsid w:val="00FD17D8"/>
    <w:rsid w:val="00FD2C98"/>
    <w:rsid w:val="00FD3406"/>
    <w:rsid w:val="00FD390B"/>
    <w:rsid w:val="00FD3AC6"/>
    <w:rsid w:val="00FD4784"/>
    <w:rsid w:val="00FD53FE"/>
    <w:rsid w:val="00FD6C21"/>
    <w:rsid w:val="00FD70BA"/>
    <w:rsid w:val="00FE0C1C"/>
    <w:rsid w:val="00FE1742"/>
    <w:rsid w:val="00FE1DAC"/>
    <w:rsid w:val="00FE1FF0"/>
    <w:rsid w:val="00FE387A"/>
    <w:rsid w:val="00FE3B48"/>
    <w:rsid w:val="00FE45A1"/>
    <w:rsid w:val="00FE4E9B"/>
    <w:rsid w:val="00FE519E"/>
    <w:rsid w:val="00FE54F0"/>
    <w:rsid w:val="00FE5AC7"/>
    <w:rsid w:val="00FF0457"/>
    <w:rsid w:val="00FF18F1"/>
    <w:rsid w:val="00FF2492"/>
    <w:rsid w:val="00FF267C"/>
    <w:rsid w:val="00FF2FD5"/>
    <w:rsid w:val="00FF4694"/>
    <w:rsid w:val="00FF583D"/>
    <w:rsid w:val="00FF6560"/>
    <w:rsid w:val="00FF75F7"/>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66D6E5"/>
  <w15:docId w15:val="{BD5B3963-65B9-47E5-97C4-E917048CC1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sk-SK" w:eastAsia="sk-SK"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qFormat/>
    <w:rsid w:val="0076205D"/>
    <w:pPr>
      <w:spacing w:before="120" w:after="120" w:line="240" w:lineRule="auto"/>
      <w:ind w:left="284" w:firstLine="284"/>
      <w:jc w:val="both"/>
    </w:pPr>
    <w:rPr>
      <w:rFonts w:ascii="Century Gothic" w:hAnsi="Century Gothic"/>
      <w:sz w:val="20"/>
    </w:rPr>
  </w:style>
  <w:style w:type="paragraph" w:styleId="Nadpis1">
    <w:name w:val="heading 1"/>
    <w:basedOn w:val="Normlny"/>
    <w:next w:val="Normlny"/>
    <w:link w:val="Nadpis1Char"/>
    <w:uiPriority w:val="9"/>
    <w:qFormat/>
    <w:rsid w:val="00F74914"/>
    <w:pPr>
      <w:keepNext/>
      <w:keepLines/>
      <w:pageBreakBefore/>
      <w:pBdr>
        <w:top w:val="single" w:sz="24" w:space="1" w:color="C42B26"/>
        <w:left w:val="single" w:sz="24" w:space="4" w:color="C42B26"/>
        <w:bottom w:val="single" w:sz="24" w:space="1" w:color="C42B26"/>
        <w:right w:val="single" w:sz="24" w:space="4" w:color="C42B26"/>
      </w:pBdr>
      <w:shd w:val="solid" w:color="CC2536" w:fill="C42B26"/>
      <w:spacing w:before="480"/>
      <w:outlineLvl w:val="0"/>
    </w:pPr>
    <w:rPr>
      <w:b/>
      <w:i/>
      <w:caps/>
      <w:color w:val="FFFFFF" w:themeColor="background1"/>
      <w:sz w:val="28"/>
      <w:szCs w:val="48"/>
    </w:rPr>
  </w:style>
  <w:style w:type="paragraph" w:styleId="Nadpis2">
    <w:name w:val="heading 2"/>
    <w:basedOn w:val="Normlny"/>
    <w:next w:val="Normlny"/>
    <w:link w:val="Nadpis2Char"/>
    <w:uiPriority w:val="9"/>
    <w:unhideWhenUsed/>
    <w:qFormat/>
    <w:rsid w:val="005F55EA"/>
    <w:pPr>
      <w:keepNext/>
      <w:keepLines/>
      <w:pBdr>
        <w:top w:val="single" w:sz="18" w:space="1" w:color="C45D32"/>
        <w:left w:val="single" w:sz="18" w:space="4" w:color="C45D32"/>
        <w:bottom w:val="single" w:sz="18" w:space="1" w:color="C45D32"/>
        <w:right w:val="single" w:sz="18" w:space="4" w:color="C45D32"/>
      </w:pBdr>
      <w:outlineLvl w:val="1"/>
    </w:pPr>
    <w:rPr>
      <w:b/>
      <w:i/>
      <w:caps/>
      <w:sz w:val="24"/>
      <w:szCs w:val="36"/>
    </w:rPr>
  </w:style>
  <w:style w:type="paragraph" w:styleId="Nadpis3">
    <w:name w:val="heading 3"/>
    <w:basedOn w:val="Normlny"/>
    <w:next w:val="Normlny"/>
    <w:link w:val="Nadpis3Char"/>
    <w:autoRedefine/>
    <w:uiPriority w:val="9"/>
    <w:unhideWhenUsed/>
    <w:qFormat/>
    <w:rsid w:val="00DC3EE7"/>
    <w:pPr>
      <w:keepNext/>
      <w:keepLines/>
      <w:numPr>
        <w:numId w:val="36"/>
      </w:numPr>
      <w:spacing w:before="200" w:after="80"/>
      <w:jc w:val="left"/>
      <w:outlineLvl w:val="2"/>
    </w:pPr>
    <w:rPr>
      <w:b/>
      <w:sz w:val="24"/>
      <w:szCs w:val="28"/>
    </w:rPr>
  </w:style>
  <w:style w:type="paragraph" w:styleId="Nadpis4">
    <w:name w:val="heading 4"/>
    <w:aliases w:val="Tenký"/>
    <w:basedOn w:val="Nadpis3"/>
    <w:next w:val="Nadpis5"/>
    <w:link w:val="Nadpis4Char"/>
    <w:uiPriority w:val="9"/>
    <w:unhideWhenUsed/>
    <w:qFormat/>
    <w:rsid w:val="006443B3"/>
    <w:pPr>
      <w:numPr>
        <w:numId w:val="0"/>
      </w:numPr>
      <w:spacing w:before="360" w:after="240"/>
      <w:ind w:left="567"/>
      <w:outlineLvl w:val="3"/>
    </w:pPr>
    <w:rPr>
      <w:szCs w:val="24"/>
    </w:rPr>
  </w:style>
  <w:style w:type="paragraph" w:styleId="Nadpis5">
    <w:name w:val="heading 5"/>
    <w:aliases w:val="Hrubý"/>
    <w:basedOn w:val="Normlny"/>
    <w:next w:val="Normlny"/>
    <w:link w:val="Nadpis5Char"/>
    <w:uiPriority w:val="9"/>
    <w:unhideWhenUsed/>
    <w:qFormat/>
    <w:rsid w:val="00A55983"/>
    <w:pPr>
      <w:keepNext/>
      <w:keepLines/>
      <w:spacing w:before="220" w:after="40"/>
      <w:outlineLvl w:val="4"/>
    </w:pPr>
    <w:rPr>
      <w:b/>
      <w:u w:val="single"/>
    </w:rPr>
  </w:style>
  <w:style w:type="paragraph" w:styleId="Nadpis6">
    <w:name w:val="heading 6"/>
    <w:basedOn w:val="Normlny"/>
    <w:next w:val="Normlny"/>
    <w:link w:val="Nadpis6Char"/>
    <w:uiPriority w:val="9"/>
    <w:unhideWhenUsed/>
    <w:qFormat/>
    <w:rsid w:val="002331BB"/>
    <w:pPr>
      <w:keepNext/>
      <w:keepLines/>
      <w:spacing w:before="200" w:after="40"/>
      <w:outlineLvl w:val="5"/>
    </w:pPr>
    <w:rPr>
      <w:b/>
      <w:szCs w:val="20"/>
    </w:rPr>
  </w:style>
  <w:style w:type="paragraph" w:styleId="Nadpis7">
    <w:name w:val="heading 7"/>
    <w:basedOn w:val="Normlny"/>
    <w:next w:val="Normlny"/>
    <w:link w:val="Nadpis7Char"/>
    <w:uiPriority w:val="9"/>
    <w:semiHidden/>
    <w:unhideWhenUsed/>
    <w:qFormat/>
    <w:rsid w:val="005E18DF"/>
    <w:pPr>
      <w:spacing w:before="240" w:after="60"/>
      <w:ind w:left="0" w:firstLine="0"/>
      <w:outlineLvl w:val="6"/>
    </w:pPr>
    <w:rPr>
      <w:rFonts w:asciiTheme="minorHAnsi" w:eastAsiaTheme="minorEastAsia" w:hAnsiTheme="minorHAnsi" w:cstheme="majorBidi"/>
      <w:sz w:val="24"/>
      <w:szCs w:val="24"/>
    </w:rPr>
  </w:style>
  <w:style w:type="paragraph" w:styleId="Nadpis8">
    <w:name w:val="heading 8"/>
    <w:basedOn w:val="Normlny"/>
    <w:next w:val="Normlny"/>
    <w:link w:val="Nadpis8Char"/>
    <w:uiPriority w:val="9"/>
    <w:semiHidden/>
    <w:unhideWhenUsed/>
    <w:qFormat/>
    <w:rsid w:val="005E18DF"/>
    <w:pPr>
      <w:spacing w:before="240" w:after="60"/>
      <w:ind w:left="0" w:firstLine="0"/>
      <w:outlineLvl w:val="7"/>
    </w:pPr>
    <w:rPr>
      <w:rFonts w:asciiTheme="minorHAnsi" w:eastAsiaTheme="minorEastAsia" w:hAnsiTheme="minorHAnsi" w:cstheme="majorBidi"/>
      <w:i/>
      <w:iCs/>
      <w:sz w:val="24"/>
      <w:szCs w:val="24"/>
    </w:rPr>
  </w:style>
  <w:style w:type="paragraph" w:styleId="Nadpis9">
    <w:name w:val="heading 9"/>
    <w:basedOn w:val="Normlny"/>
    <w:next w:val="Normlny"/>
    <w:link w:val="Nadpis9Char"/>
    <w:uiPriority w:val="9"/>
    <w:semiHidden/>
    <w:unhideWhenUsed/>
    <w:qFormat/>
    <w:rsid w:val="005E18DF"/>
    <w:pPr>
      <w:spacing w:before="240" w:after="60"/>
      <w:ind w:left="0" w:firstLine="0"/>
      <w:outlineLvl w:val="8"/>
    </w:pPr>
    <w:rPr>
      <w:rFonts w:asciiTheme="majorHAnsi" w:eastAsiaTheme="majorEastAsia" w:hAnsiTheme="majorHAnsi" w:cstheme="majorBidi"/>
      <w:sz w:val="22"/>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1Char">
    <w:name w:val="Nadpis 1 Char"/>
    <w:basedOn w:val="Predvolenpsmoodseku"/>
    <w:link w:val="Nadpis1"/>
    <w:uiPriority w:val="9"/>
    <w:rsid w:val="00F74914"/>
    <w:rPr>
      <w:rFonts w:ascii="Century Gothic" w:hAnsi="Century Gothic"/>
      <w:b/>
      <w:i/>
      <w:caps/>
      <w:color w:val="FFFFFF" w:themeColor="background1"/>
      <w:sz w:val="28"/>
      <w:szCs w:val="48"/>
      <w:shd w:val="solid" w:color="CC2536" w:fill="C42B26"/>
    </w:rPr>
  </w:style>
  <w:style w:type="character" w:customStyle="1" w:styleId="Nadpis2Char">
    <w:name w:val="Nadpis 2 Char"/>
    <w:basedOn w:val="Predvolenpsmoodseku"/>
    <w:link w:val="Nadpis2"/>
    <w:uiPriority w:val="9"/>
    <w:rsid w:val="005F55EA"/>
    <w:rPr>
      <w:rFonts w:ascii="Century Gothic" w:hAnsi="Century Gothic"/>
      <w:b/>
      <w:i/>
      <w:caps/>
      <w:sz w:val="24"/>
      <w:szCs w:val="36"/>
    </w:rPr>
  </w:style>
  <w:style w:type="character" w:customStyle="1" w:styleId="Nadpis3Char">
    <w:name w:val="Nadpis 3 Char"/>
    <w:basedOn w:val="Predvolenpsmoodseku"/>
    <w:link w:val="Nadpis3"/>
    <w:uiPriority w:val="9"/>
    <w:rsid w:val="00DC3EE7"/>
    <w:rPr>
      <w:rFonts w:ascii="Century Gothic" w:hAnsi="Century Gothic"/>
      <w:b/>
      <w:sz w:val="24"/>
      <w:szCs w:val="28"/>
    </w:rPr>
  </w:style>
  <w:style w:type="character" w:customStyle="1" w:styleId="Nadpis5Char">
    <w:name w:val="Nadpis 5 Char"/>
    <w:aliases w:val="Hrubý Char"/>
    <w:basedOn w:val="Predvolenpsmoodseku"/>
    <w:link w:val="Nadpis5"/>
    <w:uiPriority w:val="9"/>
    <w:rsid w:val="00A55983"/>
    <w:rPr>
      <w:rFonts w:ascii="Century Gothic" w:hAnsi="Century Gothic"/>
      <w:b/>
      <w:sz w:val="20"/>
      <w:u w:val="single"/>
    </w:rPr>
  </w:style>
  <w:style w:type="character" w:customStyle="1" w:styleId="Nadpis4Char">
    <w:name w:val="Nadpis 4 Char"/>
    <w:aliases w:val="Tenký Char"/>
    <w:basedOn w:val="Predvolenpsmoodseku"/>
    <w:link w:val="Nadpis4"/>
    <w:uiPriority w:val="9"/>
    <w:rsid w:val="006443B3"/>
    <w:rPr>
      <w:rFonts w:ascii="Century Gothic" w:hAnsi="Century Gothic"/>
      <w:b/>
      <w:sz w:val="24"/>
      <w:szCs w:val="24"/>
    </w:rPr>
  </w:style>
  <w:style w:type="character" w:customStyle="1" w:styleId="Nadpis6Char">
    <w:name w:val="Nadpis 6 Char"/>
    <w:basedOn w:val="Predvolenpsmoodseku"/>
    <w:link w:val="Nadpis6"/>
    <w:uiPriority w:val="9"/>
    <w:rsid w:val="005E18DF"/>
    <w:rPr>
      <w:rFonts w:ascii="Century Gothic" w:hAnsi="Century Gothic"/>
      <w:b/>
      <w:sz w:val="20"/>
      <w:szCs w:val="20"/>
    </w:rPr>
  </w:style>
  <w:style w:type="character" w:customStyle="1" w:styleId="Nadpis7Char">
    <w:name w:val="Nadpis 7 Char"/>
    <w:basedOn w:val="Predvolenpsmoodseku"/>
    <w:link w:val="Nadpis7"/>
    <w:uiPriority w:val="9"/>
    <w:semiHidden/>
    <w:rsid w:val="005E18DF"/>
    <w:rPr>
      <w:rFonts w:asciiTheme="minorHAnsi" w:eastAsiaTheme="minorEastAsia" w:hAnsiTheme="minorHAnsi" w:cstheme="majorBidi"/>
      <w:sz w:val="24"/>
      <w:szCs w:val="24"/>
    </w:rPr>
  </w:style>
  <w:style w:type="table" w:customStyle="1" w:styleId="TableNormal">
    <w:name w:val="Table Normal"/>
    <w:rsid w:val="002331BB"/>
    <w:tblPr>
      <w:tblCellMar>
        <w:top w:w="0" w:type="dxa"/>
        <w:left w:w="0" w:type="dxa"/>
        <w:bottom w:w="0" w:type="dxa"/>
        <w:right w:w="0" w:type="dxa"/>
      </w:tblCellMar>
    </w:tblPr>
  </w:style>
  <w:style w:type="paragraph" w:styleId="Nzov">
    <w:name w:val="Title"/>
    <w:basedOn w:val="Normlny"/>
    <w:next w:val="Normlny"/>
    <w:link w:val="NzovChar"/>
    <w:uiPriority w:val="10"/>
    <w:qFormat/>
    <w:rsid w:val="002331BB"/>
    <w:pPr>
      <w:keepNext/>
      <w:keepLines/>
      <w:spacing w:before="480"/>
    </w:pPr>
    <w:rPr>
      <w:b/>
      <w:sz w:val="72"/>
      <w:szCs w:val="72"/>
    </w:rPr>
  </w:style>
  <w:style w:type="character" w:customStyle="1" w:styleId="NzovChar">
    <w:name w:val="Názov Char"/>
    <w:basedOn w:val="Predvolenpsmoodseku"/>
    <w:link w:val="Nzov"/>
    <w:uiPriority w:val="10"/>
    <w:rsid w:val="005E18DF"/>
    <w:rPr>
      <w:rFonts w:ascii="Century Gothic" w:hAnsi="Century Gothic"/>
      <w:b/>
      <w:sz w:val="72"/>
      <w:szCs w:val="72"/>
    </w:rPr>
  </w:style>
  <w:style w:type="paragraph" w:styleId="Odsekzoznamu">
    <w:name w:val="List Paragraph"/>
    <w:basedOn w:val="Normlny"/>
    <w:link w:val="OdsekzoznamuChar"/>
    <w:uiPriority w:val="99"/>
    <w:qFormat/>
    <w:rsid w:val="003D00DB"/>
    <w:pPr>
      <w:spacing w:line="360" w:lineRule="auto"/>
      <w:ind w:left="567" w:firstLine="0"/>
      <w:contextualSpacing/>
    </w:pPr>
    <w:rPr>
      <w:i/>
      <w:color w:val="808080" w:themeColor="background1" w:themeShade="80"/>
      <w:sz w:val="18"/>
    </w:rPr>
  </w:style>
  <w:style w:type="character" w:customStyle="1" w:styleId="OdsekzoznamuChar">
    <w:name w:val="Odsek zoznamu Char"/>
    <w:link w:val="Odsekzoznamu"/>
    <w:uiPriority w:val="99"/>
    <w:locked/>
    <w:rsid w:val="003D00DB"/>
    <w:rPr>
      <w:rFonts w:ascii="Century Gothic" w:hAnsi="Century Gothic"/>
      <w:i/>
      <w:color w:val="808080" w:themeColor="background1" w:themeShade="80"/>
      <w:sz w:val="18"/>
    </w:rPr>
  </w:style>
  <w:style w:type="character" w:styleId="Hypertextovprepojenie">
    <w:name w:val="Hyperlink"/>
    <w:uiPriority w:val="99"/>
    <w:unhideWhenUsed/>
    <w:rsid w:val="001A315F"/>
    <w:rPr>
      <w:color w:val="0563C1"/>
      <w:u w:val="single"/>
    </w:rPr>
  </w:style>
  <w:style w:type="character" w:customStyle="1" w:styleId="apple-converted-space">
    <w:name w:val="apple-converted-space"/>
    <w:basedOn w:val="Predvolenpsmoodseku"/>
    <w:rsid w:val="001A315F"/>
  </w:style>
  <w:style w:type="paragraph" w:styleId="Popis">
    <w:name w:val="caption"/>
    <w:basedOn w:val="Normlny"/>
    <w:next w:val="Normlny"/>
    <w:uiPriority w:val="35"/>
    <w:qFormat/>
    <w:rsid w:val="00B52AD8"/>
    <w:rPr>
      <w:rFonts w:eastAsia="Times New Roman" w:cs="Times New Roman"/>
      <w:i/>
      <w:iCs/>
      <w:sz w:val="16"/>
      <w:szCs w:val="18"/>
    </w:rPr>
  </w:style>
  <w:style w:type="paragraph" w:styleId="Normlnywebov">
    <w:name w:val="Normal (Web)"/>
    <w:basedOn w:val="Normlny"/>
    <w:uiPriority w:val="99"/>
    <w:unhideWhenUsed/>
    <w:rsid w:val="003917A2"/>
    <w:pPr>
      <w:spacing w:before="100" w:beforeAutospacing="1" w:after="100" w:afterAutospacing="1"/>
    </w:pPr>
    <w:rPr>
      <w:rFonts w:ascii="Times New Roman" w:eastAsia="Times New Roman" w:hAnsi="Times New Roman" w:cs="Times New Roman"/>
      <w:sz w:val="24"/>
      <w:szCs w:val="24"/>
    </w:rPr>
  </w:style>
  <w:style w:type="paragraph" w:styleId="Textbubliny">
    <w:name w:val="Balloon Text"/>
    <w:basedOn w:val="Normlny"/>
    <w:link w:val="TextbublinyChar"/>
    <w:uiPriority w:val="99"/>
    <w:semiHidden/>
    <w:unhideWhenUsed/>
    <w:rsid w:val="00C868BF"/>
    <w:pPr>
      <w:spacing w:after="0"/>
    </w:pPr>
    <w:rPr>
      <w:rFonts w:ascii="Tahoma" w:hAnsi="Tahoma" w:cs="Tahoma"/>
      <w:sz w:val="16"/>
      <w:szCs w:val="16"/>
    </w:rPr>
  </w:style>
  <w:style w:type="character" w:customStyle="1" w:styleId="TextbublinyChar">
    <w:name w:val="Text bubliny Char"/>
    <w:basedOn w:val="Predvolenpsmoodseku"/>
    <w:link w:val="Textbubliny"/>
    <w:uiPriority w:val="99"/>
    <w:semiHidden/>
    <w:rsid w:val="00C868BF"/>
    <w:rPr>
      <w:rFonts w:ascii="Tahoma" w:hAnsi="Tahoma" w:cs="Tahoma"/>
      <w:sz w:val="16"/>
      <w:szCs w:val="16"/>
    </w:rPr>
  </w:style>
  <w:style w:type="table" w:styleId="Mriekatabuky">
    <w:name w:val="Table Grid"/>
    <w:basedOn w:val="Normlnatabuka"/>
    <w:uiPriority w:val="39"/>
    <w:rsid w:val="007461D5"/>
    <w:pPr>
      <w:spacing w:after="0" w:line="240" w:lineRule="auto"/>
    </w:pPr>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lavika">
    <w:name w:val="header"/>
    <w:basedOn w:val="Normlny"/>
    <w:link w:val="HlavikaChar"/>
    <w:uiPriority w:val="99"/>
    <w:unhideWhenUsed/>
    <w:rsid w:val="00D20081"/>
    <w:pPr>
      <w:tabs>
        <w:tab w:val="center" w:pos="4536"/>
        <w:tab w:val="right" w:pos="9072"/>
      </w:tabs>
      <w:spacing w:after="0"/>
    </w:pPr>
  </w:style>
  <w:style w:type="character" w:customStyle="1" w:styleId="HlavikaChar">
    <w:name w:val="Hlavička Char"/>
    <w:basedOn w:val="Predvolenpsmoodseku"/>
    <w:link w:val="Hlavika"/>
    <w:uiPriority w:val="99"/>
    <w:rsid w:val="00D20081"/>
  </w:style>
  <w:style w:type="paragraph" w:styleId="Pta">
    <w:name w:val="footer"/>
    <w:basedOn w:val="Normlny"/>
    <w:link w:val="PtaChar"/>
    <w:uiPriority w:val="99"/>
    <w:unhideWhenUsed/>
    <w:rsid w:val="00D20081"/>
    <w:pPr>
      <w:tabs>
        <w:tab w:val="center" w:pos="4536"/>
        <w:tab w:val="right" w:pos="9072"/>
      </w:tabs>
      <w:spacing w:after="0"/>
    </w:pPr>
  </w:style>
  <w:style w:type="character" w:customStyle="1" w:styleId="PtaChar">
    <w:name w:val="Päta Char"/>
    <w:basedOn w:val="Predvolenpsmoodseku"/>
    <w:link w:val="Pta"/>
    <w:uiPriority w:val="99"/>
    <w:rsid w:val="00D20081"/>
  </w:style>
  <w:style w:type="paragraph" w:customStyle="1" w:styleId="text">
    <w:name w:val="text"/>
    <w:basedOn w:val="Normlny"/>
    <w:link w:val="textChar"/>
    <w:qFormat/>
    <w:rsid w:val="00804AB0"/>
    <w:pPr>
      <w:spacing w:after="0"/>
      <w:ind w:firstLine="708"/>
    </w:pPr>
    <w:rPr>
      <w:rFonts w:ascii="Times New Roman" w:eastAsia="Times New Roman" w:hAnsi="Times New Roman" w:cs="Times New Roman"/>
      <w:color w:val="592A03"/>
      <w:sz w:val="24"/>
      <w:szCs w:val="24"/>
    </w:rPr>
  </w:style>
  <w:style w:type="character" w:customStyle="1" w:styleId="textChar">
    <w:name w:val="text Char"/>
    <w:link w:val="text"/>
    <w:rsid w:val="00804AB0"/>
    <w:rPr>
      <w:rFonts w:ascii="Times New Roman" w:eastAsia="Times New Roman" w:hAnsi="Times New Roman" w:cs="Times New Roman"/>
      <w:color w:val="592A03"/>
      <w:sz w:val="24"/>
      <w:szCs w:val="24"/>
      <w:lang w:eastAsia="sk-SK"/>
    </w:rPr>
  </w:style>
  <w:style w:type="paragraph" w:styleId="Podtitul">
    <w:name w:val="Subtitle"/>
    <w:basedOn w:val="Normlny"/>
    <w:next w:val="Normlny"/>
    <w:link w:val="PodtitulChar"/>
    <w:uiPriority w:val="11"/>
    <w:qFormat/>
    <w:rsid w:val="002331BB"/>
    <w:pPr>
      <w:keepNext/>
      <w:keepLines/>
      <w:spacing w:before="360" w:after="80"/>
    </w:pPr>
    <w:rPr>
      <w:rFonts w:ascii="Georgia" w:eastAsia="Georgia" w:hAnsi="Georgia" w:cs="Georgia"/>
      <w:i/>
      <w:color w:val="666666"/>
      <w:sz w:val="48"/>
      <w:szCs w:val="48"/>
    </w:rPr>
  </w:style>
  <w:style w:type="character" w:customStyle="1" w:styleId="PodtitulChar">
    <w:name w:val="Podtitul Char"/>
    <w:basedOn w:val="Predvolenpsmoodseku"/>
    <w:link w:val="Podtitul"/>
    <w:uiPriority w:val="11"/>
    <w:rsid w:val="005E18DF"/>
    <w:rPr>
      <w:rFonts w:ascii="Georgia" w:eastAsia="Georgia" w:hAnsi="Georgia" w:cs="Georgia"/>
      <w:i/>
      <w:color w:val="666666"/>
      <w:sz w:val="48"/>
      <w:szCs w:val="48"/>
    </w:rPr>
  </w:style>
  <w:style w:type="table" w:customStyle="1" w:styleId="a">
    <w:basedOn w:val="TableNormal"/>
    <w:rsid w:val="002331BB"/>
    <w:tblPr>
      <w:tblStyleRowBandSize w:val="1"/>
      <w:tblStyleColBandSize w:val="1"/>
      <w:tblCellMar>
        <w:left w:w="115" w:type="dxa"/>
        <w:right w:w="115" w:type="dxa"/>
      </w:tblCellMar>
    </w:tblPr>
  </w:style>
  <w:style w:type="table" w:customStyle="1" w:styleId="a0">
    <w:basedOn w:val="TableNormal"/>
    <w:rsid w:val="002331BB"/>
    <w:pPr>
      <w:spacing w:after="0" w:line="240" w:lineRule="auto"/>
    </w:pPr>
    <w:rPr>
      <w:sz w:val="20"/>
      <w:szCs w:val="20"/>
    </w:rPr>
    <w:tblPr>
      <w:tblStyleRowBandSize w:val="1"/>
      <w:tblStyleColBandSize w:val="1"/>
      <w:tblCellMar>
        <w:left w:w="108" w:type="dxa"/>
        <w:right w:w="108" w:type="dxa"/>
      </w:tblCellMar>
    </w:tblPr>
  </w:style>
  <w:style w:type="table" w:customStyle="1" w:styleId="a1">
    <w:basedOn w:val="TableNormal"/>
    <w:rsid w:val="002331BB"/>
    <w:pPr>
      <w:spacing w:after="0" w:line="240" w:lineRule="auto"/>
    </w:pPr>
    <w:rPr>
      <w:sz w:val="20"/>
      <w:szCs w:val="20"/>
    </w:rPr>
    <w:tblPr>
      <w:tblStyleRowBandSize w:val="1"/>
      <w:tblStyleColBandSize w:val="1"/>
      <w:tblCellMar>
        <w:left w:w="108" w:type="dxa"/>
        <w:right w:w="108" w:type="dxa"/>
      </w:tblCellMar>
    </w:tblPr>
  </w:style>
  <w:style w:type="table" w:customStyle="1" w:styleId="a2">
    <w:basedOn w:val="TableNormal"/>
    <w:rsid w:val="002331BB"/>
    <w:pPr>
      <w:spacing w:after="0" w:line="240" w:lineRule="auto"/>
    </w:pPr>
    <w:rPr>
      <w:sz w:val="20"/>
      <w:szCs w:val="20"/>
    </w:rPr>
    <w:tblPr>
      <w:tblStyleRowBandSize w:val="1"/>
      <w:tblStyleColBandSize w:val="1"/>
      <w:tblCellMar>
        <w:left w:w="108" w:type="dxa"/>
        <w:right w:w="108" w:type="dxa"/>
      </w:tblCellMar>
    </w:tblPr>
  </w:style>
  <w:style w:type="table" w:customStyle="1" w:styleId="a3">
    <w:basedOn w:val="TableNormal"/>
    <w:rsid w:val="002331BB"/>
    <w:pPr>
      <w:spacing w:after="0" w:line="240" w:lineRule="auto"/>
    </w:pPr>
    <w:rPr>
      <w:sz w:val="20"/>
      <w:szCs w:val="20"/>
    </w:rPr>
    <w:tblPr>
      <w:tblStyleRowBandSize w:val="1"/>
      <w:tblStyleColBandSize w:val="1"/>
      <w:tblCellMar>
        <w:left w:w="108" w:type="dxa"/>
        <w:right w:w="108" w:type="dxa"/>
      </w:tblCellMar>
    </w:tblPr>
  </w:style>
  <w:style w:type="table" w:customStyle="1" w:styleId="a4">
    <w:basedOn w:val="TableNormal"/>
    <w:rsid w:val="002331BB"/>
    <w:tblPr>
      <w:tblStyleRowBandSize w:val="1"/>
      <w:tblStyleColBandSize w:val="1"/>
      <w:tblCellMar>
        <w:left w:w="70" w:type="dxa"/>
        <w:right w:w="70" w:type="dxa"/>
      </w:tblCellMar>
    </w:tblPr>
  </w:style>
  <w:style w:type="table" w:customStyle="1" w:styleId="a5">
    <w:basedOn w:val="TableNormal"/>
    <w:rsid w:val="002331BB"/>
    <w:tblPr>
      <w:tblStyleRowBandSize w:val="1"/>
      <w:tblStyleColBandSize w:val="1"/>
      <w:tblCellMar>
        <w:left w:w="70" w:type="dxa"/>
        <w:right w:w="70" w:type="dxa"/>
      </w:tblCellMar>
    </w:tblPr>
  </w:style>
  <w:style w:type="table" w:customStyle="1" w:styleId="a6">
    <w:basedOn w:val="TableNormal"/>
    <w:rsid w:val="002331BB"/>
    <w:tblPr>
      <w:tblStyleRowBandSize w:val="1"/>
      <w:tblStyleColBandSize w:val="1"/>
      <w:tblCellMar>
        <w:left w:w="70" w:type="dxa"/>
        <w:right w:w="70" w:type="dxa"/>
      </w:tblCellMar>
    </w:tblPr>
  </w:style>
  <w:style w:type="table" w:customStyle="1" w:styleId="Mriekatabuky1">
    <w:name w:val="Mriežka tabuľky1"/>
    <w:uiPriority w:val="99"/>
    <w:rsid w:val="001E49BA"/>
    <w:pPr>
      <w:spacing w:after="0" w:line="240" w:lineRule="auto"/>
    </w:pPr>
    <w:rPr>
      <w:rFonts w:eastAsia="MS Mincho"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Zvraznenie">
    <w:name w:val="Emphasis"/>
    <w:basedOn w:val="Predvolenpsmoodseku"/>
    <w:uiPriority w:val="20"/>
    <w:qFormat/>
    <w:rsid w:val="0041039E"/>
    <w:rPr>
      <w:i/>
      <w:iCs/>
    </w:rPr>
  </w:style>
  <w:style w:type="paragraph" w:customStyle="1" w:styleId="rove2">
    <w:name w:val="Úroveň 2"/>
    <w:basedOn w:val="Nadpis1"/>
    <w:link w:val="rove2Char"/>
    <w:qFormat/>
    <w:rsid w:val="009B6EA6"/>
    <w:pPr>
      <w:numPr>
        <w:numId w:val="1"/>
      </w:numPr>
      <w:spacing w:before="0" w:after="0"/>
    </w:pPr>
    <w:rPr>
      <w:rFonts w:ascii="Calibri Light" w:eastAsia="Times New Roman" w:hAnsi="Calibri Light" w:cs="Times New Roman"/>
      <w:color w:val="592A03"/>
      <w:sz w:val="32"/>
      <w:szCs w:val="32"/>
    </w:rPr>
  </w:style>
  <w:style w:type="paragraph" w:customStyle="1" w:styleId="Medzirove">
    <w:name w:val="Medziúroveň"/>
    <w:basedOn w:val="Nadpis2"/>
    <w:link w:val="MedziroveChar"/>
    <w:qFormat/>
    <w:rsid w:val="009B6EA6"/>
    <w:pPr>
      <w:numPr>
        <w:ilvl w:val="1"/>
        <w:numId w:val="1"/>
      </w:numPr>
      <w:spacing w:before="40" w:after="0"/>
    </w:pPr>
    <w:rPr>
      <w:rFonts w:ascii="Calibri Light" w:eastAsia="Times New Roman" w:hAnsi="Calibri Light" w:cs="Times New Roman"/>
      <w:color w:val="592A03"/>
      <w:sz w:val="26"/>
      <w:szCs w:val="26"/>
    </w:rPr>
  </w:style>
  <w:style w:type="character" w:customStyle="1" w:styleId="MedziroveChar">
    <w:name w:val="Medziúroveň Char"/>
    <w:link w:val="Medzirove"/>
    <w:rsid w:val="009B6EA6"/>
    <w:rPr>
      <w:rFonts w:ascii="Calibri Light" w:eastAsia="Times New Roman" w:hAnsi="Calibri Light" w:cs="Times New Roman"/>
      <w:b/>
      <w:i/>
      <w:caps/>
      <w:color w:val="592A03"/>
      <w:sz w:val="26"/>
      <w:szCs w:val="26"/>
    </w:rPr>
  </w:style>
  <w:style w:type="paragraph" w:customStyle="1" w:styleId="Mal">
    <w:name w:val="Malý"/>
    <w:basedOn w:val="Normlny"/>
    <w:link w:val="MalChar"/>
    <w:qFormat/>
    <w:rsid w:val="00117E73"/>
    <w:pPr>
      <w:spacing w:after="0"/>
    </w:pPr>
    <w:rPr>
      <w:rFonts w:ascii="Times New Roman" w:eastAsia="Times New Roman" w:hAnsi="Times New Roman" w:cs="Times New Roman"/>
      <w:b/>
      <w:color w:val="592A03"/>
      <w:sz w:val="24"/>
      <w:szCs w:val="24"/>
    </w:rPr>
  </w:style>
  <w:style w:type="character" w:customStyle="1" w:styleId="MalChar">
    <w:name w:val="Malý Char"/>
    <w:basedOn w:val="Predvolenpsmoodseku"/>
    <w:link w:val="Mal"/>
    <w:rsid w:val="00117E73"/>
    <w:rPr>
      <w:rFonts w:ascii="Times New Roman" w:eastAsia="Times New Roman" w:hAnsi="Times New Roman" w:cs="Times New Roman"/>
      <w:b/>
      <w:color w:val="592A03"/>
      <w:sz w:val="24"/>
      <w:szCs w:val="24"/>
    </w:rPr>
  </w:style>
  <w:style w:type="character" w:customStyle="1" w:styleId="TabukaChar">
    <w:name w:val="Tabuľka Char"/>
    <w:link w:val="Tabuka"/>
    <w:locked/>
    <w:rsid w:val="0005098C"/>
    <w:rPr>
      <w:rFonts w:ascii="Century Gothic" w:eastAsia="Times New Roman" w:hAnsi="Century Gothic" w:cs="Times New Roman"/>
      <w:sz w:val="20"/>
      <w:szCs w:val="18"/>
    </w:rPr>
  </w:style>
  <w:style w:type="paragraph" w:customStyle="1" w:styleId="Tabuka">
    <w:name w:val="Tabuľka"/>
    <w:basedOn w:val="Normlny"/>
    <w:link w:val="TabukaChar"/>
    <w:qFormat/>
    <w:rsid w:val="0005098C"/>
    <w:pPr>
      <w:framePr w:wrap="around" w:vAnchor="text" w:hAnchor="text" w:xAlign="right" w:y="1"/>
      <w:spacing w:after="0"/>
      <w:ind w:left="0" w:firstLine="0"/>
      <w:jc w:val="left"/>
    </w:pPr>
    <w:rPr>
      <w:rFonts w:eastAsia="Times New Roman" w:cs="Times New Roman"/>
      <w:szCs w:val="18"/>
    </w:rPr>
  </w:style>
  <w:style w:type="character" w:styleId="Vrazn">
    <w:name w:val="Strong"/>
    <w:basedOn w:val="Predvolenpsmoodseku"/>
    <w:uiPriority w:val="22"/>
    <w:qFormat/>
    <w:rsid w:val="00857A8F"/>
    <w:rPr>
      <w:b/>
      <w:bCs/>
    </w:rPr>
  </w:style>
  <w:style w:type="paragraph" w:customStyle="1" w:styleId="ColorfulList-Accent11">
    <w:name w:val="Colorful List - Accent 11"/>
    <w:basedOn w:val="Normlny"/>
    <w:link w:val="ColorfulList-Accent1Char"/>
    <w:uiPriority w:val="34"/>
    <w:qFormat/>
    <w:rsid w:val="00347FE8"/>
    <w:pPr>
      <w:spacing w:after="0"/>
      <w:ind w:left="720"/>
      <w:contextualSpacing/>
    </w:pPr>
    <w:rPr>
      <w:rFonts w:ascii="Times New Roman" w:eastAsia="Times New Roman" w:hAnsi="Times New Roman" w:cs="Times New Roman"/>
      <w:sz w:val="24"/>
      <w:szCs w:val="24"/>
    </w:rPr>
  </w:style>
  <w:style w:type="character" w:customStyle="1" w:styleId="ColorfulList-Accent1Char">
    <w:name w:val="Colorful List - Accent 1 Char"/>
    <w:basedOn w:val="Predvolenpsmoodseku"/>
    <w:link w:val="ColorfulList-Accent11"/>
    <w:uiPriority w:val="34"/>
    <w:rsid w:val="00347FE8"/>
    <w:rPr>
      <w:rFonts w:ascii="Times New Roman" w:eastAsia="Times New Roman" w:hAnsi="Times New Roman" w:cs="Times New Roman"/>
      <w:sz w:val="24"/>
      <w:szCs w:val="24"/>
    </w:rPr>
  </w:style>
  <w:style w:type="character" w:styleId="Odkaznakomentr">
    <w:name w:val="annotation reference"/>
    <w:basedOn w:val="Predvolenpsmoodseku"/>
    <w:uiPriority w:val="99"/>
    <w:semiHidden/>
    <w:unhideWhenUsed/>
    <w:rsid w:val="009C084F"/>
    <w:rPr>
      <w:sz w:val="16"/>
      <w:szCs w:val="16"/>
    </w:rPr>
  </w:style>
  <w:style w:type="paragraph" w:styleId="Textkomentra">
    <w:name w:val="annotation text"/>
    <w:basedOn w:val="Normlny"/>
    <w:link w:val="TextkomentraChar"/>
    <w:uiPriority w:val="99"/>
    <w:semiHidden/>
    <w:unhideWhenUsed/>
    <w:rsid w:val="009C084F"/>
    <w:rPr>
      <w:szCs w:val="20"/>
    </w:rPr>
  </w:style>
  <w:style w:type="character" w:customStyle="1" w:styleId="TextkomentraChar">
    <w:name w:val="Text komentára Char"/>
    <w:basedOn w:val="Predvolenpsmoodseku"/>
    <w:link w:val="Textkomentra"/>
    <w:uiPriority w:val="99"/>
    <w:semiHidden/>
    <w:rsid w:val="009C084F"/>
    <w:rPr>
      <w:sz w:val="20"/>
      <w:szCs w:val="20"/>
    </w:rPr>
  </w:style>
  <w:style w:type="paragraph" w:styleId="Predmetkomentra">
    <w:name w:val="annotation subject"/>
    <w:basedOn w:val="Textkomentra"/>
    <w:next w:val="Textkomentra"/>
    <w:link w:val="PredmetkomentraChar"/>
    <w:uiPriority w:val="99"/>
    <w:semiHidden/>
    <w:unhideWhenUsed/>
    <w:rsid w:val="009C084F"/>
    <w:rPr>
      <w:b/>
      <w:bCs/>
    </w:rPr>
  </w:style>
  <w:style w:type="character" w:customStyle="1" w:styleId="PredmetkomentraChar">
    <w:name w:val="Predmet komentára Char"/>
    <w:basedOn w:val="TextkomentraChar"/>
    <w:link w:val="Predmetkomentra"/>
    <w:uiPriority w:val="99"/>
    <w:semiHidden/>
    <w:rsid w:val="009C084F"/>
    <w:rPr>
      <w:b/>
      <w:bCs/>
      <w:sz w:val="20"/>
      <w:szCs w:val="20"/>
    </w:rPr>
  </w:style>
  <w:style w:type="table" w:styleId="Obyajntabuka1">
    <w:name w:val="Plain Table 1"/>
    <w:basedOn w:val="Normlnatabuka"/>
    <w:uiPriority w:val="41"/>
    <w:rsid w:val="009D23C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Obyajntabuka3">
    <w:name w:val="Plain Table 3"/>
    <w:basedOn w:val="Normlnatabuka"/>
    <w:uiPriority w:val="43"/>
    <w:rsid w:val="009D23C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Obyajntabuka2">
    <w:name w:val="Plain Table 2"/>
    <w:basedOn w:val="Normlnatabuka"/>
    <w:uiPriority w:val="42"/>
    <w:rsid w:val="009D23C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Hlavikaobsahu">
    <w:name w:val="TOC Heading"/>
    <w:basedOn w:val="Nadpis1"/>
    <w:next w:val="Normlny"/>
    <w:uiPriority w:val="39"/>
    <w:unhideWhenUsed/>
    <w:qFormat/>
    <w:rsid w:val="00733E31"/>
    <w:pPr>
      <w:pBdr>
        <w:top w:val="none" w:sz="0" w:space="0" w:color="auto"/>
        <w:left w:val="none" w:sz="0" w:space="0" w:color="auto"/>
        <w:bottom w:val="none" w:sz="0" w:space="0" w:color="auto"/>
        <w:right w:val="none" w:sz="0" w:space="0" w:color="auto"/>
      </w:pBdr>
      <w:spacing w:before="240" w:after="0" w:line="259" w:lineRule="auto"/>
      <w:ind w:left="0" w:firstLine="0"/>
      <w:jc w:val="left"/>
      <w:outlineLvl w:val="9"/>
    </w:pPr>
    <w:rPr>
      <w:rFonts w:asciiTheme="majorHAnsi" w:eastAsiaTheme="majorEastAsia" w:hAnsiTheme="majorHAnsi" w:cstheme="majorBidi"/>
      <w:i w:val="0"/>
      <w:caps w:val="0"/>
      <w:color w:val="365F91" w:themeColor="accent1" w:themeShade="BF"/>
      <w:sz w:val="32"/>
      <w:szCs w:val="32"/>
    </w:rPr>
  </w:style>
  <w:style w:type="paragraph" w:styleId="Obsah3">
    <w:name w:val="toc 3"/>
    <w:basedOn w:val="Normlny"/>
    <w:next w:val="Normlny"/>
    <w:autoRedefine/>
    <w:uiPriority w:val="39"/>
    <w:unhideWhenUsed/>
    <w:rsid w:val="00733E31"/>
    <w:pPr>
      <w:spacing w:after="100"/>
      <w:ind w:left="400"/>
    </w:pPr>
  </w:style>
  <w:style w:type="paragraph" w:styleId="Obsah1">
    <w:name w:val="toc 1"/>
    <w:basedOn w:val="Normlny"/>
    <w:next w:val="Normlny"/>
    <w:link w:val="Obsah1Char"/>
    <w:autoRedefine/>
    <w:uiPriority w:val="39"/>
    <w:unhideWhenUsed/>
    <w:rsid w:val="00733E31"/>
    <w:pPr>
      <w:spacing w:after="100"/>
      <w:ind w:left="0"/>
    </w:pPr>
  </w:style>
  <w:style w:type="paragraph" w:styleId="Obsah2">
    <w:name w:val="toc 2"/>
    <w:basedOn w:val="Normlny"/>
    <w:next w:val="Normlny"/>
    <w:autoRedefine/>
    <w:uiPriority w:val="39"/>
    <w:unhideWhenUsed/>
    <w:rsid w:val="00733E31"/>
    <w:pPr>
      <w:spacing w:after="100"/>
      <w:ind w:left="200"/>
    </w:pPr>
  </w:style>
  <w:style w:type="character" w:styleId="Nevyrieenzmienka">
    <w:name w:val="Unresolved Mention"/>
    <w:basedOn w:val="Predvolenpsmoodseku"/>
    <w:uiPriority w:val="99"/>
    <w:semiHidden/>
    <w:unhideWhenUsed/>
    <w:rsid w:val="002527B7"/>
    <w:rPr>
      <w:color w:val="605E5C"/>
      <w:shd w:val="clear" w:color="auto" w:fill="E1DFDD"/>
    </w:rPr>
  </w:style>
  <w:style w:type="paragraph" w:customStyle="1" w:styleId="Popisky">
    <w:name w:val="Popisky"/>
    <w:basedOn w:val="Normlny"/>
    <w:link w:val="PopiskyChar"/>
    <w:qFormat/>
    <w:rsid w:val="002300B7"/>
    <w:pPr>
      <w:spacing w:before="0" w:after="0"/>
      <w:ind w:left="0" w:firstLine="0"/>
      <w:jc w:val="left"/>
    </w:pPr>
    <w:rPr>
      <w:rFonts w:ascii="Times New Roman" w:eastAsia="Times New Roman" w:hAnsi="Times New Roman" w:cs="Times New Roman"/>
      <w:i/>
      <w:color w:val="592A03"/>
      <w:sz w:val="18"/>
      <w:szCs w:val="18"/>
      <w:lang w:val="x-none"/>
    </w:rPr>
  </w:style>
  <w:style w:type="character" w:customStyle="1" w:styleId="PopiskyChar">
    <w:name w:val="Popisky Char"/>
    <w:link w:val="Popisky"/>
    <w:rsid w:val="002300B7"/>
    <w:rPr>
      <w:rFonts w:ascii="Times New Roman" w:eastAsia="Times New Roman" w:hAnsi="Times New Roman" w:cs="Times New Roman"/>
      <w:i/>
      <w:color w:val="592A03"/>
      <w:sz w:val="18"/>
      <w:szCs w:val="18"/>
      <w:lang w:val="x-none"/>
    </w:rPr>
  </w:style>
  <w:style w:type="paragraph" w:customStyle="1" w:styleId="TextKPSS">
    <w:name w:val="Text KPSS"/>
    <w:basedOn w:val="Normlny"/>
    <w:link w:val="TextKPSSChar"/>
    <w:qFormat/>
    <w:rsid w:val="007F3F1B"/>
    <w:pPr>
      <w:tabs>
        <w:tab w:val="left" w:pos="2880"/>
      </w:tabs>
      <w:spacing w:before="0" w:after="160" w:line="276" w:lineRule="auto"/>
      <w:ind w:left="0" w:firstLine="709"/>
    </w:pPr>
    <w:rPr>
      <w:rFonts w:ascii="Calibri" w:hAnsi="Calibri" w:cs="Times New Roman"/>
      <w:color w:val="592A03"/>
      <w:sz w:val="22"/>
      <w:lang w:eastAsia="en-US"/>
    </w:rPr>
  </w:style>
  <w:style w:type="character" w:customStyle="1" w:styleId="TextKPSSChar">
    <w:name w:val="Text KPSS Char"/>
    <w:basedOn w:val="Predvolenpsmoodseku"/>
    <w:link w:val="TextKPSS"/>
    <w:rsid w:val="007F3F1B"/>
    <w:rPr>
      <w:rFonts w:cs="Times New Roman"/>
      <w:color w:val="592A03"/>
      <w:lang w:eastAsia="en-US"/>
    </w:rPr>
  </w:style>
  <w:style w:type="table" w:customStyle="1" w:styleId="Svetlzoznamzvraznenie31">
    <w:name w:val="Svetlý zoznam – zvýraznenie 31"/>
    <w:basedOn w:val="Normlnatabuka"/>
    <w:next w:val="Svetlzoznamzvraznenie3"/>
    <w:uiPriority w:val="61"/>
    <w:rsid w:val="005F684F"/>
    <w:pPr>
      <w:spacing w:after="0" w:line="240" w:lineRule="auto"/>
    </w:pPr>
    <w:rPr>
      <w:rFonts w:cs="Times New Roman"/>
      <w:lang w:val="en-US" w:eastAsia="en-US"/>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line="240" w:lineRule="auto"/>
      </w:pPr>
      <w:rPr>
        <w:b/>
        <w:bCs/>
        <w:color w:val="FFFFFF"/>
      </w:rPr>
      <w:tblPr/>
      <w:tcPr>
        <w:shd w:val="clear" w:color="auto" w:fill="A5A5A5"/>
      </w:tcPr>
    </w:tblStylePr>
    <w:tblStylePr w:type="lastRow">
      <w:pPr>
        <w:spacing w:before="0" w:after="0" w:line="240" w:lineRule="auto"/>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Svetlzoznamzvraznenie3">
    <w:name w:val="Light List Accent 3"/>
    <w:basedOn w:val="Normlnatabuka"/>
    <w:uiPriority w:val="61"/>
    <w:unhideWhenUsed/>
    <w:rsid w:val="005F684F"/>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Nadpis8Char">
    <w:name w:val="Nadpis 8 Char"/>
    <w:basedOn w:val="Predvolenpsmoodseku"/>
    <w:link w:val="Nadpis8"/>
    <w:uiPriority w:val="9"/>
    <w:semiHidden/>
    <w:rsid w:val="005E18DF"/>
    <w:rPr>
      <w:rFonts w:asciiTheme="minorHAnsi" w:eastAsiaTheme="minorEastAsia" w:hAnsiTheme="minorHAnsi" w:cstheme="majorBidi"/>
      <w:i/>
      <w:iCs/>
      <w:sz w:val="24"/>
      <w:szCs w:val="24"/>
    </w:rPr>
  </w:style>
  <w:style w:type="character" w:customStyle="1" w:styleId="Nadpis9Char">
    <w:name w:val="Nadpis 9 Char"/>
    <w:basedOn w:val="Predvolenpsmoodseku"/>
    <w:link w:val="Nadpis9"/>
    <w:uiPriority w:val="9"/>
    <w:semiHidden/>
    <w:rsid w:val="005E18DF"/>
    <w:rPr>
      <w:rFonts w:asciiTheme="majorHAnsi" w:eastAsiaTheme="majorEastAsia" w:hAnsiTheme="majorHAnsi" w:cstheme="majorBidi"/>
    </w:rPr>
  </w:style>
  <w:style w:type="paragraph" w:customStyle="1" w:styleId="hlavika1">
    <w:name w:val="hlavička 1"/>
    <w:basedOn w:val="Normlny"/>
    <w:next w:val="Normlny"/>
    <w:link w:val="Znakhlaviky1"/>
    <w:uiPriority w:val="1"/>
    <w:rsid w:val="005E18DF"/>
    <w:pPr>
      <w:keepNext/>
      <w:keepLines/>
      <w:spacing w:before="600" w:after="60"/>
      <w:ind w:left="0" w:firstLine="0"/>
      <w:outlineLvl w:val="0"/>
    </w:pPr>
    <w:rPr>
      <w:rFonts w:asciiTheme="majorHAnsi" w:eastAsiaTheme="majorEastAsia" w:hAnsiTheme="majorHAnsi" w:cstheme="majorBidi"/>
      <w:color w:val="4F81BD" w:themeColor="accent1"/>
      <w:sz w:val="30"/>
      <w:szCs w:val="24"/>
    </w:rPr>
  </w:style>
  <w:style w:type="character" w:customStyle="1" w:styleId="Znakhlaviky1">
    <w:name w:val="Znak hlavičky 1"/>
    <w:basedOn w:val="Predvolenpsmoodseku"/>
    <w:link w:val="hlavika1"/>
    <w:uiPriority w:val="1"/>
    <w:rsid w:val="005E18DF"/>
    <w:rPr>
      <w:rFonts w:asciiTheme="majorHAnsi" w:eastAsiaTheme="majorEastAsia" w:hAnsiTheme="majorHAnsi" w:cstheme="majorBidi"/>
      <w:color w:val="4F81BD" w:themeColor="accent1"/>
      <w:sz w:val="30"/>
      <w:szCs w:val="24"/>
    </w:rPr>
  </w:style>
  <w:style w:type="paragraph" w:customStyle="1" w:styleId="hlavika2">
    <w:name w:val="hlavička 2"/>
    <w:basedOn w:val="Normlny"/>
    <w:next w:val="Normlny"/>
    <w:link w:val="Znakhlaviky2"/>
    <w:uiPriority w:val="1"/>
    <w:unhideWhenUsed/>
    <w:rsid w:val="005E18DF"/>
    <w:pPr>
      <w:keepNext/>
      <w:keepLines/>
      <w:spacing w:before="240" w:after="0"/>
      <w:ind w:left="0" w:firstLine="0"/>
      <w:outlineLvl w:val="1"/>
    </w:pPr>
    <w:rPr>
      <w:rFonts w:asciiTheme="majorHAnsi" w:eastAsiaTheme="majorEastAsia" w:hAnsiTheme="majorHAnsi" w:cstheme="majorBidi"/>
      <w:caps/>
      <w:color w:val="4F81BD" w:themeColor="accent1"/>
      <w:sz w:val="22"/>
      <w:szCs w:val="24"/>
    </w:rPr>
  </w:style>
  <w:style w:type="character" w:customStyle="1" w:styleId="Znakhlaviky2">
    <w:name w:val="Znak hlavičky 2"/>
    <w:basedOn w:val="Predvolenpsmoodseku"/>
    <w:link w:val="hlavika2"/>
    <w:uiPriority w:val="1"/>
    <w:rsid w:val="005E18DF"/>
    <w:rPr>
      <w:rFonts w:asciiTheme="majorHAnsi" w:eastAsiaTheme="majorEastAsia" w:hAnsiTheme="majorHAnsi" w:cstheme="majorBidi"/>
      <w:caps/>
      <w:color w:val="4F81BD" w:themeColor="accent1"/>
      <w:szCs w:val="24"/>
    </w:rPr>
  </w:style>
  <w:style w:type="paragraph" w:customStyle="1" w:styleId="hlavika3">
    <w:name w:val="hlavička 3"/>
    <w:basedOn w:val="Normlny"/>
    <w:next w:val="Normlny"/>
    <w:link w:val="Znakhlaviky3"/>
    <w:uiPriority w:val="1"/>
    <w:unhideWhenUsed/>
    <w:rsid w:val="005E18DF"/>
    <w:pPr>
      <w:keepNext/>
      <w:keepLines/>
      <w:spacing w:before="200" w:after="0"/>
      <w:ind w:left="0" w:firstLine="0"/>
      <w:outlineLvl w:val="2"/>
    </w:pPr>
    <w:rPr>
      <w:rFonts w:asciiTheme="majorHAnsi" w:eastAsiaTheme="majorEastAsia" w:hAnsiTheme="majorHAnsi" w:cstheme="majorBidi"/>
      <w:color w:val="4F81BD" w:themeColor="accent1"/>
      <w:sz w:val="22"/>
      <w:szCs w:val="24"/>
    </w:rPr>
  </w:style>
  <w:style w:type="character" w:customStyle="1" w:styleId="Znakhlaviky3">
    <w:name w:val="Znak hlavičky 3"/>
    <w:basedOn w:val="Predvolenpsmoodseku"/>
    <w:link w:val="hlavika3"/>
    <w:uiPriority w:val="1"/>
    <w:rsid w:val="005E18DF"/>
    <w:rPr>
      <w:rFonts w:asciiTheme="majorHAnsi" w:eastAsiaTheme="majorEastAsia" w:hAnsiTheme="majorHAnsi" w:cstheme="majorBidi"/>
      <w:color w:val="4F81BD" w:themeColor="accent1"/>
      <w:szCs w:val="24"/>
    </w:rPr>
  </w:style>
  <w:style w:type="paragraph" w:customStyle="1" w:styleId="hlavika4">
    <w:name w:val="hlavička 4"/>
    <w:basedOn w:val="Normlny"/>
    <w:next w:val="Normlny"/>
    <w:link w:val="Znakhlaviky4"/>
    <w:uiPriority w:val="9"/>
    <w:semiHidden/>
    <w:unhideWhenUsed/>
    <w:rsid w:val="005E18DF"/>
    <w:pPr>
      <w:keepNext/>
      <w:keepLines/>
      <w:spacing w:before="200" w:after="0"/>
      <w:ind w:left="0" w:firstLine="0"/>
      <w:outlineLvl w:val="3"/>
    </w:pPr>
    <w:rPr>
      <w:rFonts w:asciiTheme="majorHAnsi" w:eastAsiaTheme="majorEastAsia" w:hAnsiTheme="majorHAnsi" w:cstheme="majorBidi"/>
      <w:i/>
      <w:iCs/>
      <w:color w:val="4F81BD" w:themeColor="accent1"/>
      <w:sz w:val="24"/>
      <w:szCs w:val="24"/>
    </w:rPr>
  </w:style>
  <w:style w:type="character" w:customStyle="1" w:styleId="Znakhlaviky4">
    <w:name w:val="Znak hlavičky 4"/>
    <w:basedOn w:val="Predvolenpsmoodseku"/>
    <w:link w:val="hlavika4"/>
    <w:uiPriority w:val="9"/>
    <w:semiHidden/>
    <w:rsid w:val="005E18DF"/>
    <w:rPr>
      <w:rFonts w:asciiTheme="majorHAnsi" w:eastAsiaTheme="majorEastAsia" w:hAnsiTheme="majorHAnsi" w:cstheme="majorBidi"/>
      <w:i/>
      <w:iCs/>
      <w:color w:val="4F81BD" w:themeColor="accent1"/>
      <w:sz w:val="24"/>
      <w:szCs w:val="24"/>
    </w:rPr>
  </w:style>
  <w:style w:type="paragraph" w:customStyle="1" w:styleId="hlavika5">
    <w:name w:val="hlavička 5"/>
    <w:basedOn w:val="Normlny"/>
    <w:next w:val="Normlny"/>
    <w:link w:val="Znakhlaviky5"/>
    <w:uiPriority w:val="9"/>
    <w:semiHidden/>
    <w:unhideWhenUsed/>
    <w:rsid w:val="005E18DF"/>
    <w:pPr>
      <w:keepNext/>
      <w:keepLines/>
      <w:spacing w:before="200" w:after="0"/>
      <w:ind w:left="0" w:firstLine="0"/>
      <w:outlineLvl w:val="4"/>
    </w:pPr>
    <w:rPr>
      <w:rFonts w:asciiTheme="majorHAnsi" w:eastAsiaTheme="majorEastAsia" w:hAnsiTheme="majorHAnsi" w:cstheme="majorBidi"/>
      <w:color w:val="244061" w:themeColor="accent1" w:themeShade="80"/>
      <w:sz w:val="24"/>
      <w:szCs w:val="24"/>
    </w:rPr>
  </w:style>
  <w:style w:type="character" w:customStyle="1" w:styleId="Znakhlaviky5">
    <w:name w:val="Znak hlavičky 5"/>
    <w:basedOn w:val="Predvolenpsmoodseku"/>
    <w:link w:val="hlavika5"/>
    <w:uiPriority w:val="9"/>
    <w:semiHidden/>
    <w:rsid w:val="005E18DF"/>
    <w:rPr>
      <w:rFonts w:asciiTheme="majorHAnsi" w:eastAsiaTheme="majorEastAsia" w:hAnsiTheme="majorHAnsi" w:cstheme="majorBidi"/>
      <w:color w:val="244061" w:themeColor="accent1" w:themeShade="80"/>
      <w:sz w:val="24"/>
      <w:szCs w:val="24"/>
    </w:rPr>
  </w:style>
  <w:style w:type="paragraph" w:customStyle="1" w:styleId="hlavika6">
    <w:name w:val="hlavička 6"/>
    <w:basedOn w:val="Normlny"/>
    <w:next w:val="Normlny"/>
    <w:link w:val="Znakhlaviky6"/>
    <w:uiPriority w:val="9"/>
    <w:semiHidden/>
    <w:unhideWhenUsed/>
    <w:rsid w:val="005E18DF"/>
    <w:pPr>
      <w:keepNext/>
      <w:keepLines/>
      <w:spacing w:before="200" w:after="0"/>
      <w:ind w:left="0" w:firstLine="0"/>
      <w:outlineLvl w:val="5"/>
    </w:pPr>
    <w:rPr>
      <w:rFonts w:asciiTheme="majorHAnsi" w:eastAsiaTheme="majorEastAsia" w:hAnsiTheme="majorHAnsi" w:cstheme="majorBidi"/>
      <w:i/>
      <w:iCs/>
      <w:color w:val="243F60" w:themeColor="accent1" w:themeShade="7F"/>
      <w:sz w:val="24"/>
      <w:szCs w:val="24"/>
    </w:rPr>
  </w:style>
  <w:style w:type="character" w:customStyle="1" w:styleId="Znakhlaviky6">
    <w:name w:val="Znak hlavičky 6"/>
    <w:basedOn w:val="Predvolenpsmoodseku"/>
    <w:link w:val="hlavika6"/>
    <w:uiPriority w:val="9"/>
    <w:semiHidden/>
    <w:rsid w:val="005E18DF"/>
    <w:rPr>
      <w:rFonts w:asciiTheme="majorHAnsi" w:eastAsiaTheme="majorEastAsia" w:hAnsiTheme="majorHAnsi" w:cstheme="majorBidi"/>
      <w:i/>
      <w:iCs/>
      <w:color w:val="243F60" w:themeColor="accent1" w:themeShade="7F"/>
      <w:sz w:val="24"/>
      <w:szCs w:val="24"/>
    </w:rPr>
  </w:style>
  <w:style w:type="table" w:customStyle="1" w:styleId="Svetlpodfarbenie1">
    <w:name w:val="Svetlé podfarbenie1"/>
    <w:basedOn w:val="Normlnatabuka"/>
    <w:uiPriority w:val="60"/>
    <w:rsid w:val="005E18DF"/>
    <w:pPr>
      <w:spacing w:before="40" w:after="40" w:line="240" w:lineRule="auto"/>
      <w:jc w:val="both"/>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val="0"/>
        <w:bCs/>
        <w:caps/>
        <w:smallCaps w:val="0"/>
        <w:color w:val="000000" w:themeColor="text1"/>
        <w:spacing w:val="20"/>
      </w:rPr>
      <w:tblPr/>
      <w:tcPr>
        <w:tcBorders>
          <w:top w:val="single" w:sz="8" w:space="0" w:color="000000" w:themeColor="text1"/>
          <w:left w:val="nil"/>
          <w:bottom w:val="single" w:sz="8" w:space="0" w:color="000000" w:themeColor="text1"/>
          <w:right w:val="nil"/>
          <w:insideH w:val="nil"/>
          <w:insideV w:val="nil"/>
        </w:tcBorders>
        <w:vAlign w:val="bottom"/>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Informcieokontakte">
    <w:name w:val="Informácie o kontakte"/>
    <w:basedOn w:val="Normlny"/>
    <w:uiPriority w:val="99"/>
    <w:rsid w:val="005E18DF"/>
    <w:pPr>
      <w:spacing w:before="0" w:after="0"/>
      <w:ind w:left="0" w:firstLine="0"/>
      <w:jc w:val="center"/>
    </w:pPr>
    <w:rPr>
      <w:rFonts w:asciiTheme="minorHAnsi" w:eastAsiaTheme="minorEastAsia" w:hAnsiTheme="minorHAnsi" w:cs="Times New Roman"/>
      <w:sz w:val="24"/>
      <w:szCs w:val="24"/>
    </w:rPr>
  </w:style>
  <w:style w:type="paragraph" w:customStyle="1" w:styleId="popis0">
    <w:name w:val="popis"/>
    <w:basedOn w:val="Normlny"/>
    <w:next w:val="Normlny"/>
    <w:uiPriority w:val="10"/>
    <w:unhideWhenUsed/>
    <w:rsid w:val="005E18DF"/>
    <w:pPr>
      <w:spacing w:before="200"/>
      <w:ind w:left="0" w:firstLine="0"/>
    </w:pPr>
    <w:rPr>
      <w:rFonts w:asciiTheme="minorHAnsi" w:eastAsiaTheme="minorEastAsia" w:hAnsiTheme="minorHAnsi" w:cs="Times New Roman"/>
      <w:i/>
      <w:iCs/>
      <w:sz w:val="24"/>
      <w:szCs w:val="24"/>
    </w:rPr>
  </w:style>
  <w:style w:type="paragraph" w:customStyle="1" w:styleId="Zoznamsodrkami1">
    <w:name w:val="Zoznam s odrážkami1"/>
    <w:basedOn w:val="Normlny"/>
    <w:uiPriority w:val="1"/>
    <w:unhideWhenUsed/>
    <w:rsid w:val="005E18DF"/>
    <w:pPr>
      <w:numPr>
        <w:numId w:val="17"/>
      </w:numPr>
      <w:spacing w:before="0" w:after="0"/>
    </w:pPr>
    <w:rPr>
      <w:rFonts w:asciiTheme="minorHAnsi" w:eastAsiaTheme="minorEastAsia" w:hAnsiTheme="minorHAnsi" w:cs="Times New Roman"/>
      <w:sz w:val="24"/>
      <w:szCs w:val="24"/>
    </w:rPr>
  </w:style>
  <w:style w:type="paragraph" w:customStyle="1" w:styleId="slovanzoznam1">
    <w:name w:val="Číslovaný zoznam1"/>
    <w:basedOn w:val="Normlny"/>
    <w:uiPriority w:val="1"/>
    <w:unhideWhenUsed/>
    <w:rsid w:val="005E18DF"/>
    <w:pPr>
      <w:numPr>
        <w:numId w:val="18"/>
      </w:numPr>
      <w:spacing w:before="0" w:after="0"/>
      <w:contextualSpacing/>
    </w:pPr>
    <w:rPr>
      <w:rFonts w:asciiTheme="minorHAnsi" w:eastAsiaTheme="minorEastAsia" w:hAnsiTheme="minorHAnsi" w:cs="Times New Roman"/>
      <w:sz w:val="24"/>
      <w:szCs w:val="24"/>
    </w:rPr>
  </w:style>
  <w:style w:type="paragraph" w:customStyle="1" w:styleId="Nzov1">
    <w:name w:val="Názov1"/>
    <w:basedOn w:val="Normlny"/>
    <w:next w:val="Normlny"/>
    <w:link w:val="Znaknzvu"/>
    <w:uiPriority w:val="10"/>
    <w:unhideWhenUsed/>
    <w:rsid w:val="005E18DF"/>
    <w:pPr>
      <w:spacing w:before="480" w:after="40"/>
      <w:ind w:left="0" w:firstLine="0"/>
      <w:contextualSpacing/>
      <w:jc w:val="center"/>
    </w:pPr>
    <w:rPr>
      <w:rFonts w:asciiTheme="majorHAnsi" w:eastAsiaTheme="majorEastAsia" w:hAnsiTheme="majorHAnsi" w:cstheme="majorBidi"/>
      <w:color w:val="365F91" w:themeColor="accent1" w:themeShade="BF"/>
      <w:kern w:val="28"/>
      <w:sz w:val="60"/>
      <w:szCs w:val="24"/>
    </w:rPr>
  </w:style>
  <w:style w:type="character" w:customStyle="1" w:styleId="Znaknzvu">
    <w:name w:val="Znak názvu"/>
    <w:basedOn w:val="Predvolenpsmoodseku"/>
    <w:link w:val="Nzov1"/>
    <w:uiPriority w:val="10"/>
    <w:rsid w:val="005E18DF"/>
    <w:rPr>
      <w:rFonts w:asciiTheme="majorHAnsi" w:eastAsiaTheme="majorEastAsia" w:hAnsiTheme="majorHAnsi" w:cstheme="majorBidi"/>
      <w:color w:val="365F91" w:themeColor="accent1" w:themeShade="BF"/>
      <w:kern w:val="28"/>
      <w:sz w:val="60"/>
      <w:szCs w:val="24"/>
    </w:rPr>
  </w:style>
  <w:style w:type="paragraph" w:customStyle="1" w:styleId="Podtitul1">
    <w:name w:val="Podtitul1"/>
    <w:basedOn w:val="Normlny"/>
    <w:next w:val="Normlny"/>
    <w:link w:val="Znakpodtitulu"/>
    <w:uiPriority w:val="11"/>
    <w:unhideWhenUsed/>
    <w:rsid w:val="005E18DF"/>
    <w:pPr>
      <w:numPr>
        <w:ilvl w:val="1"/>
      </w:numPr>
      <w:spacing w:before="0" w:after="480"/>
      <w:ind w:left="284" w:firstLine="284"/>
      <w:jc w:val="center"/>
    </w:pPr>
    <w:rPr>
      <w:rFonts w:asciiTheme="majorHAnsi" w:eastAsiaTheme="majorEastAsia" w:hAnsiTheme="majorHAnsi" w:cstheme="majorBidi"/>
      <w:caps/>
      <w:sz w:val="26"/>
      <w:szCs w:val="24"/>
    </w:rPr>
  </w:style>
  <w:style w:type="character" w:customStyle="1" w:styleId="Znakpodtitulu">
    <w:name w:val="Znak podtitulu"/>
    <w:basedOn w:val="Predvolenpsmoodseku"/>
    <w:link w:val="Podtitul1"/>
    <w:uiPriority w:val="11"/>
    <w:rsid w:val="005E18DF"/>
    <w:rPr>
      <w:rFonts w:asciiTheme="majorHAnsi" w:eastAsiaTheme="majorEastAsia" w:hAnsiTheme="majorHAnsi" w:cstheme="majorBidi"/>
      <w:caps/>
      <w:sz w:val="26"/>
      <w:szCs w:val="24"/>
    </w:rPr>
  </w:style>
  <w:style w:type="character" w:customStyle="1" w:styleId="Zvraznenie1">
    <w:name w:val="Zvýraznenie1"/>
    <w:basedOn w:val="Predvolenpsmoodseku"/>
    <w:uiPriority w:val="10"/>
    <w:unhideWhenUsed/>
    <w:rsid w:val="005E18DF"/>
    <w:rPr>
      <w:i w:val="0"/>
      <w:iCs w:val="0"/>
      <w:color w:val="365F91" w:themeColor="accent1" w:themeShade="BF"/>
    </w:rPr>
  </w:style>
  <w:style w:type="paragraph" w:customStyle="1" w:styleId="Bezriadkovania1">
    <w:name w:val="Bez riadkovania1"/>
    <w:link w:val="Znakbezriadkovania"/>
    <w:uiPriority w:val="1"/>
    <w:unhideWhenUsed/>
    <w:rsid w:val="005E18DF"/>
    <w:pPr>
      <w:spacing w:after="0" w:line="240" w:lineRule="auto"/>
      <w:jc w:val="both"/>
    </w:pPr>
    <w:rPr>
      <w:rFonts w:asciiTheme="minorHAnsi" w:eastAsiaTheme="minorEastAsia" w:hAnsiTheme="minorHAnsi" w:cs="Times New Roman"/>
    </w:rPr>
  </w:style>
  <w:style w:type="character" w:customStyle="1" w:styleId="Znakbezriadkovania">
    <w:name w:val="Znak bez riadkovania"/>
    <w:basedOn w:val="Predvolenpsmoodseku"/>
    <w:link w:val="Bezriadkovania1"/>
    <w:uiPriority w:val="1"/>
    <w:rsid w:val="005E18DF"/>
    <w:rPr>
      <w:rFonts w:asciiTheme="minorHAnsi" w:eastAsiaTheme="minorEastAsia" w:hAnsiTheme="minorHAnsi" w:cs="Times New Roman"/>
    </w:rPr>
  </w:style>
  <w:style w:type="paragraph" w:customStyle="1" w:styleId="Citcia1">
    <w:name w:val="Citácia1"/>
    <w:basedOn w:val="Normlny"/>
    <w:next w:val="Normlny"/>
    <w:link w:val="Znakcitcie"/>
    <w:uiPriority w:val="10"/>
    <w:unhideWhenUsed/>
    <w:rsid w:val="005E18DF"/>
    <w:pPr>
      <w:spacing w:before="0" w:after="480"/>
      <w:ind w:left="0" w:firstLine="0"/>
      <w:jc w:val="center"/>
    </w:pPr>
    <w:rPr>
      <w:rFonts w:asciiTheme="minorHAnsi" w:eastAsiaTheme="minorEastAsia" w:hAnsiTheme="minorHAnsi" w:cs="Times New Roman"/>
      <w:i/>
      <w:iCs/>
      <w:color w:val="4F81BD" w:themeColor="accent1"/>
      <w:sz w:val="26"/>
      <w:szCs w:val="24"/>
    </w:rPr>
  </w:style>
  <w:style w:type="character" w:customStyle="1" w:styleId="Znakcitcie">
    <w:name w:val="Znak citácie"/>
    <w:basedOn w:val="Predvolenpsmoodseku"/>
    <w:link w:val="Citcia1"/>
    <w:uiPriority w:val="10"/>
    <w:rsid w:val="005E18DF"/>
    <w:rPr>
      <w:rFonts w:asciiTheme="minorHAnsi" w:eastAsiaTheme="minorEastAsia" w:hAnsiTheme="minorHAnsi" w:cs="Times New Roman"/>
      <w:i/>
      <w:iCs/>
      <w:color w:val="4F81BD" w:themeColor="accent1"/>
      <w:sz w:val="26"/>
      <w:szCs w:val="24"/>
    </w:rPr>
  </w:style>
  <w:style w:type="paragraph" w:customStyle="1" w:styleId="Nzovobsahu">
    <w:name w:val="Názov obsahu"/>
    <w:basedOn w:val="hlavika1"/>
    <w:next w:val="Normlny"/>
    <w:uiPriority w:val="39"/>
    <w:unhideWhenUsed/>
    <w:rsid w:val="005E18DF"/>
    <w:pPr>
      <w:spacing w:before="0"/>
      <w:outlineLvl w:val="9"/>
    </w:pPr>
  </w:style>
  <w:style w:type="paragraph" w:customStyle="1" w:styleId="pta0">
    <w:name w:val="päta"/>
    <w:basedOn w:val="Normlny"/>
    <w:link w:val="Znakpty"/>
    <w:uiPriority w:val="99"/>
    <w:unhideWhenUsed/>
    <w:rsid w:val="005E18DF"/>
    <w:pPr>
      <w:spacing w:before="0" w:after="0"/>
      <w:ind w:left="0" w:firstLine="0"/>
      <w:jc w:val="right"/>
    </w:pPr>
    <w:rPr>
      <w:rFonts w:asciiTheme="minorHAnsi" w:eastAsiaTheme="minorEastAsia" w:hAnsiTheme="minorHAnsi" w:cs="Times New Roman"/>
      <w:caps/>
      <w:sz w:val="16"/>
      <w:szCs w:val="24"/>
    </w:rPr>
  </w:style>
  <w:style w:type="character" w:customStyle="1" w:styleId="Znakpty">
    <w:name w:val="Znak päty"/>
    <w:basedOn w:val="Predvolenpsmoodseku"/>
    <w:link w:val="pta0"/>
    <w:uiPriority w:val="99"/>
    <w:rsid w:val="005E18DF"/>
    <w:rPr>
      <w:rFonts w:asciiTheme="minorHAnsi" w:eastAsiaTheme="minorEastAsia" w:hAnsiTheme="minorHAnsi" w:cs="Times New Roman"/>
      <w:caps/>
      <w:sz w:val="16"/>
      <w:szCs w:val="24"/>
    </w:rPr>
  </w:style>
  <w:style w:type="paragraph" w:customStyle="1" w:styleId="obsah30">
    <w:name w:val="obsah 3"/>
    <w:basedOn w:val="Normlny"/>
    <w:next w:val="Normlny"/>
    <w:autoRedefine/>
    <w:uiPriority w:val="39"/>
    <w:unhideWhenUsed/>
    <w:rsid w:val="005E18DF"/>
    <w:pPr>
      <w:spacing w:before="0" w:after="100"/>
      <w:ind w:left="400" w:firstLine="0"/>
    </w:pPr>
    <w:rPr>
      <w:rFonts w:asciiTheme="minorHAnsi" w:eastAsiaTheme="minorEastAsia" w:hAnsiTheme="minorHAnsi" w:cs="Times New Roman"/>
      <w:i/>
      <w:iCs/>
      <w:sz w:val="24"/>
      <w:szCs w:val="24"/>
    </w:rPr>
  </w:style>
  <w:style w:type="character" w:customStyle="1" w:styleId="Hypertextovprepojenie1">
    <w:name w:val="Hypertextové prepojenie1"/>
    <w:basedOn w:val="Predvolenpsmoodseku"/>
    <w:uiPriority w:val="99"/>
    <w:unhideWhenUsed/>
    <w:rsid w:val="005E18DF"/>
    <w:rPr>
      <w:color w:val="0000FF" w:themeColor="hyperlink"/>
      <w:u w:val="single"/>
    </w:rPr>
  </w:style>
  <w:style w:type="paragraph" w:customStyle="1" w:styleId="obsah10">
    <w:name w:val="obsah 1"/>
    <w:basedOn w:val="Normlny"/>
    <w:next w:val="Normlny"/>
    <w:autoRedefine/>
    <w:uiPriority w:val="39"/>
    <w:unhideWhenUsed/>
    <w:rsid w:val="005E18DF"/>
    <w:pPr>
      <w:spacing w:before="0" w:after="100"/>
      <w:ind w:left="0" w:firstLine="0"/>
    </w:pPr>
    <w:rPr>
      <w:rFonts w:asciiTheme="minorHAnsi" w:eastAsiaTheme="minorEastAsia" w:hAnsiTheme="minorHAnsi" w:cs="Times New Roman"/>
      <w:sz w:val="24"/>
      <w:szCs w:val="24"/>
    </w:rPr>
  </w:style>
  <w:style w:type="paragraph" w:customStyle="1" w:styleId="obsah20">
    <w:name w:val="obsah 2"/>
    <w:basedOn w:val="Normlny"/>
    <w:next w:val="Normlny"/>
    <w:autoRedefine/>
    <w:uiPriority w:val="39"/>
    <w:unhideWhenUsed/>
    <w:rsid w:val="005E18DF"/>
    <w:pPr>
      <w:spacing w:before="0" w:after="100"/>
      <w:ind w:left="200" w:firstLine="0"/>
    </w:pPr>
    <w:rPr>
      <w:rFonts w:asciiTheme="minorHAnsi" w:eastAsiaTheme="minorEastAsia" w:hAnsiTheme="minorHAnsi" w:cs="Times New Roman"/>
      <w:sz w:val="24"/>
      <w:szCs w:val="24"/>
    </w:rPr>
  </w:style>
  <w:style w:type="paragraph" w:customStyle="1" w:styleId="Textbubliny1">
    <w:name w:val="Text bubliny1"/>
    <w:basedOn w:val="Normlny"/>
    <w:link w:val="Znaktextububliny"/>
    <w:uiPriority w:val="99"/>
    <w:semiHidden/>
    <w:unhideWhenUsed/>
    <w:rsid w:val="005E18DF"/>
    <w:pPr>
      <w:spacing w:before="0" w:after="0"/>
      <w:ind w:left="0" w:firstLine="0"/>
    </w:pPr>
    <w:rPr>
      <w:rFonts w:ascii="Tahoma" w:eastAsiaTheme="minorEastAsia" w:hAnsi="Tahoma" w:cs="Tahoma"/>
      <w:sz w:val="16"/>
      <w:szCs w:val="24"/>
    </w:rPr>
  </w:style>
  <w:style w:type="character" w:customStyle="1" w:styleId="Znaktextububliny">
    <w:name w:val="Znak textu bubliny"/>
    <w:basedOn w:val="Predvolenpsmoodseku"/>
    <w:link w:val="Textbubliny1"/>
    <w:uiPriority w:val="99"/>
    <w:semiHidden/>
    <w:rsid w:val="005E18DF"/>
    <w:rPr>
      <w:rFonts w:ascii="Tahoma" w:eastAsiaTheme="minorEastAsia" w:hAnsi="Tahoma" w:cs="Tahoma"/>
      <w:sz w:val="16"/>
      <w:szCs w:val="24"/>
    </w:rPr>
  </w:style>
  <w:style w:type="paragraph" w:customStyle="1" w:styleId="Bibliografia1">
    <w:name w:val="Bibliografia1"/>
    <w:basedOn w:val="Normlny"/>
    <w:next w:val="Normlny"/>
    <w:uiPriority w:val="39"/>
    <w:unhideWhenUsed/>
    <w:rsid w:val="005E18DF"/>
    <w:pPr>
      <w:spacing w:before="0" w:after="0"/>
      <w:ind w:left="0" w:firstLine="0"/>
    </w:pPr>
    <w:rPr>
      <w:rFonts w:asciiTheme="minorHAnsi" w:eastAsiaTheme="minorEastAsia" w:hAnsiTheme="minorHAnsi" w:cs="Times New Roman"/>
      <w:sz w:val="24"/>
      <w:szCs w:val="24"/>
    </w:rPr>
  </w:style>
  <w:style w:type="paragraph" w:customStyle="1" w:styleId="hlavika0">
    <w:name w:val="hlavička"/>
    <w:basedOn w:val="Normlny"/>
    <w:link w:val="Znakhlaviky"/>
    <w:uiPriority w:val="99"/>
    <w:unhideWhenUsed/>
    <w:rsid w:val="005E18DF"/>
    <w:pPr>
      <w:spacing w:before="0" w:after="0"/>
      <w:ind w:left="0" w:firstLine="0"/>
    </w:pPr>
    <w:rPr>
      <w:rFonts w:asciiTheme="minorHAnsi" w:eastAsiaTheme="minorEastAsia" w:hAnsiTheme="minorHAnsi" w:cs="Times New Roman"/>
      <w:sz w:val="24"/>
      <w:szCs w:val="24"/>
    </w:rPr>
  </w:style>
  <w:style w:type="character" w:customStyle="1" w:styleId="Znakhlaviky">
    <w:name w:val="Znak hlavičky"/>
    <w:basedOn w:val="Predvolenpsmoodseku"/>
    <w:link w:val="hlavika0"/>
    <w:uiPriority w:val="99"/>
    <w:rsid w:val="005E18DF"/>
    <w:rPr>
      <w:rFonts w:asciiTheme="minorHAnsi" w:eastAsiaTheme="minorEastAsia" w:hAnsiTheme="minorHAnsi" w:cs="Times New Roman"/>
      <w:sz w:val="24"/>
      <w:szCs w:val="24"/>
    </w:rPr>
  </w:style>
  <w:style w:type="paragraph" w:customStyle="1" w:styleId="Normlnysozarkami1">
    <w:name w:val="Normálny so zarážkami1"/>
    <w:basedOn w:val="Normlny"/>
    <w:uiPriority w:val="99"/>
    <w:unhideWhenUsed/>
    <w:rsid w:val="005E18DF"/>
    <w:pPr>
      <w:spacing w:before="0" w:after="0"/>
      <w:ind w:left="720" w:firstLine="0"/>
    </w:pPr>
    <w:rPr>
      <w:rFonts w:asciiTheme="minorHAnsi" w:eastAsiaTheme="minorEastAsia" w:hAnsiTheme="minorHAnsi" w:cs="Times New Roman"/>
      <w:sz w:val="24"/>
      <w:szCs w:val="24"/>
    </w:rPr>
  </w:style>
  <w:style w:type="table" w:customStyle="1" w:styleId="Tabukasprvy">
    <w:name w:val="Tabuľka správy"/>
    <w:basedOn w:val="Normlnatabuka"/>
    <w:uiPriority w:val="99"/>
    <w:rsid w:val="005E18DF"/>
    <w:pPr>
      <w:spacing w:before="60" w:after="60" w:line="240" w:lineRule="auto"/>
      <w:jc w:val="center"/>
    </w:pPr>
    <w:rPr>
      <w:rFonts w:asciiTheme="minorHAnsi" w:eastAsiaTheme="minorEastAsia" w:hAnsiTheme="minorHAnsi" w:cs="Times New Roman"/>
    </w:rPr>
    <w:tblPr>
      <w:tblBorders>
        <w:top w:val="single" w:sz="4" w:space="0" w:color="4F81BD" w:themeColor="accent1"/>
        <w:left w:val="single" w:sz="4" w:space="0" w:color="4F81BD" w:themeColor="accent1"/>
        <w:bottom w:val="single" w:sz="4" w:space="0" w:color="4F81BD" w:themeColor="accent1"/>
        <w:right w:val="single" w:sz="4" w:space="0" w:color="4F81BD" w:themeColor="accent1"/>
        <w:insideH w:val="single" w:sz="4" w:space="0" w:color="4F81BD" w:themeColor="accent1"/>
        <w:insideV w:val="single" w:sz="4" w:space="0" w:color="4F81BD" w:themeColor="accent1"/>
      </w:tblBorders>
    </w:tblPr>
    <w:tblStylePr w:type="firstRow">
      <w:rPr>
        <w:b/>
        <w:color w:val="000000" w:themeColor="text1"/>
      </w:rPr>
      <w:tblPr/>
      <w:tcPr>
        <w:tcBorders>
          <w:top w:val="nil"/>
          <w:left w:val="nil"/>
          <w:bottom w:val="nil"/>
          <w:right w:val="nil"/>
          <w:insideH w:val="nil"/>
          <w:insideV w:val="nil"/>
          <w:tl2br w:val="nil"/>
          <w:tr2bl w:val="nil"/>
        </w:tcBorders>
      </w:tcPr>
    </w:tblStylePr>
    <w:tblStylePr w:type="firstCol">
      <w:pPr>
        <w:wordWrap/>
        <w:jc w:val="left"/>
      </w:pPr>
    </w:tblStylePr>
  </w:style>
  <w:style w:type="paragraph" w:styleId="Bezriadkovania">
    <w:name w:val="No Spacing"/>
    <w:basedOn w:val="Normlny"/>
    <w:link w:val="BezriadkovaniaChar"/>
    <w:uiPriority w:val="1"/>
    <w:qFormat/>
    <w:rsid w:val="005E18DF"/>
    <w:pPr>
      <w:spacing w:before="0" w:after="0"/>
      <w:ind w:left="0" w:firstLine="0"/>
    </w:pPr>
    <w:rPr>
      <w:rFonts w:asciiTheme="minorHAnsi" w:eastAsiaTheme="minorEastAsia" w:hAnsiTheme="minorHAnsi" w:cs="Times New Roman"/>
      <w:sz w:val="24"/>
      <w:szCs w:val="32"/>
    </w:rPr>
  </w:style>
  <w:style w:type="paragraph" w:styleId="Citcia">
    <w:name w:val="Quote"/>
    <w:basedOn w:val="Normlny"/>
    <w:next w:val="Normlny"/>
    <w:link w:val="CitciaChar"/>
    <w:uiPriority w:val="29"/>
    <w:qFormat/>
    <w:rsid w:val="005E18DF"/>
    <w:pPr>
      <w:spacing w:before="0" w:after="0"/>
      <w:ind w:left="0" w:firstLine="0"/>
    </w:pPr>
    <w:rPr>
      <w:rFonts w:asciiTheme="minorHAnsi" w:eastAsiaTheme="minorEastAsia" w:hAnsiTheme="minorHAnsi" w:cs="Times New Roman"/>
      <w:i/>
      <w:sz w:val="24"/>
      <w:szCs w:val="24"/>
    </w:rPr>
  </w:style>
  <w:style w:type="character" w:customStyle="1" w:styleId="CitciaChar">
    <w:name w:val="Citácia Char"/>
    <w:basedOn w:val="Predvolenpsmoodseku"/>
    <w:link w:val="Citcia"/>
    <w:uiPriority w:val="29"/>
    <w:rsid w:val="005E18DF"/>
    <w:rPr>
      <w:rFonts w:asciiTheme="minorHAnsi" w:eastAsiaTheme="minorEastAsia" w:hAnsiTheme="minorHAnsi" w:cs="Times New Roman"/>
      <w:i/>
      <w:sz w:val="24"/>
      <w:szCs w:val="24"/>
    </w:rPr>
  </w:style>
  <w:style w:type="paragraph" w:styleId="Zvraznencitcia">
    <w:name w:val="Intense Quote"/>
    <w:basedOn w:val="Normlny"/>
    <w:next w:val="Normlny"/>
    <w:link w:val="ZvraznencitciaChar"/>
    <w:uiPriority w:val="30"/>
    <w:qFormat/>
    <w:rsid w:val="005E18DF"/>
    <w:pPr>
      <w:spacing w:before="0" w:after="0"/>
      <w:ind w:left="720" w:right="720" w:firstLine="0"/>
    </w:pPr>
    <w:rPr>
      <w:rFonts w:asciiTheme="minorHAnsi" w:eastAsiaTheme="minorEastAsia" w:hAnsiTheme="minorHAnsi" w:cs="Times New Roman"/>
      <w:b/>
      <w:i/>
      <w:sz w:val="24"/>
    </w:rPr>
  </w:style>
  <w:style w:type="character" w:customStyle="1" w:styleId="ZvraznencitciaChar">
    <w:name w:val="Zvýraznená citácia Char"/>
    <w:basedOn w:val="Predvolenpsmoodseku"/>
    <w:link w:val="Zvraznencitcia"/>
    <w:uiPriority w:val="30"/>
    <w:rsid w:val="005E18DF"/>
    <w:rPr>
      <w:rFonts w:asciiTheme="minorHAnsi" w:eastAsiaTheme="minorEastAsia" w:hAnsiTheme="minorHAnsi" w:cs="Times New Roman"/>
      <w:b/>
      <w:i/>
      <w:sz w:val="24"/>
    </w:rPr>
  </w:style>
  <w:style w:type="character" w:styleId="Jemnzvraznenie">
    <w:name w:val="Subtle Emphasis"/>
    <w:uiPriority w:val="19"/>
    <w:qFormat/>
    <w:rsid w:val="005E18DF"/>
    <w:rPr>
      <w:i/>
      <w:color w:val="5A5A5A" w:themeColor="text1" w:themeTint="A5"/>
    </w:rPr>
  </w:style>
  <w:style w:type="character" w:styleId="Intenzvnezvraznenie">
    <w:name w:val="Intense Emphasis"/>
    <w:basedOn w:val="Predvolenpsmoodseku"/>
    <w:uiPriority w:val="21"/>
    <w:qFormat/>
    <w:rsid w:val="005E18DF"/>
    <w:rPr>
      <w:b/>
      <w:i/>
      <w:sz w:val="24"/>
      <w:szCs w:val="24"/>
      <w:u w:val="single"/>
    </w:rPr>
  </w:style>
  <w:style w:type="character" w:styleId="Jemnodkaz">
    <w:name w:val="Subtle Reference"/>
    <w:basedOn w:val="Predvolenpsmoodseku"/>
    <w:uiPriority w:val="31"/>
    <w:qFormat/>
    <w:rsid w:val="005E18DF"/>
    <w:rPr>
      <w:sz w:val="24"/>
      <w:szCs w:val="24"/>
      <w:u w:val="single"/>
    </w:rPr>
  </w:style>
  <w:style w:type="character" w:styleId="Zvraznenodkaz">
    <w:name w:val="Intense Reference"/>
    <w:basedOn w:val="Predvolenpsmoodseku"/>
    <w:uiPriority w:val="32"/>
    <w:qFormat/>
    <w:rsid w:val="005E18DF"/>
    <w:rPr>
      <w:b/>
      <w:sz w:val="24"/>
      <w:u w:val="single"/>
    </w:rPr>
  </w:style>
  <w:style w:type="character" w:styleId="Nzovknihy">
    <w:name w:val="Book Title"/>
    <w:basedOn w:val="Predvolenpsmoodseku"/>
    <w:uiPriority w:val="33"/>
    <w:qFormat/>
    <w:rsid w:val="005E18DF"/>
    <w:rPr>
      <w:rFonts w:asciiTheme="majorHAnsi" w:eastAsiaTheme="majorEastAsia" w:hAnsiTheme="majorHAnsi"/>
      <w:b/>
      <w:i/>
      <w:sz w:val="24"/>
      <w:szCs w:val="24"/>
    </w:rPr>
  </w:style>
  <w:style w:type="table" w:customStyle="1" w:styleId="Tabukasmriekou5tmavzvraznenie61">
    <w:name w:val="Tabuľka s mriežkou 5 – tmavá – zvýraznenie 61"/>
    <w:basedOn w:val="Normlnatabuka"/>
    <w:uiPriority w:val="50"/>
    <w:rsid w:val="005E18DF"/>
    <w:pPr>
      <w:spacing w:after="0" w:line="240" w:lineRule="auto"/>
      <w:jc w:val="both"/>
    </w:pPr>
    <w:rPr>
      <w:rFonts w:asciiTheme="minorHAnsi" w:eastAsiaTheme="minorEastAsia" w:hAnsiTheme="minorHAnsi" w:cs="Times New Roma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customStyle="1" w:styleId="CharCharCharChar1Char">
    <w:name w:val="Char Char Char Char1 Char"/>
    <w:basedOn w:val="Normlny"/>
    <w:rsid w:val="005E18DF"/>
    <w:pPr>
      <w:spacing w:before="0" w:after="160" w:line="240" w:lineRule="exact"/>
      <w:ind w:left="0" w:firstLine="0"/>
      <w:jc w:val="left"/>
    </w:pPr>
    <w:rPr>
      <w:rFonts w:ascii="Tahoma" w:eastAsia="Times New Roman" w:hAnsi="Tahoma" w:cs="Times New Roman"/>
      <w:szCs w:val="20"/>
      <w:lang w:val="en-US" w:eastAsia="en-US"/>
    </w:rPr>
  </w:style>
  <w:style w:type="table" w:customStyle="1" w:styleId="Tabukasmriekou5tmavzvraznenie41">
    <w:name w:val="Tabuľka s mriežkou 5 – tmavá – zvýraznenie 41"/>
    <w:basedOn w:val="Normlnatabuka"/>
    <w:uiPriority w:val="50"/>
    <w:rsid w:val="005E18DF"/>
    <w:pPr>
      <w:spacing w:after="0" w:line="240" w:lineRule="auto"/>
      <w:jc w:val="both"/>
    </w:pPr>
    <w:rPr>
      <w:rFonts w:asciiTheme="minorHAnsi" w:eastAsiaTheme="minorEastAsia" w:hAnsiTheme="minorHAnsi" w:cs="Times New Roma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paragraph" w:customStyle="1" w:styleId="Nadpis33">
    <w:name w:val="Nadpis 33"/>
    <w:basedOn w:val="Nadpis3"/>
    <w:link w:val="Nadpis33Char"/>
    <w:rsid w:val="005E18DF"/>
    <w:pPr>
      <w:keepLines w:val="0"/>
      <w:spacing w:before="240" w:after="60"/>
      <w:jc w:val="both"/>
    </w:pPr>
    <w:rPr>
      <w:rFonts w:ascii="Georgia" w:eastAsiaTheme="majorEastAsia" w:hAnsi="Georgia" w:cstheme="majorBidi"/>
      <w:bCs/>
      <w:sz w:val="26"/>
      <w:szCs w:val="26"/>
    </w:rPr>
  </w:style>
  <w:style w:type="character" w:customStyle="1" w:styleId="Nadpis33Char">
    <w:name w:val="Nadpis 33 Char"/>
    <w:basedOn w:val="Nadpis3Char"/>
    <w:link w:val="Nadpis33"/>
    <w:rsid w:val="005E18DF"/>
    <w:rPr>
      <w:rFonts w:ascii="Georgia" w:eastAsiaTheme="majorEastAsia" w:hAnsi="Georgia" w:cstheme="majorBidi"/>
      <w:b/>
      <w:bCs/>
      <w:sz w:val="26"/>
      <w:szCs w:val="26"/>
    </w:rPr>
  </w:style>
  <w:style w:type="paragraph" w:customStyle="1" w:styleId="Nadpisslovan">
    <w:name w:val="Nadpis číslovaný"/>
    <w:basedOn w:val="Nadpis33"/>
    <w:link w:val="NadpisslovanChar"/>
    <w:qFormat/>
    <w:rsid w:val="005E18DF"/>
    <w:pPr>
      <w:numPr>
        <w:numId w:val="19"/>
      </w:numPr>
      <w:ind w:left="426" w:hanging="426"/>
    </w:pPr>
    <w:rPr>
      <w:szCs w:val="24"/>
    </w:rPr>
  </w:style>
  <w:style w:type="character" w:customStyle="1" w:styleId="NadpisslovanChar">
    <w:name w:val="Nadpis číslovaný Char"/>
    <w:basedOn w:val="Nadpis33Char"/>
    <w:link w:val="Nadpisslovan"/>
    <w:rsid w:val="005E18DF"/>
    <w:rPr>
      <w:rFonts w:ascii="Georgia" w:eastAsiaTheme="majorEastAsia" w:hAnsi="Georgia" w:cstheme="majorBidi"/>
      <w:b/>
      <w:bCs/>
      <w:sz w:val="26"/>
      <w:szCs w:val="24"/>
    </w:rPr>
  </w:style>
  <w:style w:type="paragraph" w:customStyle="1" w:styleId="Text0">
    <w:name w:val="Text"/>
    <w:basedOn w:val="Normlny"/>
    <w:link w:val="TextChar0"/>
    <w:qFormat/>
    <w:rsid w:val="005E18DF"/>
    <w:pPr>
      <w:spacing w:before="0" w:after="240"/>
      <w:ind w:left="0" w:firstLine="709"/>
    </w:pPr>
    <w:rPr>
      <w:rFonts w:ascii="Arial Narrow" w:eastAsiaTheme="minorEastAsia" w:hAnsi="Arial Narrow" w:cs="Times New Roman"/>
      <w:sz w:val="22"/>
    </w:rPr>
  </w:style>
  <w:style w:type="character" w:customStyle="1" w:styleId="TextChar0">
    <w:name w:val="Text Char"/>
    <w:basedOn w:val="Predvolenpsmoodseku"/>
    <w:link w:val="Text0"/>
    <w:rsid w:val="005E18DF"/>
    <w:rPr>
      <w:rFonts w:ascii="Arial Narrow" w:eastAsiaTheme="minorEastAsia" w:hAnsi="Arial Narrow" w:cs="Times New Roman"/>
    </w:rPr>
  </w:style>
  <w:style w:type="paragraph" w:styleId="Obsah4">
    <w:name w:val="toc 4"/>
    <w:basedOn w:val="Normlny"/>
    <w:next w:val="Normlny"/>
    <w:autoRedefine/>
    <w:uiPriority w:val="39"/>
    <w:unhideWhenUsed/>
    <w:rsid w:val="005E18DF"/>
    <w:pPr>
      <w:spacing w:before="0" w:after="100"/>
      <w:ind w:left="720" w:firstLine="0"/>
    </w:pPr>
    <w:rPr>
      <w:rFonts w:asciiTheme="minorHAnsi" w:eastAsiaTheme="minorEastAsia" w:hAnsiTheme="minorHAnsi" w:cs="Times New Roman"/>
      <w:sz w:val="24"/>
      <w:szCs w:val="24"/>
    </w:rPr>
  </w:style>
  <w:style w:type="table" w:styleId="Tabukasmriekou4zvraznenie3">
    <w:name w:val="Grid Table 4 Accent 3"/>
    <w:basedOn w:val="Normlnatabuka"/>
    <w:uiPriority w:val="49"/>
    <w:rsid w:val="005E18DF"/>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ukasmriekou6farebn">
    <w:name w:val="Grid Table 6 Colorful"/>
    <w:basedOn w:val="Normlnatabuka"/>
    <w:uiPriority w:val="51"/>
    <w:rsid w:val="008B3395"/>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ukasmriekou2">
    <w:name w:val="Grid Table 2"/>
    <w:basedOn w:val="Normlnatabuka"/>
    <w:uiPriority w:val="47"/>
    <w:rsid w:val="00D63F7A"/>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MediumGrid21">
    <w:name w:val="Medium Grid 21"/>
    <w:link w:val="MediumGrid2Char"/>
    <w:uiPriority w:val="1"/>
    <w:qFormat/>
    <w:rsid w:val="00251EFF"/>
    <w:pPr>
      <w:spacing w:after="0" w:line="240" w:lineRule="auto"/>
    </w:pPr>
    <w:rPr>
      <w:rFonts w:eastAsia="Times New Roman" w:cs="Times New Roman"/>
      <w:sz w:val="20"/>
      <w:szCs w:val="20"/>
      <w:lang w:val="en-US"/>
    </w:rPr>
  </w:style>
  <w:style w:type="character" w:customStyle="1" w:styleId="MediumGrid2Char">
    <w:name w:val="Medium Grid 2 Char"/>
    <w:link w:val="MediumGrid21"/>
    <w:uiPriority w:val="1"/>
    <w:rsid w:val="00251EFF"/>
    <w:rPr>
      <w:rFonts w:eastAsia="Times New Roman" w:cs="Times New Roman"/>
      <w:sz w:val="20"/>
      <w:szCs w:val="20"/>
      <w:lang w:val="en-US"/>
    </w:rPr>
  </w:style>
  <w:style w:type="character" w:customStyle="1" w:styleId="PlainTable31">
    <w:name w:val="Plain Table 31"/>
    <w:uiPriority w:val="19"/>
    <w:qFormat/>
    <w:rsid w:val="00251EFF"/>
    <w:rPr>
      <w:i/>
      <w:iCs/>
      <w:color w:val="404040"/>
    </w:rPr>
  </w:style>
  <w:style w:type="paragraph" w:customStyle="1" w:styleId="GridTable31">
    <w:name w:val="Grid Table 31"/>
    <w:basedOn w:val="Nadpis1"/>
    <w:next w:val="Normlny"/>
    <w:uiPriority w:val="39"/>
    <w:unhideWhenUsed/>
    <w:qFormat/>
    <w:rsid w:val="00251EFF"/>
    <w:pPr>
      <w:pBdr>
        <w:top w:val="none" w:sz="0" w:space="0" w:color="auto"/>
        <w:left w:val="none" w:sz="0" w:space="0" w:color="auto"/>
        <w:bottom w:val="none" w:sz="0" w:space="0" w:color="auto"/>
        <w:right w:val="none" w:sz="0" w:space="0" w:color="auto"/>
      </w:pBdr>
      <w:spacing w:before="240" w:after="0"/>
      <w:ind w:left="0" w:firstLine="0"/>
      <w:jc w:val="left"/>
      <w:outlineLvl w:val="9"/>
    </w:pPr>
    <w:rPr>
      <w:rFonts w:ascii="Calibri Light" w:eastAsia="Times New Roman" w:hAnsi="Calibri Light" w:cs="Times New Roman"/>
      <w:i w:val="0"/>
      <w:caps w:val="0"/>
      <w:color w:val="2E74B5"/>
      <w:sz w:val="32"/>
      <w:szCs w:val="32"/>
      <w:lang w:val="en-US" w:eastAsia="x-none"/>
    </w:rPr>
  </w:style>
  <w:style w:type="character" w:customStyle="1" w:styleId="Obsah1Char">
    <w:name w:val="Obsah 1 Char"/>
    <w:link w:val="Obsah1"/>
    <w:uiPriority w:val="39"/>
    <w:rsid w:val="00251EFF"/>
    <w:rPr>
      <w:rFonts w:ascii="Century Gothic" w:hAnsi="Century Gothic"/>
      <w:sz w:val="20"/>
    </w:rPr>
  </w:style>
  <w:style w:type="paragraph" w:customStyle="1" w:styleId="LightShading-Accent21">
    <w:name w:val="Light Shading - Accent 21"/>
    <w:basedOn w:val="Normlny"/>
    <w:next w:val="Normlny"/>
    <w:link w:val="LightShading-Accent2Char"/>
    <w:uiPriority w:val="30"/>
    <w:qFormat/>
    <w:rsid w:val="00251EFF"/>
    <w:pPr>
      <w:pBdr>
        <w:top w:val="single" w:sz="4" w:space="10" w:color="5B9BD5"/>
        <w:bottom w:val="single" w:sz="4" w:space="10" w:color="5B9BD5"/>
      </w:pBdr>
      <w:spacing w:before="360" w:after="360"/>
      <w:ind w:left="864" w:right="864" w:firstLine="0"/>
      <w:jc w:val="center"/>
    </w:pPr>
    <w:rPr>
      <w:rFonts w:ascii="Times New Roman" w:eastAsia="Times New Roman" w:hAnsi="Times New Roman" w:cs="Times New Roman"/>
      <w:i/>
      <w:iCs/>
      <w:color w:val="5B9BD5"/>
      <w:szCs w:val="20"/>
      <w:lang w:val="x-none" w:eastAsia="x-none"/>
    </w:rPr>
  </w:style>
  <w:style w:type="character" w:customStyle="1" w:styleId="LightShading-Accent2Char">
    <w:name w:val="Light Shading - Accent 2 Char"/>
    <w:link w:val="LightShading-Accent21"/>
    <w:uiPriority w:val="30"/>
    <w:rsid w:val="00251EFF"/>
    <w:rPr>
      <w:rFonts w:ascii="Times New Roman" w:eastAsia="Times New Roman" w:hAnsi="Times New Roman" w:cs="Times New Roman"/>
      <w:i/>
      <w:iCs/>
      <w:color w:val="5B9BD5"/>
      <w:sz w:val="20"/>
      <w:szCs w:val="20"/>
      <w:lang w:val="x-none" w:eastAsia="x-none"/>
    </w:rPr>
  </w:style>
  <w:style w:type="paragraph" w:customStyle="1" w:styleId="Textkoncovejpoznmky">
    <w:name w:val="Text koncovej poznámky"/>
    <w:basedOn w:val="Normlny"/>
    <w:link w:val="TextkoncovejpoznmkyChar"/>
    <w:uiPriority w:val="99"/>
    <w:semiHidden/>
    <w:unhideWhenUsed/>
    <w:rsid w:val="00251EFF"/>
    <w:pPr>
      <w:spacing w:before="0" w:after="0"/>
      <w:ind w:left="0" w:firstLine="0"/>
      <w:jc w:val="left"/>
    </w:pPr>
    <w:rPr>
      <w:rFonts w:ascii="Times New Roman" w:eastAsia="Times New Roman" w:hAnsi="Times New Roman" w:cs="Times New Roman"/>
      <w:szCs w:val="20"/>
      <w:lang w:val="x-none" w:eastAsia="x-none"/>
    </w:rPr>
  </w:style>
  <w:style w:type="character" w:customStyle="1" w:styleId="TextkoncovejpoznmkyChar">
    <w:name w:val="Text koncovej poznámky Char"/>
    <w:link w:val="Textkoncovejpoznmky"/>
    <w:uiPriority w:val="99"/>
    <w:semiHidden/>
    <w:rsid w:val="00251EFF"/>
    <w:rPr>
      <w:rFonts w:ascii="Times New Roman" w:eastAsia="Times New Roman" w:hAnsi="Times New Roman" w:cs="Times New Roman"/>
      <w:sz w:val="20"/>
      <w:szCs w:val="20"/>
      <w:lang w:val="x-none" w:eastAsia="x-none"/>
    </w:rPr>
  </w:style>
  <w:style w:type="character" w:customStyle="1" w:styleId="Odkaznakoncovpoznmku">
    <w:name w:val="Odkaz na koncovú poznámku"/>
    <w:uiPriority w:val="99"/>
    <w:semiHidden/>
    <w:unhideWhenUsed/>
    <w:rsid w:val="00251EFF"/>
    <w:rPr>
      <w:vertAlign w:val="superscript"/>
    </w:rPr>
  </w:style>
  <w:style w:type="paragraph" w:customStyle="1" w:styleId="Farebnpodfarbeniezvraznenie11">
    <w:name w:val="Farebné podfarbenie – zvýraznenie 11"/>
    <w:hidden/>
    <w:uiPriority w:val="99"/>
    <w:semiHidden/>
    <w:rsid w:val="00251EFF"/>
    <w:pPr>
      <w:spacing w:after="0" w:line="240" w:lineRule="auto"/>
    </w:pPr>
    <w:rPr>
      <w:rFonts w:cs="Times New Roman"/>
      <w:lang w:eastAsia="en-US"/>
    </w:rPr>
  </w:style>
  <w:style w:type="paragraph" w:styleId="Textpoznmkypodiarou">
    <w:name w:val="footnote text"/>
    <w:basedOn w:val="Normlny"/>
    <w:link w:val="TextpoznmkypodiarouChar"/>
    <w:uiPriority w:val="99"/>
    <w:semiHidden/>
    <w:unhideWhenUsed/>
    <w:rsid w:val="00251EFF"/>
    <w:pPr>
      <w:spacing w:before="0" w:after="0"/>
      <w:ind w:left="0" w:firstLine="0"/>
      <w:jc w:val="left"/>
    </w:pPr>
    <w:rPr>
      <w:rFonts w:ascii="Times New Roman" w:eastAsia="Times New Roman" w:hAnsi="Times New Roman" w:cs="Times New Roman"/>
      <w:szCs w:val="20"/>
      <w:lang w:val="x-none"/>
    </w:rPr>
  </w:style>
  <w:style w:type="character" w:customStyle="1" w:styleId="TextpoznmkypodiarouChar">
    <w:name w:val="Text poznámky pod čiarou Char"/>
    <w:basedOn w:val="Predvolenpsmoodseku"/>
    <w:link w:val="Textpoznmkypodiarou"/>
    <w:uiPriority w:val="99"/>
    <w:semiHidden/>
    <w:rsid w:val="00251EFF"/>
    <w:rPr>
      <w:rFonts w:ascii="Times New Roman" w:eastAsia="Times New Roman" w:hAnsi="Times New Roman" w:cs="Times New Roman"/>
      <w:sz w:val="20"/>
      <w:szCs w:val="20"/>
      <w:lang w:val="x-none"/>
    </w:rPr>
  </w:style>
  <w:style w:type="character" w:styleId="Odkaznapoznmkupodiarou">
    <w:name w:val="footnote reference"/>
    <w:uiPriority w:val="99"/>
    <w:semiHidden/>
    <w:unhideWhenUsed/>
    <w:rsid w:val="00251EFF"/>
    <w:rPr>
      <w:vertAlign w:val="superscript"/>
    </w:rPr>
  </w:style>
  <w:style w:type="paragraph" w:customStyle="1" w:styleId="Pomedzi">
    <w:name w:val="Pomedzi"/>
    <w:basedOn w:val="Obsah1"/>
    <w:link w:val="PomedziChar1"/>
    <w:rsid w:val="00251EFF"/>
    <w:pPr>
      <w:tabs>
        <w:tab w:val="right" w:leader="dot" w:pos="9060"/>
      </w:tabs>
      <w:spacing w:before="0"/>
      <w:ind w:firstLine="0"/>
      <w:jc w:val="left"/>
    </w:pPr>
    <w:rPr>
      <w:rFonts w:ascii="Times New Roman" w:eastAsia="Times New Roman" w:hAnsi="Times New Roman" w:cs="Times New Roman"/>
      <w:b/>
      <w:color w:val="592A03"/>
      <w:sz w:val="32"/>
      <w:szCs w:val="24"/>
      <w:lang w:val="x-none"/>
    </w:rPr>
  </w:style>
  <w:style w:type="character" w:customStyle="1" w:styleId="PomedziChar1">
    <w:name w:val="Pomedzi Char1"/>
    <w:link w:val="Pomedzi"/>
    <w:rsid w:val="00251EFF"/>
    <w:rPr>
      <w:rFonts w:ascii="Times New Roman" w:eastAsia="Times New Roman" w:hAnsi="Times New Roman" w:cs="Times New Roman"/>
      <w:b/>
      <w:color w:val="592A03"/>
      <w:sz w:val="32"/>
      <w:szCs w:val="24"/>
      <w:lang w:val="x-none"/>
    </w:rPr>
  </w:style>
  <w:style w:type="paragraph" w:customStyle="1" w:styleId="rove1">
    <w:name w:val="Úroveň 1"/>
    <w:basedOn w:val="Pomedzi"/>
    <w:link w:val="PrhovorChar"/>
    <w:qFormat/>
    <w:rsid w:val="00251EFF"/>
    <w:pPr>
      <w:spacing w:after="0"/>
    </w:pPr>
  </w:style>
  <w:style w:type="character" w:customStyle="1" w:styleId="PomedziChar">
    <w:name w:val="Pomedzi Char"/>
    <w:basedOn w:val="Obsah1Char"/>
    <w:rsid w:val="00251EFF"/>
    <w:rPr>
      <w:rFonts w:ascii="Century Gothic" w:hAnsi="Century Gothic"/>
      <w:sz w:val="20"/>
    </w:rPr>
  </w:style>
  <w:style w:type="character" w:customStyle="1" w:styleId="rove2Char">
    <w:name w:val="Úroveň 2 Char"/>
    <w:link w:val="rove2"/>
    <w:rsid w:val="00251EFF"/>
    <w:rPr>
      <w:rFonts w:ascii="Calibri Light" w:eastAsia="Times New Roman" w:hAnsi="Calibri Light" w:cs="Times New Roman"/>
      <w:b/>
      <w:i/>
      <w:caps/>
      <w:color w:val="592A03"/>
      <w:sz w:val="32"/>
      <w:szCs w:val="32"/>
      <w:shd w:val="solid" w:color="CC2536" w:fill="CC2536"/>
    </w:rPr>
  </w:style>
  <w:style w:type="character" w:customStyle="1" w:styleId="PrhovorChar">
    <w:name w:val="Príhovor Char"/>
    <w:basedOn w:val="PomedziChar1"/>
    <w:link w:val="rove1"/>
    <w:rsid w:val="00251EFF"/>
    <w:rPr>
      <w:rFonts w:ascii="Times New Roman" w:eastAsia="Times New Roman" w:hAnsi="Times New Roman" w:cs="Times New Roman"/>
      <w:b/>
      <w:color w:val="592A03"/>
      <w:sz w:val="32"/>
      <w:szCs w:val="24"/>
      <w:lang w:val="x-none"/>
    </w:rPr>
  </w:style>
  <w:style w:type="paragraph" w:customStyle="1" w:styleId="rove3">
    <w:name w:val="Úroveň 3"/>
    <w:basedOn w:val="Normlny"/>
    <w:link w:val="rove3Char"/>
    <w:rsid w:val="00251EFF"/>
    <w:pPr>
      <w:spacing w:before="0" w:after="0"/>
      <w:ind w:left="0" w:hanging="142"/>
    </w:pPr>
    <w:rPr>
      <w:rFonts w:ascii="Times New Roman" w:eastAsia="Times New Roman" w:hAnsi="Times New Roman" w:cs="Times New Roman"/>
      <w:b/>
      <w:color w:val="592A03"/>
      <w:sz w:val="24"/>
      <w:szCs w:val="24"/>
      <w:lang w:val="x-none"/>
    </w:rPr>
  </w:style>
  <w:style w:type="character" w:customStyle="1" w:styleId="rove3Char">
    <w:name w:val="Úroveň 3 Char"/>
    <w:link w:val="rove3"/>
    <w:rsid w:val="00251EFF"/>
    <w:rPr>
      <w:rFonts w:ascii="Times New Roman" w:eastAsia="Times New Roman" w:hAnsi="Times New Roman" w:cs="Times New Roman"/>
      <w:b/>
      <w:color w:val="592A03"/>
      <w:sz w:val="24"/>
      <w:szCs w:val="24"/>
      <w:lang w:val="x-none"/>
    </w:rPr>
  </w:style>
  <w:style w:type="paragraph" w:customStyle="1" w:styleId="Malnadpis">
    <w:name w:val="Malý nadpis"/>
    <w:basedOn w:val="rove3"/>
    <w:link w:val="MalnadpisChar"/>
    <w:rsid w:val="00251EFF"/>
    <w:pPr>
      <w:ind w:firstLine="0"/>
    </w:pPr>
  </w:style>
  <w:style w:type="character" w:customStyle="1" w:styleId="MalnadpisChar">
    <w:name w:val="Malý nadpis Char"/>
    <w:basedOn w:val="rove3Char"/>
    <w:link w:val="Malnadpis"/>
    <w:rsid w:val="00251EFF"/>
    <w:rPr>
      <w:rFonts w:ascii="Times New Roman" w:eastAsia="Times New Roman" w:hAnsi="Times New Roman" w:cs="Times New Roman"/>
      <w:b/>
      <w:color w:val="592A03"/>
      <w:sz w:val="24"/>
      <w:szCs w:val="24"/>
      <w:lang w:val="x-none"/>
    </w:rPr>
  </w:style>
  <w:style w:type="paragraph" w:customStyle="1" w:styleId="Podmalm">
    <w:name w:val="Pod malým"/>
    <w:basedOn w:val="Nadpis2"/>
    <w:link w:val="PodmalmChar"/>
    <w:rsid w:val="00251EFF"/>
    <w:pPr>
      <w:spacing w:before="40" w:after="200"/>
      <w:ind w:left="0" w:firstLine="0"/>
      <w:jc w:val="left"/>
    </w:pPr>
    <w:rPr>
      <w:rFonts w:ascii="Calibri Light" w:eastAsia="Times New Roman" w:hAnsi="Calibri Light" w:cs="Times New Roman"/>
      <w:b w:val="0"/>
      <w:i w:val="0"/>
      <w:caps w:val="0"/>
      <w:color w:val="592A03"/>
      <w:szCs w:val="26"/>
      <w:lang w:val="x-none" w:eastAsia="x-none"/>
    </w:rPr>
  </w:style>
  <w:style w:type="character" w:customStyle="1" w:styleId="PodmalmChar">
    <w:name w:val="Pod malým Char"/>
    <w:link w:val="Podmalm"/>
    <w:rsid w:val="00251EFF"/>
    <w:rPr>
      <w:rFonts w:ascii="Calibri Light" w:eastAsia="Times New Roman" w:hAnsi="Calibri Light" w:cs="Times New Roman"/>
      <w:b/>
      <w:color w:val="592A03"/>
      <w:sz w:val="24"/>
      <w:szCs w:val="26"/>
      <w:lang w:val="x-none" w:eastAsia="x-none"/>
    </w:rPr>
  </w:style>
  <w:style w:type="paragraph" w:customStyle="1" w:styleId="Hlavnnadpis">
    <w:name w:val="Hlavný nadpis"/>
    <w:basedOn w:val="Hlavikaobsahu"/>
    <w:link w:val="HlavnnadpisChar"/>
    <w:qFormat/>
    <w:rsid w:val="00251EFF"/>
    <w:pPr>
      <w:keepLines w:val="0"/>
      <w:pBdr>
        <w:top w:val="single" w:sz="24" w:space="1" w:color="4F81BD" w:themeColor="accent1"/>
        <w:left w:val="single" w:sz="24" w:space="4" w:color="4F81BD" w:themeColor="accent1"/>
        <w:bottom w:val="single" w:sz="24" w:space="1" w:color="4F81BD" w:themeColor="accent1"/>
        <w:right w:val="single" w:sz="24" w:space="4" w:color="4F81BD" w:themeColor="accent1"/>
      </w:pBdr>
      <w:spacing w:before="0" w:after="60" w:line="240" w:lineRule="auto"/>
      <w:jc w:val="both"/>
    </w:pPr>
    <w:rPr>
      <w:rFonts w:ascii="Times New Roman" w:eastAsia="MS Gothic" w:hAnsi="Times New Roman" w:cs="Times New Roman"/>
      <w:b w:val="0"/>
      <w:bCs/>
      <w:smallCaps/>
      <w:color w:val="auto"/>
      <w:kern w:val="32"/>
      <w:lang w:val="x-none" w:eastAsia="en-US"/>
    </w:rPr>
  </w:style>
  <w:style w:type="character" w:customStyle="1" w:styleId="HlavnnadpisChar">
    <w:name w:val="Hlavný nadpis Char"/>
    <w:link w:val="Hlavnnadpis"/>
    <w:rsid w:val="00251EFF"/>
    <w:rPr>
      <w:rFonts w:ascii="Times New Roman" w:eastAsia="MS Gothic" w:hAnsi="Times New Roman" w:cs="Times New Roman"/>
      <w:b/>
      <w:bCs/>
      <w:smallCaps/>
      <w:kern w:val="32"/>
      <w:sz w:val="32"/>
      <w:szCs w:val="32"/>
      <w:lang w:val="x-none" w:eastAsia="en-US"/>
    </w:rPr>
  </w:style>
  <w:style w:type="paragraph" w:customStyle="1" w:styleId="Podnadpisvrmiku">
    <w:name w:val="Podnadpis v rámiku"/>
    <w:basedOn w:val="Nadpis2"/>
    <w:link w:val="PodnadpisvrmikuChar"/>
    <w:qFormat/>
    <w:rsid w:val="00251EFF"/>
    <w:pPr>
      <w:keepLines w:val="0"/>
      <w:pBdr>
        <w:top w:val="single" w:sz="12" w:space="1" w:color="379F2F"/>
        <w:left w:val="single" w:sz="12" w:space="4" w:color="379F2F"/>
        <w:bottom w:val="single" w:sz="12" w:space="1" w:color="379F2F"/>
        <w:right w:val="single" w:sz="12" w:space="4" w:color="379F2F"/>
      </w:pBdr>
      <w:spacing w:before="0" w:after="60"/>
      <w:ind w:left="0" w:firstLine="0"/>
    </w:pPr>
    <w:rPr>
      <w:rFonts w:ascii="Arial Narrow" w:eastAsia="MS Gothic" w:hAnsi="Arial Narrow" w:cs="Times New Roman"/>
      <w:b w:val="0"/>
      <w:bCs/>
      <w:iCs/>
      <w:caps w:val="0"/>
      <w:sz w:val="28"/>
      <w:szCs w:val="28"/>
      <w:lang w:val="x-none" w:eastAsia="x-none"/>
    </w:rPr>
  </w:style>
  <w:style w:type="character" w:customStyle="1" w:styleId="PodnadpisvrmikuChar">
    <w:name w:val="Podnadpis v rámiku Char"/>
    <w:link w:val="Podnadpisvrmiku"/>
    <w:rsid w:val="00251EFF"/>
    <w:rPr>
      <w:rFonts w:ascii="Arial Narrow" w:eastAsia="MS Gothic" w:hAnsi="Arial Narrow" w:cs="Times New Roman"/>
      <w:b/>
      <w:bCs/>
      <w:i/>
      <w:iCs/>
      <w:sz w:val="28"/>
      <w:szCs w:val="28"/>
      <w:lang w:val="x-none" w:eastAsia="x-none"/>
    </w:rPr>
  </w:style>
  <w:style w:type="character" w:styleId="PouitHypertextovPrepojenie">
    <w:name w:val="FollowedHyperlink"/>
    <w:basedOn w:val="Predvolenpsmoodseku"/>
    <w:uiPriority w:val="99"/>
    <w:semiHidden/>
    <w:unhideWhenUsed/>
    <w:rsid w:val="00251EFF"/>
    <w:rPr>
      <w:color w:val="800080" w:themeColor="followedHyperlink"/>
      <w:u w:val="single"/>
    </w:rPr>
  </w:style>
  <w:style w:type="character" w:customStyle="1" w:styleId="BezriadkovaniaChar">
    <w:name w:val="Bez riadkovania Char"/>
    <w:basedOn w:val="Predvolenpsmoodseku"/>
    <w:link w:val="Bezriadkovania"/>
    <w:uiPriority w:val="1"/>
    <w:rsid w:val="00251EFF"/>
    <w:rPr>
      <w:rFonts w:asciiTheme="minorHAnsi" w:eastAsiaTheme="minorEastAsia" w:hAnsiTheme="minorHAnsi" w:cs="Times New Roman"/>
      <w:sz w:val="24"/>
      <w:szCs w:val="32"/>
    </w:rPr>
  </w:style>
  <w:style w:type="paragraph" w:customStyle="1" w:styleId="Default">
    <w:name w:val="Default"/>
    <w:rsid w:val="00251EFF"/>
    <w:pPr>
      <w:autoSpaceDE w:val="0"/>
      <w:autoSpaceDN w:val="0"/>
      <w:adjustRightInd w:val="0"/>
      <w:spacing w:after="0" w:line="240" w:lineRule="auto"/>
    </w:pPr>
    <w:rPr>
      <w:rFonts w:ascii="Cambria" w:hAnsi="Cambria" w:cs="Cambria"/>
      <w:color w:val="000000"/>
      <w:sz w:val="24"/>
      <w:szCs w:val="24"/>
    </w:rPr>
  </w:style>
  <w:style w:type="numbering" w:customStyle="1" w:styleId="tl1">
    <w:name w:val="Štýl1"/>
    <w:uiPriority w:val="99"/>
    <w:rsid w:val="00251EFF"/>
    <w:pPr>
      <w:numPr>
        <w:numId w:val="23"/>
      </w:numPr>
    </w:pPr>
  </w:style>
  <w:style w:type="paragraph" w:styleId="Zoznamobrzkov">
    <w:name w:val="table of figures"/>
    <w:basedOn w:val="Normlny"/>
    <w:next w:val="Normlny"/>
    <w:uiPriority w:val="99"/>
    <w:unhideWhenUsed/>
    <w:rsid w:val="003E6093"/>
    <w:pPr>
      <w:spacing w:after="0"/>
      <w:ind w:left="0"/>
    </w:pPr>
  </w:style>
  <w:style w:type="table" w:customStyle="1" w:styleId="Tabukasmriekou5tmavzvraznenie42">
    <w:name w:val="Tabuľka s mriežkou 5 – tmavá – zvýraznenie 42"/>
    <w:basedOn w:val="Normlnatabuka"/>
    <w:next w:val="Tabukasmriekou5tmavzvraznenie4"/>
    <w:uiPriority w:val="50"/>
    <w:rsid w:val="004126D1"/>
    <w:pPr>
      <w:spacing w:after="0" w:line="240" w:lineRule="auto"/>
    </w:pPr>
    <w:rPr>
      <w:rFonts w:cs="Times New Roman"/>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styleId="Tabukasmriekou5tmavzvraznenie4">
    <w:name w:val="Grid Table 5 Dark Accent 4"/>
    <w:basedOn w:val="Normlnatabuka"/>
    <w:uiPriority w:val="50"/>
    <w:rsid w:val="004126D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Tabukasmriekou5tmavzvraznenie43">
    <w:name w:val="Tabuľka s mriežkou 5 – tmavá – zvýraznenie 43"/>
    <w:basedOn w:val="Normlnatabuka"/>
    <w:next w:val="Tabukasmriekou5tmavzvraznenie4"/>
    <w:uiPriority w:val="50"/>
    <w:rsid w:val="004126D1"/>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Tabukasmriekou5tmavzvraznenie44">
    <w:name w:val="Tabuľka s mriežkou 5 – tmavá – zvýraznenie 44"/>
    <w:basedOn w:val="Normlnatabuka"/>
    <w:next w:val="Tabukasmriekou5tmavzvraznenie4"/>
    <w:uiPriority w:val="50"/>
    <w:rsid w:val="004126D1"/>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table" w:customStyle="1" w:styleId="Tabukasmriekou5tmavzvraznenie45">
    <w:name w:val="Tabuľka s mriežkou 5 – tmavá – zvýraznenie 45"/>
    <w:basedOn w:val="Normlnatabuka"/>
    <w:next w:val="Tabukasmriekou5tmavzvraznenie4"/>
    <w:uiPriority w:val="50"/>
    <w:rsid w:val="004126D1"/>
    <w:pPr>
      <w:spacing w:after="0" w:line="240" w:lineRule="auto"/>
    </w:pPr>
    <w:rPr>
      <w:rFonts w:cs="Times New Roman"/>
      <w:lang w:eastAsia="en-US"/>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F2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C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C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C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C000"/>
      </w:tcPr>
    </w:tblStylePr>
    <w:tblStylePr w:type="band1Vert">
      <w:tblPr/>
      <w:tcPr>
        <w:shd w:val="clear" w:color="auto" w:fill="FFE599"/>
      </w:tcPr>
    </w:tblStylePr>
    <w:tblStylePr w:type="band1Horz">
      <w:tblPr/>
      <w:tcPr>
        <w:shd w:val="clear" w:color="auto" w:fill="FFE599"/>
      </w:tcPr>
    </w:tblStylePr>
  </w:style>
  <w:style w:type="table" w:customStyle="1" w:styleId="Tabukasozoznamom3zvraznenie41">
    <w:name w:val="Tabuľka so zoznamom 3 – zvýraznenie 41"/>
    <w:basedOn w:val="Normlnatabuka"/>
    <w:next w:val="Tabukasozoznamom3zvraznenie4"/>
    <w:uiPriority w:val="48"/>
    <w:rsid w:val="002F2506"/>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styleId="Tabukasozoznamom3zvraznenie4">
    <w:name w:val="List Table 3 Accent 4"/>
    <w:basedOn w:val="Normlnatabuka"/>
    <w:uiPriority w:val="48"/>
    <w:rsid w:val="002F2506"/>
    <w:pPr>
      <w:spacing w:after="0" w:line="240" w:lineRule="auto"/>
    </w:pPr>
    <w:tblPr>
      <w:tblStyleRowBandSize w:val="1"/>
      <w:tblStyleColBandSize w:val="1"/>
      <w:tblBorders>
        <w:top w:val="single" w:sz="4" w:space="0" w:color="8064A2" w:themeColor="accent4"/>
        <w:left w:val="single" w:sz="4" w:space="0" w:color="8064A2" w:themeColor="accent4"/>
        <w:bottom w:val="single" w:sz="4" w:space="0" w:color="8064A2" w:themeColor="accent4"/>
        <w:right w:val="single" w:sz="4" w:space="0" w:color="8064A2" w:themeColor="accent4"/>
      </w:tblBorders>
    </w:tblPr>
    <w:tblStylePr w:type="firstRow">
      <w:rPr>
        <w:b/>
        <w:bCs/>
        <w:color w:val="FFFFFF" w:themeColor="background1"/>
      </w:rPr>
      <w:tblPr/>
      <w:tcPr>
        <w:shd w:val="clear" w:color="auto" w:fill="8064A2" w:themeFill="accent4"/>
      </w:tcPr>
    </w:tblStylePr>
    <w:tblStylePr w:type="lastRow">
      <w:rPr>
        <w:b/>
        <w:bCs/>
      </w:rPr>
      <w:tblPr/>
      <w:tcPr>
        <w:tcBorders>
          <w:top w:val="double" w:sz="4" w:space="0" w:color="8064A2"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064A2" w:themeColor="accent4"/>
          <w:right w:val="single" w:sz="4" w:space="0" w:color="8064A2" w:themeColor="accent4"/>
        </w:tcBorders>
      </w:tcPr>
    </w:tblStylePr>
    <w:tblStylePr w:type="band1Horz">
      <w:tblPr/>
      <w:tcPr>
        <w:tcBorders>
          <w:top w:val="single" w:sz="4" w:space="0" w:color="8064A2" w:themeColor="accent4"/>
          <w:bottom w:val="single" w:sz="4" w:space="0" w:color="8064A2"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064A2" w:themeColor="accent4"/>
          <w:left w:val="nil"/>
        </w:tcBorders>
      </w:tcPr>
    </w:tblStylePr>
    <w:tblStylePr w:type="swCell">
      <w:tblPr/>
      <w:tcPr>
        <w:tcBorders>
          <w:top w:val="double" w:sz="4" w:space="0" w:color="8064A2" w:themeColor="accent4"/>
          <w:right w:val="nil"/>
        </w:tcBorders>
      </w:tcPr>
    </w:tblStylePr>
  </w:style>
  <w:style w:type="table" w:customStyle="1" w:styleId="Tabukasozoznamom3zvraznenie42">
    <w:name w:val="Tabuľka so zoznamom 3 – zvýraznenie 42"/>
    <w:basedOn w:val="Normlnatabuka"/>
    <w:next w:val="Tabukasozoznamom3zvraznenie4"/>
    <w:uiPriority w:val="48"/>
    <w:rsid w:val="002F2506"/>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3">
    <w:name w:val="Tabuľka so zoznamom 3 – zvýraznenie 43"/>
    <w:basedOn w:val="Normlnatabuka"/>
    <w:next w:val="Tabukasozoznamom3zvraznenie4"/>
    <w:uiPriority w:val="48"/>
    <w:rsid w:val="002F2506"/>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4">
    <w:name w:val="Tabuľka so zoznamom 3 – zvýraznenie 44"/>
    <w:basedOn w:val="Normlnatabuka"/>
    <w:next w:val="Tabukasozoznamom3zvraznenie4"/>
    <w:uiPriority w:val="48"/>
    <w:rsid w:val="00D02A29"/>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5">
    <w:name w:val="Tabuľka so zoznamom 3 – zvýraznenie 45"/>
    <w:basedOn w:val="Normlnatabuka"/>
    <w:next w:val="Tabukasozoznamom3zvraznenie4"/>
    <w:uiPriority w:val="48"/>
    <w:rsid w:val="00D02A29"/>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6">
    <w:name w:val="Tabuľka so zoznamom 3 – zvýraznenie 46"/>
    <w:basedOn w:val="Normlnatabuka"/>
    <w:next w:val="Tabukasozoznamom3zvraznenie4"/>
    <w:uiPriority w:val="48"/>
    <w:rsid w:val="00D02A29"/>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7">
    <w:name w:val="Tabuľka so zoznamom 3 – zvýraznenie 47"/>
    <w:basedOn w:val="Normlnatabuka"/>
    <w:next w:val="Tabukasozoznamom3zvraznenie4"/>
    <w:uiPriority w:val="48"/>
    <w:rsid w:val="00D02A29"/>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8">
    <w:name w:val="Tabuľka so zoznamom 3 – zvýraznenie 48"/>
    <w:basedOn w:val="Normlnatabuka"/>
    <w:next w:val="Tabukasozoznamom3zvraznenie4"/>
    <w:uiPriority w:val="48"/>
    <w:rsid w:val="00D02A29"/>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9">
    <w:name w:val="Tabuľka so zoznamom 3 – zvýraznenie 49"/>
    <w:basedOn w:val="Normlnatabuka"/>
    <w:next w:val="Tabukasozoznamom3zvraznenie4"/>
    <w:uiPriority w:val="48"/>
    <w:rsid w:val="00D02A29"/>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10">
    <w:name w:val="Tabuľka so zoznamom 3 – zvýraznenie 410"/>
    <w:basedOn w:val="Normlnatabuka"/>
    <w:next w:val="Tabukasozoznamom3zvraznenie4"/>
    <w:uiPriority w:val="48"/>
    <w:rsid w:val="00D02A29"/>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styleId="Tabukasmriekou3zvraznenie3">
    <w:name w:val="Grid Table 3 Accent 3"/>
    <w:basedOn w:val="Normlnatabuka"/>
    <w:uiPriority w:val="48"/>
    <w:rsid w:val="00E52C34"/>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styleId="Tabukasmriekou5tmavzvraznenie3">
    <w:name w:val="Grid Table 5 Dark Accent 3"/>
    <w:basedOn w:val="Normlnatabuka"/>
    <w:uiPriority w:val="50"/>
    <w:rsid w:val="00E52C3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Tabukasozoznamom1svetlzvraznenie3">
    <w:name w:val="List Table 1 Light Accent 3"/>
    <w:basedOn w:val="Normlnatabuka"/>
    <w:uiPriority w:val="46"/>
    <w:rsid w:val="00E52C34"/>
    <w:pPr>
      <w:spacing w:after="0" w:line="240" w:lineRule="auto"/>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ukasozoznamom4zvraznenie3">
    <w:name w:val="List Table 4 Accent 3"/>
    <w:basedOn w:val="Normlnatabuka"/>
    <w:uiPriority w:val="49"/>
    <w:rsid w:val="00E52C34"/>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ukasozoznamom5tmavzvraznenie3">
    <w:name w:val="List Table 5 Dark Accent 3"/>
    <w:basedOn w:val="Normlnatabuka"/>
    <w:uiPriority w:val="50"/>
    <w:rsid w:val="00E52C34"/>
    <w:pPr>
      <w:spacing w:after="0" w:line="240" w:lineRule="auto"/>
    </w:pPr>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Mriekatabuky2">
    <w:name w:val="Mriežka tabuľky2"/>
    <w:basedOn w:val="Normlnatabuka"/>
    <w:next w:val="Mriekatabuky"/>
    <w:uiPriority w:val="39"/>
    <w:rsid w:val="00337F22"/>
    <w:pPr>
      <w:spacing w:after="0" w:line="240" w:lineRule="auto"/>
    </w:pPr>
    <w:rPr>
      <w:rFonts w:cs="Times New Roman"/>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ukasmriekou41">
    <w:name w:val="Tabuľka s mriežkou 41"/>
    <w:basedOn w:val="Normlnatabuka"/>
    <w:next w:val="Tabukasmriekou4"/>
    <w:uiPriority w:val="49"/>
    <w:rsid w:val="00426C73"/>
    <w:pPr>
      <w:spacing w:after="0" w:line="240" w:lineRule="auto"/>
    </w:pPr>
    <w:rPr>
      <w:rFonts w:cs="Times New Roman"/>
      <w:lang w:eastAsia="en-US"/>
    </w:rPr>
    <w:tblPr>
      <w:tblStyleRowBandSize w:val="1"/>
      <w:tblStyleColBandSize w:val="1"/>
      <w:tblInd w:w="0" w:type="nil"/>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Tabukasmriekou4">
    <w:name w:val="Grid Table 4"/>
    <w:basedOn w:val="Normlnatabuka"/>
    <w:uiPriority w:val="49"/>
    <w:rsid w:val="00426C7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ukasozoznamom3zvraznenie31">
    <w:name w:val="Tabuľka so zoznamom 3 – zvýraznenie 31"/>
    <w:basedOn w:val="Normlnatabuka"/>
    <w:next w:val="Tabukasozoznamom3zvraznenie3"/>
    <w:uiPriority w:val="48"/>
    <w:rsid w:val="00CF12BE"/>
    <w:pPr>
      <w:spacing w:after="0" w:line="240" w:lineRule="auto"/>
    </w:pPr>
    <w:rPr>
      <w:rFonts w:cs="Times New Roman"/>
      <w:lang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styleId="Tabukasozoznamom3zvraznenie3">
    <w:name w:val="List Table 3 Accent 3"/>
    <w:basedOn w:val="Normlnatabuka"/>
    <w:uiPriority w:val="48"/>
    <w:rsid w:val="00CF12BE"/>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customStyle="1" w:styleId="Tabukasozoznamom3zvraznenie32">
    <w:name w:val="Tabuľka so zoznamom 3 – zvýraznenie 32"/>
    <w:basedOn w:val="Normlnatabuka"/>
    <w:next w:val="Tabukasozoznamom3zvraznenie3"/>
    <w:uiPriority w:val="48"/>
    <w:rsid w:val="00CF12BE"/>
    <w:pPr>
      <w:spacing w:after="0" w:line="240" w:lineRule="auto"/>
    </w:pPr>
    <w:rPr>
      <w:rFonts w:cs="Times New Roman"/>
      <w:lang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3">
    <w:name w:val="Tabuľka so zoznamom 3 – zvýraznenie 33"/>
    <w:basedOn w:val="Normlnatabuka"/>
    <w:next w:val="Tabukasozoznamom3zvraznenie3"/>
    <w:uiPriority w:val="48"/>
    <w:rsid w:val="0063218C"/>
    <w:pPr>
      <w:spacing w:after="0" w:line="240" w:lineRule="auto"/>
    </w:pPr>
    <w:rPr>
      <w:rFonts w:cs="Times New Roman"/>
      <w:lang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4">
    <w:name w:val="Tabuľka so zoznamom 3 – zvýraznenie 34"/>
    <w:basedOn w:val="Normlnatabuka"/>
    <w:next w:val="Tabukasozoznamom3zvraznenie3"/>
    <w:uiPriority w:val="48"/>
    <w:rsid w:val="0063218C"/>
    <w:pPr>
      <w:spacing w:after="0" w:line="240" w:lineRule="auto"/>
    </w:pPr>
    <w:rPr>
      <w:rFonts w:cs="Times New Roman"/>
      <w:lang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5">
    <w:name w:val="Tabuľka so zoznamom 3 – zvýraznenie 35"/>
    <w:basedOn w:val="Normlnatabuka"/>
    <w:next w:val="Tabukasozoznamom3zvraznenie3"/>
    <w:uiPriority w:val="48"/>
    <w:rsid w:val="0063218C"/>
    <w:pPr>
      <w:spacing w:after="0" w:line="240" w:lineRule="auto"/>
    </w:pPr>
    <w:rPr>
      <w:rFonts w:cs="Times New Roman"/>
      <w:lang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6">
    <w:name w:val="Tabuľka so zoznamom 3 – zvýraznenie 36"/>
    <w:basedOn w:val="Normlnatabuka"/>
    <w:next w:val="Tabukasozoznamom3zvraznenie3"/>
    <w:uiPriority w:val="48"/>
    <w:rsid w:val="0063218C"/>
    <w:pPr>
      <w:spacing w:after="0" w:line="240" w:lineRule="auto"/>
    </w:pPr>
    <w:rPr>
      <w:rFonts w:cs="Times New Roman"/>
      <w:lang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7">
    <w:name w:val="Tabuľka so zoznamom 3 – zvýraznenie 37"/>
    <w:basedOn w:val="Normlnatabuka"/>
    <w:next w:val="Tabukasozoznamom3zvraznenie3"/>
    <w:uiPriority w:val="48"/>
    <w:rsid w:val="0063218C"/>
    <w:pPr>
      <w:spacing w:after="0" w:line="240" w:lineRule="auto"/>
    </w:pPr>
    <w:rPr>
      <w:rFonts w:cs="Times New Roman"/>
      <w:lang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8">
    <w:name w:val="Tabuľka so zoznamom 3 – zvýraznenie 38"/>
    <w:basedOn w:val="Normlnatabuka"/>
    <w:next w:val="Tabukasozoznamom3zvraznenie3"/>
    <w:uiPriority w:val="48"/>
    <w:rsid w:val="001C1D14"/>
    <w:pPr>
      <w:spacing w:after="0" w:line="240" w:lineRule="auto"/>
    </w:pPr>
    <w:rPr>
      <w:rFonts w:cs="Times New Roman"/>
      <w:lang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9">
    <w:name w:val="Tabuľka so zoznamom 3 – zvýraznenie 39"/>
    <w:basedOn w:val="Normlnatabuka"/>
    <w:next w:val="Tabukasozoznamom3zvraznenie3"/>
    <w:uiPriority w:val="48"/>
    <w:rsid w:val="00601702"/>
    <w:pPr>
      <w:spacing w:after="0" w:line="240" w:lineRule="auto"/>
    </w:pPr>
    <w:rPr>
      <w:rFonts w:cs="Times New Roman"/>
      <w:lang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10">
    <w:name w:val="Tabuľka so zoznamom 3 – zvýraznenie 310"/>
    <w:basedOn w:val="Normlnatabuka"/>
    <w:next w:val="Tabukasozoznamom3zvraznenie3"/>
    <w:uiPriority w:val="48"/>
    <w:rsid w:val="00076135"/>
    <w:pPr>
      <w:spacing w:after="0" w:line="240" w:lineRule="auto"/>
    </w:pPr>
    <w:rPr>
      <w:rFonts w:cs="Times New Roman"/>
      <w:lang w:eastAsia="en-US"/>
    </w:rPr>
    <w:tblPr>
      <w:tblStyleRowBandSize w:val="1"/>
      <w:tblStyleColBandSize w:val="1"/>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11">
    <w:name w:val="Tabuľka so zoznamom 3 – zvýraznenie 311"/>
    <w:basedOn w:val="Normlnatabuka"/>
    <w:next w:val="Tabukasozoznamom3zvraznenie3"/>
    <w:uiPriority w:val="48"/>
    <w:rsid w:val="00810B05"/>
    <w:pPr>
      <w:spacing w:after="0" w:line="240" w:lineRule="auto"/>
    </w:pPr>
    <w:rPr>
      <w:rFonts w:cs="Times New Roman"/>
      <w:lang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12">
    <w:name w:val="Tabuľka so zoznamom 3 – zvýraznenie 312"/>
    <w:basedOn w:val="Normlnatabuka"/>
    <w:next w:val="Tabukasozoznamom3zvraznenie3"/>
    <w:uiPriority w:val="48"/>
    <w:rsid w:val="00810B05"/>
    <w:pPr>
      <w:spacing w:after="0" w:line="240" w:lineRule="auto"/>
    </w:pPr>
    <w:rPr>
      <w:rFonts w:cs="Times New Roman"/>
      <w:lang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13">
    <w:name w:val="Tabuľka so zoznamom 3 – zvýraznenie 313"/>
    <w:basedOn w:val="Normlnatabuka"/>
    <w:next w:val="Tabukasozoznamom3zvraznenie3"/>
    <w:uiPriority w:val="48"/>
    <w:rsid w:val="00810B05"/>
    <w:pPr>
      <w:spacing w:after="0" w:line="240" w:lineRule="auto"/>
    </w:pPr>
    <w:rPr>
      <w:rFonts w:cs="Times New Roman"/>
      <w:lang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14">
    <w:name w:val="Tabuľka so zoznamom 3 – zvýraznenie 314"/>
    <w:basedOn w:val="Normlnatabuka"/>
    <w:next w:val="Tabukasozoznamom3zvraznenie3"/>
    <w:uiPriority w:val="48"/>
    <w:rsid w:val="003F1187"/>
    <w:pPr>
      <w:spacing w:after="0" w:line="240" w:lineRule="auto"/>
    </w:pPr>
    <w:rPr>
      <w:rFonts w:cs="Times New Roman"/>
      <w:lang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15">
    <w:name w:val="Tabuľka so zoznamom 3 – zvýraznenie 315"/>
    <w:basedOn w:val="Normlnatabuka"/>
    <w:next w:val="Tabukasozoznamom3zvraznenie3"/>
    <w:uiPriority w:val="48"/>
    <w:rsid w:val="003F1187"/>
    <w:pPr>
      <w:spacing w:after="0" w:line="240" w:lineRule="auto"/>
    </w:pPr>
    <w:rPr>
      <w:rFonts w:cs="Times New Roman"/>
      <w:lang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16">
    <w:name w:val="Tabuľka so zoznamom 3 – zvýraznenie 316"/>
    <w:basedOn w:val="Normlnatabuka"/>
    <w:next w:val="Tabukasozoznamom3zvraznenie3"/>
    <w:uiPriority w:val="48"/>
    <w:rsid w:val="003F1187"/>
    <w:pPr>
      <w:spacing w:after="0" w:line="240" w:lineRule="auto"/>
    </w:pPr>
    <w:rPr>
      <w:rFonts w:cs="Times New Roman"/>
      <w:lang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17">
    <w:name w:val="Tabuľka so zoznamom 3 – zvýraznenie 317"/>
    <w:basedOn w:val="Normlnatabuka"/>
    <w:next w:val="Tabukasozoznamom3zvraznenie3"/>
    <w:uiPriority w:val="48"/>
    <w:rsid w:val="003F1187"/>
    <w:pPr>
      <w:spacing w:after="0" w:line="240" w:lineRule="auto"/>
    </w:pPr>
    <w:rPr>
      <w:rFonts w:cs="Times New Roman"/>
      <w:lang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18">
    <w:name w:val="Tabuľka so zoznamom 3 – zvýraznenie 318"/>
    <w:basedOn w:val="Normlnatabuka"/>
    <w:next w:val="Tabukasozoznamom3zvraznenie3"/>
    <w:uiPriority w:val="48"/>
    <w:rsid w:val="006E5188"/>
    <w:pPr>
      <w:spacing w:after="0" w:line="240" w:lineRule="auto"/>
    </w:pPr>
    <w:rPr>
      <w:rFonts w:cs="Times New Roman"/>
      <w:lang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19">
    <w:name w:val="Tabuľka so zoznamom 3 – zvýraznenie 319"/>
    <w:basedOn w:val="Normlnatabuka"/>
    <w:next w:val="Tabukasozoznamom3zvraznenie3"/>
    <w:uiPriority w:val="48"/>
    <w:rsid w:val="006E5188"/>
    <w:pPr>
      <w:spacing w:after="0" w:line="240" w:lineRule="auto"/>
    </w:pPr>
    <w:rPr>
      <w:rFonts w:cs="Times New Roman"/>
      <w:lang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20">
    <w:name w:val="Tabuľka so zoznamom 3 – zvýraznenie 320"/>
    <w:basedOn w:val="Normlnatabuka"/>
    <w:next w:val="Tabukasozoznamom3zvraznenie3"/>
    <w:uiPriority w:val="48"/>
    <w:rsid w:val="006E5188"/>
    <w:pPr>
      <w:spacing w:after="0" w:line="240" w:lineRule="auto"/>
    </w:pPr>
    <w:rPr>
      <w:rFonts w:cs="Times New Roman"/>
      <w:lang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21">
    <w:name w:val="Tabuľka so zoznamom 3 – zvýraznenie 321"/>
    <w:basedOn w:val="Normlnatabuka"/>
    <w:next w:val="Tabukasozoznamom3zvraznenie3"/>
    <w:uiPriority w:val="48"/>
    <w:rsid w:val="006E5188"/>
    <w:pPr>
      <w:spacing w:after="0" w:line="240" w:lineRule="auto"/>
    </w:pPr>
    <w:rPr>
      <w:rFonts w:cs="Times New Roman"/>
      <w:lang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22">
    <w:name w:val="Tabuľka so zoznamom 3 – zvýraznenie 322"/>
    <w:basedOn w:val="Normlnatabuka"/>
    <w:next w:val="Tabukasozoznamom3zvraznenie3"/>
    <w:uiPriority w:val="48"/>
    <w:rsid w:val="006E5188"/>
    <w:pPr>
      <w:spacing w:after="0" w:line="240" w:lineRule="auto"/>
    </w:pPr>
    <w:rPr>
      <w:rFonts w:cs="Times New Roman"/>
      <w:lang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23">
    <w:name w:val="Tabuľka so zoznamom 3 – zvýraznenie 323"/>
    <w:basedOn w:val="Normlnatabuka"/>
    <w:next w:val="Tabukasozoznamom3zvraznenie3"/>
    <w:uiPriority w:val="48"/>
    <w:rsid w:val="006E5188"/>
    <w:pPr>
      <w:spacing w:after="0" w:line="240" w:lineRule="auto"/>
    </w:pPr>
    <w:rPr>
      <w:rFonts w:cs="Times New Roman"/>
      <w:lang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24">
    <w:name w:val="Tabuľka so zoznamom 3 – zvýraznenie 324"/>
    <w:basedOn w:val="Normlnatabuka"/>
    <w:next w:val="Tabukasozoznamom3zvraznenie3"/>
    <w:uiPriority w:val="48"/>
    <w:rsid w:val="006E5188"/>
    <w:pPr>
      <w:spacing w:after="0" w:line="240" w:lineRule="auto"/>
    </w:pPr>
    <w:rPr>
      <w:rFonts w:cs="Times New Roman"/>
      <w:lang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table" w:customStyle="1" w:styleId="Tabukasozoznamom3zvraznenie325">
    <w:name w:val="Tabuľka so zoznamom 3 – zvýraznenie 325"/>
    <w:basedOn w:val="Normlnatabuka"/>
    <w:next w:val="Tabukasozoznamom3zvraznenie3"/>
    <w:uiPriority w:val="48"/>
    <w:rsid w:val="006E5188"/>
    <w:pPr>
      <w:spacing w:after="0" w:line="240" w:lineRule="auto"/>
    </w:pPr>
    <w:rPr>
      <w:rFonts w:cs="Times New Roman"/>
      <w:lang w:eastAsia="en-US"/>
    </w:rPr>
    <w:tblPr>
      <w:tblStyleRowBandSize w:val="1"/>
      <w:tblStyleColBandSize w:val="1"/>
      <w:tblInd w:w="0" w:type="nil"/>
      <w:tblBorders>
        <w:top w:val="single" w:sz="4" w:space="0" w:color="A5A5A5"/>
        <w:left w:val="single" w:sz="4" w:space="0" w:color="A5A5A5"/>
        <w:bottom w:val="single" w:sz="4" w:space="0" w:color="A5A5A5"/>
        <w:right w:val="single" w:sz="4" w:space="0" w:color="A5A5A5"/>
      </w:tblBorders>
    </w:tblPr>
    <w:tblStylePr w:type="firstRow">
      <w:rPr>
        <w:b/>
        <w:bCs/>
        <w:color w:val="FFFFFF"/>
      </w:rPr>
      <w:tblPr/>
      <w:tcPr>
        <w:shd w:val="clear" w:color="auto" w:fill="A5A5A5"/>
      </w:tcPr>
    </w:tblStylePr>
    <w:tblStylePr w:type="lastRow">
      <w:rPr>
        <w:b/>
        <w:bCs/>
      </w:rPr>
      <w:tblPr/>
      <w:tcPr>
        <w:tcBorders>
          <w:top w:val="double" w:sz="4" w:space="0" w:color="A5A5A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5A5A5"/>
          <w:right w:val="single" w:sz="4" w:space="0" w:color="A5A5A5"/>
        </w:tcBorders>
      </w:tcPr>
    </w:tblStylePr>
    <w:tblStylePr w:type="band1Horz">
      <w:tblPr/>
      <w:tcPr>
        <w:tcBorders>
          <w:top w:val="single" w:sz="4" w:space="0" w:color="A5A5A5"/>
          <w:bottom w:val="single" w:sz="4" w:space="0" w:color="A5A5A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left w:val="nil"/>
        </w:tcBorders>
      </w:tcPr>
    </w:tblStylePr>
    <w:tblStylePr w:type="swCell">
      <w:tblPr/>
      <w:tcPr>
        <w:tcBorders>
          <w:top w:val="double" w:sz="4" w:space="0" w:color="A5A5A5"/>
          <w:right w:val="nil"/>
        </w:tcBorders>
      </w:tcPr>
    </w:tblStylePr>
  </w:style>
  <w:style w:type="paragraph" w:styleId="Revzia">
    <w:name w:val="Revision"/>
    <w:hidden/>
    <w:uiPriority w:val="99"/>
    <w:semiHidden/>
    <w:rsid w:val="00BB61B9"/>
    <w:pPr>
      <w:spacing w:after="0" w:line="240" w:lineRule="auto"/>
    </w:pPr>
    <w:rPr>
      <w:rFonts w:ascii="Century Gothic" w:hAnsi="Century Gothic"/>
      <w:sz w:val="20"/>
    </w:rPr>
  </w:style>
  <w:style w:type="table" w:customStyle="1" w:styleId="Tabukasozoznamom3zvraznenie411">
    <w:name w:val="Tabuľka so zoznamom 3 – zvýraznenie 411"/>
    <w:basedOn w:val="Normlnatabuka"/>
    <w:next w:val="Tabukasozoznamom3zvraznenie4"/>
    <w:uiPriority w:val="48"/>
    <w:rsid w:val="001D2C9A"/>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12">
    <w:name w:val="Tabuľka so zoznamom 3 – zvýraznenie 412"/>
    <w:basedOn w:val="Normlnatabuka"/>
    <w:next w:val="Tabukasozoznamom3zvraznenie4"/>
    <w:uiPriority w:val="48"/>
    <w:rsid w:val="001E45D1"/>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13">
    <w:name w:val="Tabuľka so zoznamom 3 – zvýraznenie 413"/>
    <w:basedOn w:val="Normlnatabuka"/>
    <w:next w:val="Tabukasozoznamom3zvraznenie4"/>
    <w:uiPriority w:val="48"/>
    <w:rsid w:val="001E45D1"/>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14">
    <w:name w:val="Tabuľka so zoznamom 3 – zvýraznenie 414"/>
    <w:basedOn w:val="Normlnatabuka"/>
    <w:next w:val="Tabukasozoznamom3zvraznenie4"/>
    <w:uiPriority w:val="48"/>
    <w:rsid w:val="001E45D1"/>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15">
    <w:name w:val="Tabuľka so zoznamom 3 – zvýraznenie 415"/>
    <w:basedOn w:val="Normlnatabuka"/>
    <w:next w:val="Tabukasozoznamom3zvraznenie4"/>
    <w:uiPriority w:val="48"/>
    <w:rsid w:val="001E45D1"/>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16">
    <w:name w:val="Tabuľka so zoznamom 3 – zvýraznenie 416"/>
    <w:basedOn w:val="Normlnatabuka"/>
    <w:next w:val="Tabukasozoznamom3zvraznenie4"/>
    <w:uiPriority w:val="48"/>
    <w:rsid w:val="001E45D1"/>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17">
    <w:name w:val="Tabuľka so zoznamom 3 – zvýraznenie 417"/>
    <w:basedOn w:val="Normlnatabuka"/>
    <w:next w:val="Tabukasozoznamom3zvraznenie4"/>
    <w:uiPriority w:val="48"/>
    <w:rsid w:val="00F14625"/>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18">
    <w:name w:val="Tabuľka so zoznamom 3 – zvýraznenie 418"/>
    <w:basedOn w:val="Normlnatabuka"/>
    <w:next w:val="Tabukasozoznamom3zvraznenie4"/>
    <w:uiPriority w:val="48"/>
    <w:rsid w:val="00F14625"/>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19">
    <w:name w:val="Tabuľka so zoznamom 3 – zvýraznenie 419"/>
    <w:basedOn w:val="Normlnatabuka"/>
    <w:next w:val="Tabukasozoznamom3zvraznenie4"/>
    <w:uiPriority w:val="48"/>
    <w:rsid w:val="00AE688C"/>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20">
    <w:name w:val="Tabuľka so zoznamom 3 – zvýraznenie 420"/>
    <w:basedOn w:val="Normlnatabuka"/>
    <w:next w:val="Tabukasozoznamom3zvraznenie4"/>
    <w:uiPriority w:val="48"/>
    <w:rsid w:val="00AE688C"/>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21">
    <w:name w:val="Tabuľka so zoznamom 3 – zvýraznenie 421"/>
    <w:basedOn w:val="Normlnatabuka"/>
    <w:next w:val="Tabukasozoznamom3zvraznenie4"/>
    <w:uiPriority w:val="48"/>
    <w:rsid w:val="00AE688C"/>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22">
    <w:name w:val="Tabuľka so zoznamom 3 – zvýraznenie 422"/>
    <w:basedOn w:val="Normlnatabuka"/>
    <w:next w:val="Tabukasozoznamom3zvraznenie4"/>
    <w:uiPriority w:val="48"/>
    <w:rsid w:val="00BD16CF"/>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23">
    <w:name w:val="Tabuľka so zoznamom 3 – zvýraznenie 423"/>
    <w:basedOn w:val="Normlnatabuka"/>
    <w:next w:val="Tabukasozoznamom3zvraznenie4"/>
    <w:uiPriority w:val="48"/>
    <w:rsid w:val="00BD16CF"/>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24">
    <w:name w:val="Tabuľka so zoznamom 3 – zvýraznenie 424"/>
    <w:basedOn w:val="Normlnatabuka"/>
    <w:next w:val="Tabukasozoznamom3zvraznenie4"/>
    <w:uiPriority w:val="48"/>
    <w:rsid w:val="00BD16CF"/>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25">
    <w:name w:val="Tabuľka so zoznamom 3 – zvýraznenie 425"/>
    <w:basedOn w:val="Normlnatabuka"/>
    <w:next w:val="Tabukasozoznamom3zvraznenie4"/>
    <w:uiPriority w:val="48"/>
    <w:rsid w:val="00BD16CF"/>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26">
    <w:name w:val="Tabuľka so zoznamom 3 – zvýraznenie 426"/>
    <w:basedOn w:val="Normlnatabuka"/>
    <w:next w:val="Tabukasozoznamom3zvraznenie4"/>
    <w:uiPriority w:val="48"/>
    <w:rsid w:val="00653801"/>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27">
    <w:name w:val="Tabuľka so zoznamom 3 – zvýraznenie 427"/>
    <w:basedOn w:val="Normlnatabuka"/>
    <w:next w:val="Tabukasozoznamom3zvraznenie4"/>
    <w:uiPriority w:val="48"/>
    <w:rsid w:val="00653801"/>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28">
    <w:name w:val="Tabuľka so zoznamom 3 – zvýraznenie 428"/>
    <w:basedOn w:val="Normlnatabuka"/>
    <w:next w:val="Tabukasozoznamom3zvraznenie4"/>
    <w:uiPriority w:val="48"/>
    <w:rsid w:val="00757B71"/>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29">
    <w:name w:val="Tabuľka so zoznamom 3 – zvýraznenie 429"/>
    <w:basedOn w:val="Normlnatabuka"/>
    <w:next w:val="Tabukasozoznamom3zvraznenie4"/>
    <w:uiPriority w:val="48"/>
    <w:rsid w:val="00757B71"/>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30">
    <w:name w:val="Tabuľka so zoznamom 3 – zvýraznenie 430"/>
    <w:basedOn w:val="Normlnatabuka"/>
    <w:next w:val="Tabukasozoznamom3zvraznenie4"/>
    <w:uiPriority w:val="48"/>
    <w:rsid w:val="00FA1D51"/>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31">
    <w:name w:val="Tabuľka so zoznamom 3 – zvýraznenie 431"/>
    <w:basedOn w:val="Normlnatabuka"/>
    <w:next w:val="Tabukasozoznamom3zvraznenie4"/>
    <w:uiPriority w:val="48"/>
    <w:rsid w:val="00FA1D51"/>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32">
    <w:name w:val="Tabuľka so zoznamom 3 – zvýraznenie 432"/>
    <w:basedOn w:val="Normlnatabuka"/>
    <w:next w:val="Tabukasozoznamom3zvraznenie4"/>
    <w:uiPriority w:val="48"/>
    <w:rsid w:val="00FA1D51"/>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33">
    <w:name w:val="Tabuľka so zoznamom 3 – zvýraznenie 433"/>
    <w:basedOn w:val="Normlnatabuka"/>
    <w:next w:val="Tabukasozoznamom3zvraznenie4"/>
    <w:uiPriority w:val="48"/>
    <w:rsid w:val="00FA1D51"/>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34">
    <w:name w:val="Tabuľka so zoznamom 3 – zvýraznenie 434"/>
    <w:basedOn w:val="Normlnatabuka"/>
    <w:next w:val="Tabukasozoznamom3zvraznenie4"/>
    <w:uiPriority w:val="48"/>
    <w:rsid w:val="00FA1D51"/>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435">
    <w:name w:val="Tabuľka so zoznamom 3 – zvýraznenie 435"/>
    <w:basedOn w:val="Normlnatabuka"/>
    <w:next w:val="Tabukasozoznamom3zvraznenie4"/>
    <w:uiPriority w:val="48"/>
    <w:rsid w:val="00FA1D51"/>
    <w:pPr>
      <w:spacing w:after="0" w:line="240" w:lineRule="auto"/>
    </w:pPr>
    <w:rPr>
      <w:rFonts w:cs="Times New Roman"/>
      <w:lang w:eastAsia="en-US"/>
    </w:rPr>
    <w:tblPr>
      <w:tblStyleRowBandSize w:val="1"/>
      <w:tblStyleColBandSize w:val="1"/>
      <w:tblBorders>
        <w:top w:val="single" w:sz="4" w:space="0" w:color="FFC000"/>
        <w:left w:val="single" w:sz="4" w:space="0" w:color="FFC000"/>
        <w:bottom w:val="single" w:sz="4" w:space="0" w:color="FFC000"/>
        <w:right w:val="single" w:sz="4" w:space="0" w:color="FFC000"/>
      </w:tblBorders>
    </w:tblPr>
    <w:tblStylePr w:type="firstRow">
      <w:rPr>
        <w:b/>
        <w:bCs/>
        <w:color w:val="FFFFFF"/>
      </w:rPr>
      <w:tblPr/>
      <w:tcPr>
        <w:shd w:val="clear" w:color="auto" w:fill="FFC000"/>
      </w:tcPr>
    </w:tblStylePr>
    <w:tblStylePr w:type="lastRow">
      <w:rPr>
        <w:b/>
        <w:bCs/>
      </w:rPr>
      <w:tblPr/>
      <w:tcPr>
        <w:tcBorders>
          <w:top w:val="double" w:sz="4" w:space="0" w:color="FFC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C000"/>
          <w:right w:val="single" w:sz="4" w:space="0" w:color="FFC000"/>
        </w:tcBorders>
      </w:tcPr>
    </w:tblStylePr>
    <w:tblStylePr w:type="band1Horz">
      <w:tblPr/>
      <w:tcPr>
        <w:tcBorders>
          <w:top w:val="single" w:sz="4" w:space="0" w:color="FFC000"/>
          <w:bottom w:val="single" w:sz="4" w:space="0" w:color="FFC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left w:val="nil"/>
        </w:tcBorders>
      </w:tcPr>
    </w:tblStylePr>
    <w:tblStylePr w:type="swCell">
      <w:tblPr/>
      <w:tcPr>
        <w:tcBorders>
          <w:top w:val="double" w:sz="4" w:space="0" w:color="FFC000"/>
          <w:right w:val="nil"/>
        </w:tcBorders>
      </w:tcPr>
    </w:tblStylePr>
  </w:style>
  <w:style w:type="table" w:customStyle="1" w:styleId="Tabukasozoznamom3zvraznenie61">
    <w:name w:val="Tabuľka so zoznamom 3 – zvýraznenie 61"/>
    <w:basedOn w:val="Normlnatabuka"/>
    <w:next w:val="Tabukasozoznamom3zvraznenie6"/>
    <w:uiPriority w:val="48"/>
    <w:rsid w:val="00EB0C37"/>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styleId="Tabukasozoznamom3zvraznenie6">
    <w:name w:val="List Table 3 Accent 6"/>
    <w:basedOn w:val="Normlnatabuka"/>
    <w:uiPriority w:val="48"/>
    <w:rsid w:val="00EB0C37"/>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Tabukasozoznamom3zvraznenie62">
    <w:name w:val="Tabuľka so zoznamom 3 – zvýraznenie 62"/>
    <w:basedOn w:val="Normlnatabuka"/>
    <w:next w:val="Tabukasozoznamom3zvraznenie6"/>
    <w:uiPriority w:val="48"/>
    <w:rsid w:val="00EB0C37"/>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3">
    <w:name w:val="Tabuľka so zoznamom 3 – zvýraznenie 63"/>
    <w:basedOn w:val="Normlnatabuka"/>
    <w:next w:val="Tabukasozoznamom3zvraznenie6"/>
    <w:uiPriority w:val="48"/>
    <w:rsid w:val="00EB0C37"/>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4">
    <w:name w:val="Tabuľka so zoznamom 3 – zvýraznenie 64"/>
    <w:basedOn w:val="Normlnatabuka"/>
    <w:next w:val="Tabukasozoznamom3zvraznenie6"/>
    <w:uiPriority w:val="48"/>
    <w:rsid w:val="00EB0C37"/>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5">
    <w:name w:val="Tabuľka so zoznamom 3 – zvýraznenie 65"/>
    <w:basedOn w:val="Normlnatabuka"/>
    <w:next w:val="Tabukasozoznamom3zvraznenie6"/>
    <w:uiPriority w:val="48"/>
    <w:rsid w:val="00EB0C37"/>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6">
    <w:name w:val="Tabuľka so zoznamom 3 – zvýraznenie 66"/>
    <w:basedOn w:val="Normlnatabuka"/>
    <w:next w:val="Tabukasozoznamom3zvraznenie6"/>
    <w:uiPriority w:val="48"/>
    <w:rsid w:val="00EB0C37"/>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7">
    <w:name w:val="Tabuľka so zoznamom 3 – zvýraznenie 67"/>
    <w:basedOn w:val="Normlnatabuka"/>
    <w:next w:val="Tabukasozoznamom3zvraznenie6"/>
    <w:uiPriority w:val="48"/>
    <w:rsid w:val="00EB0C37"/>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8">
    <w:name w:val="Tabuľka so zoznamom 3 – zvýraznenie 68"/>
    <w:basedOn w:val="Normlnatabuka"/>
    <w:next w:val="Tabukasozoznamom3zvraznenie6"/>
    <w:uiPriority w:val="48"/>
    <w:rsid w:val="00EB0C37"/>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9">
    <w:name w:val="Tabuľka so zoznamom 3 – zvýraznenie 69"/>
    <w:basedOn w:val="Normlnatabuka"/>
    <w:next w:val="Tabukasozoznamom3zvraznenie6"/>
    <w:uiPriority w:val="48"/>
    <w:rsid w:val="00EB0C37"/>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10">
    <w:name w:val="Tabuľka so zoznamom 3 – zvýraznenie 610"/>
    <w:basedOn w:val="Normlnatabuka"/>
    <w:next w:val="Tabukasozoznamom3zvraznenie6"/>
    <w:uiPriority w:val="48"/>
    <w:rsid w:val="00EB0C37"/>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11">
    <w:name w:val="Tabuľka so zoznamom 3 – zvýraznenie 611"/>
    <w:basedOn w:val="Normlnatabuka"/>
    <w:next w:val="Tabukasozoznamom3zvraznenie6"/>
    <w:uiPriority w:val="48"/>
    <w:rsid w:val="00EB0C37"/>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12">
    <w:name w:val="Tabuľka so zoznamom 3 – zvýraznenie 612"/>
    <w:basedOn w:val="Normlnatabuka"/>
    <w:next w:val="Tabukasozoznamom3zvraznenie6"/>
    <w:uiPriority w:val="48"/>
    <w:rsid w:val="00EB0C37"/>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13">
    <w:name w:val="Tabuľka so zoznamom 3 – zvýraznenie 613"/>
    <w:basedOn w:val="Normlnatabuka"/>
    <w:next w:val="Tabukasozoznamom3zvraznenie6"/>
    <w:uiPriority w:val="48"/>
    <w:rsid w:val="00EB0C37"/>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14">
    <w:name w:val="Tabuľka so zoznamom 3 – zvýraznenie 614"/>
    <w:basedOn w:val="Normlnatabuka"/>
    <w:next w:val="Tabukasozoznamom3zvraznenie6"/>
    <w:uiPriority w:val="48"/>
    <w:rsid w:val="00EB0C37"/>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15">
    <w:name w:val="Tabuľka so zoznamom 3 – zvýraznenie 615"/>
    <w:basedOn w:val="Normlnatabuka"/>
    <w:next w:val="Tabukasozoznamom3zvraznenie6"/>
    <w:uiPriority w:val="48"/>
    <w:rsid w:val="00091D04"/>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16">
    <w:name w:val="Tabuľka so zoznamom 3 – zvýraznenie 616"/>
    <w:basedOn w:val="Normlnatabuka"/>
    <w:next w:val="Tabukasozoznamom3zvraznenie6"/>
    <w:uiPriority w:val="48"/>
    <w:rsid w:val="00091D04"/>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17">
    <w:name w:val="Tabuľka so zoznamom 3 – zvýraznenie 617"/>
    <w:basedOn w:val="Normlnatabuka"/>
    <w:next w:val="Tabukasozoznamom3zvraznenie6"/>
    <w:uiPriority w:val="48"/>
    <w:rsid w:val="00091D04"/>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18">
    <w:name w:val="Tabuľka so zoznamom 3 – zvýraznenie 618"/>
    <w:basedOn w:val="Normlnatabuka"/>
    <w:next w:val="Tabukasozoznamom3zvraznenie6"/>
    <w:uiPriority w:val="48"/>
    <w:rsid w:val="00091D04"/>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19">
    <w:name w:val="Tabuľka so zoznamom 3 – zvýraznenie 619"/>
    <w:basedOn w:val="Normlnatabuka"/>
    <w:next w:val="Tabukasozoznamom3zvraznenie6"/>
    <w:uiPriority w:val="48"/>
    <w:rsid w:val="00091D04"/>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20">
    <w:name w:val="Tabuľka so zoznamom 3 – zvýraznenie 620"/>
    <w:basedOn w:val="Normlnatabuka"/>
    <w:next w:val="Tabukasozoznamom3zvraznenie6"/>
    <w:uiPriority w:val="48"/>
    <w:rsid w:val="00091D04"/>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Tabukasozoznamom3zvraznenie621">
    <w:name w:val="Tabuľka so zoznamom 3 – zvýraznenie 621"/>
    <w:basedOn w:val="Normlnatabuka"/>
    <w:next w:val="Tabukasozoznamom3zvraznenie6"/>
    <w:uiPriority w:val="48"/>
    <w:rsid w:val="00091D04"/>
    <w:pPr>
      <w:spacing w:after="0" w:line="240" w:lineRule="auto"/>
    </w:pPr>
    <w:rPr>
      <w:rFonts w:cs="Times New Roman"/>
      <w:lang w:eastAsia="en-US"/>
    </w:rPr>
    <w:tblPr>
      <w:tblStyleRowBandSize w:val="1"/>
      <w:tblStyleColBandSize w:val="1"/>
      <w:tblBorders>
        <w:top w:val="single" w:sz="4" w:space="0" w:color="70AD47"/>
        <w:left w:val="single" w:sz="4" w:space="0" w:color="70AD47"/>
        <w:bottom w:val="single" w:sz="4" w:space="0" w:color="70AD47"/>
        <w:right w:val="single" w:sz="4" w:space="0" w:color="70AD47"/>
      </w:tblBorders>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styleId="Tabukasmriekou5tmavzvraznenie2">
    <w:name w:val="Grid Table 5 Dark Accent 2"/>
    <w:basedOn w:val="Normlnatabuka"/>
    <w:uiPriority w:val="50"/>
    <w:rsid w:val="006B057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styleId="Tabukasozoznamom5tmavzvraznenie2">
    <w:name w:val="List Table 5 Dark Accent 2"/>
    <w:basedOn w:val="Normlnatabuka"/>
    <w:uiPriority w:val="50"/>
    <w:rsid w:val="00FD390B"/>
    <w:pPr>
      <w:spacing w:after="0" w:line="240" w:lineRule="auto"/>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Tabukasmriekou2zvraznenie2">
    <w:name w:val="Grid Table 2 Accent 2"/>
    <w:basedOn w:val="Normlnatabuka"/>
    <w:uiPriority w:val="47"/>
    <w:rsid w:val="00FD390B"/>
    <w:pPr>
      <w:spacing w:after="0"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paragraph" w:customStyle="1" w:styleId="b-typo-p">
    <w:name w:val="b-typo-p"/>
    <w:basedOn w:val="Normlny"/>
    <w:rsid w:val="00FE54F0"/>
    <w:pPr>
      <w:spacing w:before="100" w:beforeAutospacing="1" w:after="100" w:afterAutospacing="1"/>
      <w:ind w:left="0" w:firstLine="0"/>
      <w:jc w:val="left"/>
    </w:pPr>
    <w:rPr>
      <w:rFonts w:ascii="Times New Roman" w:eastAsia="Times New Roman" w:hAnsi="Times New Roman" w:cs="Times New Roman"/>
      <w:sz w:val="24"/>
      <w:szCs w:val="24"/>
    </w:rPr>
  </w:style>
  <w:style w:type="table" w:styleId="Tabukasmriekou4zvraznenie2">
    <w:name w:val="Grid Table 4 Accent 2"/>
    <w:basedOn w:val="Normlnatabuka"/>
    <w:uiPriority w:val="49"/>
    <w:rsid w:val="00CB4859"/>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Tabukasozoznamom3zvraznenie21">
    <w:name w:val="Tabuľka so zoznamom 3 – zvýraznenie 21"/>
    <w:basedOn w:val="Normlnatabuka"/>
    <w:next w:val="Tabukasozoznamom3zvraznenie2"/>
    <w:uiPriority w:val="48"/>
    <w:rsid w:val="008923DF"/>
    <w:pPr>
      <w:spacing w:after="0" w:line="240" w:lineRule="auto"/>
    </w:pPr>
    <w:rPr>
      <w:rFonts w:cs="Times New Roman"/>
      <w:lang w:eastAsia="en-US"/>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styleId="Tabukasozoznamom3zvraznenie2">
    <w:name w:val="List Table 3 Accent 2"/>
    <w:basedOn w:val="Normlnatabuka"/>
    <w:uiPriority w:val="48"/>
    <w:rsid w:val="008923DF"/>
    <w:pPr>
      <w:spacing w:after="0" w:line="240" w:lineRule="auto"/>
    </w:pPr>
    <w:tblPr>
      <w:tblStyleRowBandSize w:val="1"/>
      <w:tblStyleColBandSize w:val="1"/>
      <w:tblBorders>
        <w:top w:val="single" w:sz="4" w:space="0" w:color="C0504D" w:themeColor="accent2"/>
        <w:left w:val="single" w:sz="4" w:space="0" w:color="C0504D" w:themeColor="accent2"/>
        <w:bottom w:val="single" w:sz="4" w:space="0" w:color="C0504D" w:themeColor="accent2"/>
        <w:right w:val="single" w:sz="4" w:space="0" w:color="C0504D" w:themeColor="accent2"/>
      </w:tblBorders>
    </w:tblPr>
    <w:tblStylePr w:type="firstRow">
      <w:rPr>
        <w:b/>
        <w:bCs/>
        <w:color w:val="FFFFFF" w:themeColor="background1"/>
      </w:rPr>
      <w:tblPr/>
      <w:tcPr>
        <w:shd w:val="clear" w:color="auto" w:fill="C0504D" w:themeFill="accent2"/>
      </w:tcPr>
    </w:tblStylePr>
    <w:tblStylePr w:type="lastRow">
      <w:rPr>
        <w:b/>
        <w:bCs/>
      </w:rPr>
      <w:tblPr/>
      <w:tcPr>
        <w:tcBorders>
          <w:top w:val="double" w:sz="4" w:space="0" w:color="C0504D"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504D" w:themeColor="accent2"/>
          <w:right w:val="single" w:sz="4" w:space="0" w:color="C0504D" w:themeColor="accent2"/>
        </w:tcBorders>
      </w:tcPr>
    </w:tblStylePr>
    <w:tblStylePr w:type="band1Horz">
      <w:tblPr/>
      <w:tcPr>
        <w:tcBorders>
          <w:top w:val="single" w:sz="4" w:space="0" w:color="C0504D" w:themeColor="accent2"/>
          <w:bottom w:val="single" w:sz="4" w:space="0" w:color="C0504D"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504D" w:themeColor="accent2"/>
          <w:left w:val="nil"/>
        </w:tcBorders>
      </w:tcPr>
    </w:tblStylePr>
    <w:tblStylePr w:type="swCell">
      <w:tblPr/>
      <w:tcPr>
        <w:tcBorders>
          <w:top w:val="double" w:sz="4" w:space="0" w:color="C0504D" w:themeColor="accent2"/>
          <w:right w:val="nil"/>
        </w:tcBorders>
      </w:tcPr>
    </w:tblStylePr>
  </w:style>
  <w:style w:type="table" w:customStyle="1" w:styleId="Tabukasozoznamom3zvraznenie22">
    <w:name w:val="Tabuľka so zoznamom 3 – zvýraznenie 22"/>
    <w:basedOn w:val="Normlnatabuka"/>
    <w:next w:val="Tabukasozoznamom3zvraznenie2"/>
    <w:uiPriority w:val="48"/>
    <w:rsid w:val="00DD745E"/>
    <w:pPr>
      <w:spacing w:after="0" w:line="240" w:lineRule="auto"/>
    </w:pPr>
    <w:rPr>
      <w:rFonts w:cs="Times New Roman"/>
      <w:lang w:eastAsia="en-US"/>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Tabukasozoznamom3zvraznenie23">
    <w:name w:val="Tabuľka so zoznamom 3 – zvýraznenie 23"/>
    <w:basedOn w:val="Normlnatabuka"/>
    <w:next w:val="Tabukasozoznamom3zvraznenie2"/>
    <w:uiPriority w:val="48"/>
    <w:rsid w:val="004E4755"/>
    <w:pPr>
      <w:spacing w:after="0" w:line="240" w:lineRule="auto"/>
    </w:pPr>
    <w:rPr>
      <w:rFonts w:cs="Times New Roman"/>
      <w:lang w:eastAsia="en-US"/>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Tabukasozoznamom3zvraznenie24">
    <w:name w:val="Tabuľka so zoznamom 3 – zvýraznenie 24"/>
    <w:basedOn w:val="Normlnatabuka"/>
    <w:next w:val="Tabukasozoznamom3zvraznenie2"/>
    <w:uiPriority w:val="48"/>
    <w:rsid w:val="0000522A"/>
    <w:pPr>
      <w:spacing w:after="0" w:line="240" w:lineRule="auto"/>
    </w:pPr>
    <w:rPr>
      <w:rFonts w:cs="Times New Roman"/>
      <w:lang w:eastAsia="en-US"/>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Tabukasozoznamom3zvraznenie25">
    <w:name w:val="Tabuľka so zoznamom 3 – zvýraznenie 25"/>
    <w:basedOn w:val="Normlnatabuka"/>
    <w:next w:val="Tabukasozoznamom3zvraznenie2"/>
    <w:uiPriority w:val="48"/>
    <w:rsid w:val="00314F4C"/>
    <w:pPr>
      <w:spacing w:after="0" w:line="240" w:lineRule="auto"/>
    </w:pPr>
    <w:rPr>
      <w:rFonts w:cs="Times New Roman"/>
      <w:lang w:eastAsia="en-US"/>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Tabukasozoznamom3zvraznenie26">
    <w:name w:val="Tabuľka so zoznamom 3 – zvýraznenie 26"/>
    <w:basedOn w:val="Normlnatabuka"/>
    <w:next w:val="Tabukasozoznamom3zvraznenie2"/>
    <w:uiPriority w:val="48"/>
    <w:rsid w:val="000B5A85"/>
    <w:pPr>
      <w:spacing w:after="0" w:line="240" w:lineRule="auto"/>
    </w:pPr>
    <w:rPr>
      <w:rFonts w:cs="Times New Roman"/>
      <w:lang w:eastAsia="en-US"/>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Tabukasozoznamom3zvraznenie27">
    <w:name w:val="Tabuľka so zoznamom 3 – zvýraznenie 27"/>
    <w:basedOn w:val="Normlnatabuka"/>
    <w:next w:val="Tabukasozoznamom3zvraznenie2"/>
    <w:uiPriority w:val="48"/>
    <w:rsid w:val="00C01812"/>
    <w:pPr>
      <w:spacing w:after="0" w:line="240" w:lineRule="auto"/>
    </w:pPr>
    <w:rPr>
      <w:rFonts w:cs="Times New Roman"/>
      <w:lang w:eastAsia="en-US"/>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Tabukasozoznamom3zvraznenie28">
    <w:name w:val="Tabuľka so zoznamom 3 – zvýraznenie 28"/>
    <w:basedOn w:val="Normlnatabuka"/>
    <w:next w:val="Tabukasozoznamom3zvraznenie2"/>
    <w:uiPriority w:val="48"/>
    <w:rsid w:val="00216C35"/>
    <w:pPr>
      <w:spacing w:after="0" w:line="240" w:lineRule="auto"/>
    </w:pPr>
    <w:rPr>
      <w:rFonts w:cs="Times New Roman"/>
      <w:lang w:eastAsia="en-US"/>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Tabukasozoznamom3zvraznenie29">
    <w:name w:val="Tabuľka so zoznamom 3 – zvýraznenie 29"/>
    <w:basedOn w:val="Normlnatabuka"/>
    <w:next w:val="Tabukasozoznamom3zvraznenie2"/>
    <w:uiPriority w:val="48"/>
    <w:rsid w:val="00B959D4"/>
    <w:pPr>
      <w:spacing w:after="0" w:line="240" w:lineRule="auto"/>
    </w:pPr>
    <w:rPr>
      <w:rFonts w:cs="Times New Roman"/>
      <w:lang w:eastAsia="en-US"/>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Tabukasozoznamom3zvraznenie210">
    <w:name w:val="Tabuľka so zoznamom 3 – zvýraznenie 210"/>
    <w:basedOn w:val="Normlnatabuka"/>
    <w:next w:val="Tabukasozoznamom3zvraznenie2"/>
    <w:uiPriority w:val="48"/>
    <w:rsid w:val="00E8083E"/>
    <w:pPr>
      <w:spacing w:after="0" w:line="240" w:lineRule="auto"/>
    </w:pPr>
    <w:rPr>
      <w:rFonts w:cs="Times New Roman"/>
      <w:lang w:eastAsia="en-US"/>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table" w:customStyle="1" w:styleId="Tabukasozoznamom3zvraznenie211">
    <w:name w:val="Tabuľka so zoznamom 3 – zvýraznenie 211"/>
    <w:basedOn w:val="Normlnatabuka"/>
    <w:next w:val="Tabukasozoznamom3zvraznenie2"/>
    <w:uiPriority w:val="48"/>
    <w:rsid w:val="00E07631"/>
    <w:pPr>
      <w:spacing w:after="0" w:line="240" w:lineRule="auto"/>
    </w:pPr>
    <w:rPr>
      <w:rFonts w:cs="Times New Roman"/>
      <w:lang w:eastAsia="en-US"/>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 w:type="paragraph" w:styleId="Zkladntext">
    <w:name w:val="Body Text"/>
    <w:basedOn w:val="Normlny"/>
    <w:link w:val="ZkladntextChar"/>
    <w:uiPriority w:val="1"/>
    <w:qFormat/>
    <w:rsid w:val="00A65FA3"/>
    <w:pPr>
      <w:widowControl w:val="0"/>
      <w:autoSpaceDE w:val="0"/>
      <w:autoSpaceDN w:val="0"/>
      <w:spacing w:before="0" w:after="0"/>
      <w:ind w:left="501" w:firstLine="0"/>
      <w:jc w:val="left"/>
    </w:pPr>
    <w:rPr>
      <w:rFonts w:ascii="Times New Roman" w:eastAsia="Times New Roman" w:hAnsi="Times New Roman" w:cs="Times New Roman"/>
      <w:sz w:val="24"/>
      <w:szCs w:val="24"/>
      <w:lang w:eastAsia="en-US"/>
    </w:rPr>
  </w:style>
  <w:style w:type="character" w:customStyle="1" w:styleId="ZkladntextChar">
    <w:name w:val="Základný text Char"/>
    <w:basedOn w:val="Predvolenpsmoodseku"/>
    <w:link w:val="Zkladntext"/>
    <w:uiPriority w:val="1"/>
    <w:rsid w:val="00A65FA3"/>
    <w:rPr>
      <w:rFonts w:ascii="Times New Roman" w:eastAsia="Times New Roman" w:hAnsi="Times New Roman" w:cs="Times New Roman"/>
      <w:sz w:val="24"/>
      <w:szCs w:val="24"/>
      <w:lang w:eastAsia="en-US"/>
    </w:rPr>
  </w:style>
  <w:style w:type="table" w:customStyle="1" w:styleId="Tabukasozoznamom3zvraznenie212">
    <w:name w:val="Tabuľka so zoznamom 3 – zvýraznenie 212"/>
    <w:basedOn w:val="Normlnatabuka"/>
    <w:next w:val="Tabukasozoznamom3zvraznenie2"/>
    <w:uiPriority w:val="48"/>
    <w:rsid w:val="008C298D"/>
    <w:pPr>
      <w:spacing w:after="0" w:line="240" w:lineRule="auto"/>
    </w:pPr>
    <w:rPr>
      <w:rFonts w:cs="Times New Roman"/>
      <w:lang w:eastAsia="en-US"/>
    </w:rPr>
    <w:tblPr>
      <w:tblStyleRowBandSize w:val="1"/>
      <w:tblStyleColBandSize w:val="1"/>
      <w:tblBorders>
        <w:top w:val="single" w:sz="4" w:space="0" w:color="ED7D31"/>
        <w:left w:val="single" w:sz="4" w:space="0" w:color="ED7D31"/>
        <w:bottom w:val="single" w:sz="4" w:space="0" w:color="ED7D31"/>
        <w:right w:val="single" w:sz="4" w:space="0" w:color="ED7D31"/>
      </w:tblBorders>
    </w:tblPr>
    <w:tblStylePr w:type="firstRow">
      <w:rPr>
        <w:b/>
        <w:bCs/>
        <w:color w:val="FFFFFF"/>
      </w:rPr>
      <w:tblPr/>
      <w:tcPr>
        <w:shd w:val="clear" w:color="auto" w:fill="ED7D31"/>
      </w:tcPr>
    </w:tblStylePr>
    <w:tblStylePr w:type="lastRow">
      <w:rPr>
        <w:b/>
        <w:bCs/>
      </w:rPr>
      <w:tblPr/>
      <w:tcPr>
        <w:tcBorders>
          <w:top w:val="double" w:sz="4" w:space="0" w:color="ED7D31"/>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D7D31"/>
          <w:right w:val="single" w:sz="4" w:space="0" w:color="ED7D31"/>
        </w:tcBorders>
      </w:tcPr>
    </w:tblStylePr>
    <w:tblStylePr w:type="band1Horz">
      <w:tblPr/>
      <w:tcPr>
        <w:tcBorders>
          <w:top w:val="single" w:sz="4" w:space="0" w:color="ED7D31"/>
          <w:bottom w:val="single" w:sz="4" w:space="0" w:color="ED7D3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left w:val="nil"/>
        </w:tcBorders>
      </w:tcPr>
    </w:tblStylePr>
    <w:tblStylePr w:type="swCell">
      <w:tblPr/>
      <w:tcPr>
        <w:tcBorders>
          <w:top w:val="double" w:sz="4" w:space="0" w:color="ED7D31"/>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71031">
      <w:bodyDiv w:val="1"/>
      <w:marLeft w:val="0"/>
      <w:marRight w:val="0"/>
      <w:marTop w:val="0"/>
      <w:marBottom w:val="0"/>
      <w:divBdr>
        <w:top w:val="none" w:sz="0" w:space="0" w:color="auto"/>
        <w:left w:val="none" w:sz="0" w:space="0" w:color="auto"/>
        <w:bottom w:val="none" w:sz="0" w:space="0" w:color="auto"/>
        <w:right w:val="none" w:sz="0" w:space="0" w:color="auto"/>
      </w:divBdr>
    </w:div>
    <w:div w:id="10765080">
      <w:bodyDiv w:val="1"/>
      <w:marLeft w:val="0"/>
      <w:marRight w:val="0"/>
      <w:marTop w:val="0"/>
      <w:marBottom w:val="0"/>
      <w:divBdr>
        <w:top w:val="none" w:sz="0" w:space="0" w:color="auto"/>
        <w:left w:val="none" w:sz="0" w:space="0" w:color="auto"/>
        <w:bottom w:val="none" w:sz="0" w:space="0" w:color="auto"/>
        <w:right w:val="none" w:sz="0" w:space="0" w:color="auto"/>
      </w:divBdr>
    </w:div>
    <w:div w:id="44524184">
      <w:bodyDiv w:val="1"/>
      <w:marLeft w:val="0"/>
      <w:marRight w:val="0"/>
      <w:marTop w:val="0"/>
      <w:marBottom w:val="0"/>
      <w:divBdr>
        <w:top w:val="none" w:sz="0" w:space="0" w:color="auto"/>
        <w:left w:val="none" w:sz="0" w:space="0" w:color="auto"/>
        <w:bottom w:val="none" w:sz="0" w:space="0" w:color="auto"/>
        <w:right w:val="none" w:sz="0" w:space="0" w:color="auto"/>
      </w:divBdr>
    </w:div>
    <w:div w:id="46148101">
      <w:bodyDiv w:val="1"/>
      <w:marLeft w:val="0"/>
      <w:marRight w:val="0"/>
      <w:marTop w:val="0"/>
      <w:marBottom w:val="0"/>
      <w:divBdr>
        <w:top w:val="none" w:sz="0" w:space="0" w:color="auto"/>
        <w:left w:val="none" w:sz="0" w:space="0" w:color="auto"/>
        <w:bottom w:val="none" w:sz="0" w:space="0" w:color="auto"/>
        <w:right w:val="none" w:sz="0" w:space="0" w:color="auto"/>
      </w:divBdr>
    </w:div>
    <w:div w:id="100496054">
      <w:bodyDiv w:val="1"/>
      <w:marLeft w:val="0"/>
      <w:marRight w:val="0"/>
      <w:marTop w:val="0"/>
      <w:marBottom w:val="0"/>
      <w:divBdr>
        <w:top w:val="none" w:sz="0" w:space="0" w:color="auto"/>
        <w:left w:val="none" w:sz="0" w:space="0" w:color="auto"/>
        <w:bottom w:val="none" w:sz="0" w:space="0" w:color="auto"/>
        <w:right w:val="none" w:sz="0" w:space="0" w:color="auto"/>
      </w:divBdr>
    </w:div>
    <w:div w:id="103573836">
      <w:bodyDiv w:val="1"/>
      <w:marLeft w:val="0"/>
      <w:marRight w:val="0"/>
      <w:marTop w:val="0"/>
      <w:marBottom w:val="0"/>
      <w:divBdr>
        <w:top w:val="none" w:sz="0" w:space="0" w:color="auto"/>
        <w:left w:val="none" w:sz="0" w:space="0" w:color="auto"/>
        <w:bottom w:val="none" w:sz="0" w:space="0" w:color="auto"/>
        <w:right w:val="none" w:sz="0" w:space="0" w:color="auto"/>
      </w:divBdr>
    </w:div>
    <w:div w:id="121577462">
      <w:bodyDiv w:val="1"/>
      <w:marLeft w:val="0"/>
      <w:marRight w:val="0"/>
      <w:marTop w:val="0"/>
      <w:marBottom w:val="0"/>
      <w:divBdr>
        <w:top w:val="none" w:sz="0" w:space="0" w:color="auto"/>
        <w:left w:val="none" w:sz="0" w:space="0" w:color="auto"/>
        <w:bottom w:val="none" w:sz="0" w:space="0" w:color="auto"/>
        <w:right w:val="none" w:sz="0" w:space="0" w:color="auto"/>
      </w:divBdr>
    </w:div>
    <w:div w:id="131094790">
      <w:bodyDiv w:val="1"/>
      <w:marLeft w:val="0"/>
      <w:marRight w:val="0"/>
      <w:marTop w:val="0"/>
      <w:marBottom w:val="0"/>
      <w:divBdr>
        <w:top w:val="none" w:sz="0" w:space="0" w:color="auto"/>
        <w:left w:val="none" w:sz="0" w:space="0" w:color="auto"/>
        <w:bottom w:val="none" w:sz="0" w:space="0" w:color="auto"/>
        <w:right w:val="none" w:sz="0" w:space="0" w:color="auto"/>
      </w:divBdr>
    </w:div>
    <w:div w:id="133376416">
      <w:bodyDiv w:val="1"/>
      <w:marLeft w:val="0"/>
      <w:marRight w:val="0"/>
      <w:marTop w:val="0"/>
      <w:marBottom w:val="0"/>
      <w:divBdr>
        <w:top w:val="none" w:sz="0" w:space="0" w:color="auto"/>
        <w:left w:val="none" w:sz="0" w:space="0" w:color="auto"/>
        <w:bottom w:val="none" w:sz="0" w:space="0" w:color="auto"/>
        <w:right w:val="none" w:sz="0" w:space="0" w:color="auto"/>
      </w:divBdr>
    </w:div>
    <w:div w:id="152646532">
      <w:bodyDiv w:val="1"/>
      <w:marLeft w:val="0"/>
      <w:marRight w:val="0"/>
      <w:marTop w:val="0"/>
      <w:marBottom w:val="0"/>
      <w:divBdr>
        <w:top w:val="none" w:sz="0" w:space="0" w:color="auto"/>
        <w:left w:val="none" w:sz="0" w:space="0" w:color="auto"/>
        <w:bottom w:val="none" w:sz="0" w:space="0" w:color="auto"/>
        <w:right w:val="none" w:sz="0" w:space="0" w:color="auto"/>
      </w:divBdr>
    </w:div>
    <w:div w:id="154806905">
      <w:bodyDiv w:val="1"/>
      <w:marLeft w:val="0"/>
      <w:marRight w:val="0"/>
      <w:marTop w:val="0"/>
      <w:marBottom w:val="0"/>
      <w:divBdr>
        <w:top w:val="none" w:sz="0" w:space="0" w:color="auto"/>
        <w:left w:val="none" w:sz="0" w:space="0" w:color="auto"/>
        <w:bottom w:val="none" w:sz="0" w:space="0" w:color="auto"/>
        <w:right w:val="none" w:sz="0" w:space="0" w:color="auto"/>
      </w:divBdr>
    </w:div>
    <w:div w:id="178398748">
      <w:bodyDiv w:val="1"/>
      <w:marLeft w:val="0"/>
      <w:marRight w:val="0"/>
      <w:marTop w:val="0"/>
      <w:marBottom w:val="0"/>
      <w:divBdr>
        <w:top w:val="none" w:sz="0" w:space="0" w:color="auto"/>
        <w:left w:val="none" w:sz="0" w:space="0" w:color="auto"/>
        <w:bottom w:val="none" w:sz="0" w:space="0" w:color="auto"/>
        <w:right w:val="none" w:sz="0" w:space="0" w:color="auto"/>
      </w:divBdr>
    </w:div>
    <w:div w:id="197205503">
      <w:bodyDiv w:val="1"/>
      <w:marLeft w:val="0"/>
      <w:marRight w:val="0"/>
      <w:marTop w:val="0"/>
      <w:marBottom w:val="0"/>
      <w:divBdr>
        <w:top w:val="none" w:sz="0" w:space="0" w:color="auto"/>
        <w:left w:val="none" w:sz="0" w:space="0" w:color="auto"/>
        <w:bottom w:val="none" w:sz="0" w:space="0" w:color="auto"/>
        <w:right w:val="none" w:sz="0" w:space="0" w:color="auto"/>
      </w:divBdr>
    </w:div>
    <w:div w:id="198591031">
      <w:bodyDiv w:val="1"/>
      <w:marLeft w:val="0"/>
      <w:marRight w:val="0"/>
      <w:marTop w:val="0"/>
      <w:marBottom w:val="0"/>
      <w:divBdr>
        <w:top w:val="none" w:sz="0" w:space="0" w:color="auto"/>
        <w:left w:val="none" w:sz="0" w:space="0" w:color="auto"/>
        <w:bottom w:val="none" w:sz="0" w:space="0" w:color="auto"/>
        <w:right w:val="none" w:sz="0" w:space="0" w:color="auto"/>
      </w:divBdr>
    </w:div>
    <w:div w:id="209612794">
      <w:bodyDiv w:val="1"/>
      <w:marLeft w:val="0"/>
      <w:marRight w:val="0"/>
      <w:marTop w:val="0"/>
      <w:marBottom w:val="0"/>
      <w:divBdr>
        <w:top w:val="none" w:sz="0" w:space="0" w:color="auto"/>
        <w:left w:val="none" w:sz="0" w:space="0" w:color="auto"/>
        <w:bottom w:val="none" w:sz="0" w:space="0" w:color="auto"/>
        <w:right w:val="none" w:sz="0" w:space="0" w:color="auto"/>
      </w:divBdr>
    </w:div>
    <w:div w:id="219905685">
      <w:bodyDiv w:val="1"/>
      <w:marLeft w:val="0"/>
      <w:marRight w:val="0"/>
      <w:marTop w:val="0"/>
      <w:marBottom w:val="0"/>
      <w:divBdr>
        <w:top w:val="none" w:sz="0" w:space="0" w:color="auto"/>
        <w:left w:val="none" w:sz="0" w:space="0" w:color="auto"/>
        <w:bottom w:val="none" w:sz="0" w:space="0" w:color="auto"/>
        <w:right w:val="none" w:sz="0" w:space="0" w:color="auto"/>
      </w:divBdr>
    </w:div>
    <w:div w:id="232356269">
      <w:bodyDiv w:val="1"/>
      <w:marLeft w:val="0"/>
      <w:marRight w:val="0"/>
      <w:marTop w:val="0"/>
      <w:marBottom w:val="0"/>
      <w:divBdr>
        <w:top w:val="none" w:sz="0" w:space="0" w:color="auto"/>
        <w:left w:val="none" w:sz="0" w:space="0" w:color="auto"/>
        <w:bottom w:val="none" w:sz="0" w:space="0" w:color="auto"/>
        <w:right w:val="none" w:sz="0" w:space="0" w:color="auto"/>
      </w:divBdr>
    </w:div>
    <w:div w:id="236987001">
      <w:bodyDiv w:val="1"/>
      <w:marLeft w:val="0"/>
      <w:marRight w:val="0"/>
      <w:marTop w:val="0"/>
      <w:marBottom w:val="0"/>
      <w:divBdr>
        <w:top w:val="none" w:sz="0" w:space="0" w:color="auto"/>
        <w:left w:val="none" w:sz="0" w:space="0" w:color="auto"/>
        <w:bottom w:val="none" w:sz="0" w:space="0" w:color="auto"/>
        <w:right w:val="none" w:sz="0" w:space="0" w:color="auto"/>
      </w:divBdr>
    </w:div>
    <w:div w:id="287514158">
      <w:bodyDiv w:val="1"/>
      <w:marLeft w:val="0"/>
      <w:marRight w:val="0"/>
      <w:marTop w:val="0"/>
      <w:marBottom w:val="0"/>
      <w:divBdr>
        <w:top w:val="none" w:sz="0" w:space="0" w:color="auto"/>
        <w:left w:val="none" w:sz="0" w:space="0" w:color="auto"/>
        <w:bottom w:val="none" w:sz="0" w:space="0" w:color="auto"/>
        <w:right w:val="none" w:sz="0" w:space="0" w:color="auto"/>
      </w:divBdr>
    </w:div>
    <w:div w:id="319771690">
      <w:bodyDiv w:val="1"/>
      <w:marLeft w:val="0"/>
      <w:marRight w:val="0"/>
      <w:marTop w:val="0"/>
      <w:marBottom w:val="0"/>
      <w:divBdr>
        <w:top w:val="none" w:sz="0" w:space="0" w:color="auto"/>
        <w:left w:val="none" w:sz="0" w:space="0" w:color="auto"/>
        <w:bottom w:val="none" w:sz="0" w:space="0" w:color="auto"/>
        <w:right w:val="none" w:sz="0" w:space="0" w:color="auto"/>
      </w:divBdr>
    </w:div>
    <w:div w:id="328683146">
      <w:bodyDiv w:val="1"/>
      <w:marLeft w:val="0"/>
      <w:marRight w:val="0"/>
      <w:marTop w:val="0"/>
      <w:marBottom w:val="0"/>
      <w:divBdr>
        <w:top w:val="none" w:sz="0" w:space="0" w:color="auto"/>
        <w:left w:val="none" w:sz="0" w:space="0" w:color="auto"/>
        <w:bottom w:val="none" w:sz="0" w:space="0" w:color="auto"/>
        <w:right w:val="none" w:sz="0" w:space="0" w:color="auto"/>
      </w:divBdr>
    </w:div>
    <w:div w:id="329406444">
      <w:bodyDiv w:val="1"/>
      <w:marLeft w:val="0"/>
      <w:marRight w:val="0"/>
      <w:marTop w:val="0"/>
      <w:marBottom w:val="0"/>
      <w:divBdr>
        <w:top w:val="none" w:sz="0" w:space="0" w:color="auto"/>
        <w:left w:val="none" w:sz="0" w:space="0" w:color="auto"/>
        <w:bottom w:val="none" w:sz="0" w:space="0" w:color="auto"/>
        <w:right w:val="none" w:sz="0" w:space="0" w:color="auto"/>
      </w:divBdr>
    </w:div>
    <w:div w:id="338436731">
      <w:bodyDiv w:val="1"/>
      <w:marLeft w:val="0"/>
      <w:marRight w:val="0"/>
      <w:marTop w:val="0"/>
      <w:marBottom w:val="0"/>
      <w:divBdr>
        <w:top w:val="none" w:sz="0" w:space="0" w:color="auto"/>
        <w:left w:val="none" w:sz="0" w:space="0" w:color="auto"/>
        <w:bottom w:val="none" w:sz="0" w:space="0" w:color="auto"/>
        <w:right w:val="none" w:sz="0" w:space="0" w:color="auto"/>
      </w:divBdr>
    </w:div>
    <w:div w:id="432554547">
      <w:bodyDiv w:val="1"/>
      <w:marLeft w:val="0"/>
      <w:marRight w:val="0"/>
      <w:marTop w:val="0"/>
      <w:marBottom w:val="0"/>
      <w:divBdr>
        <w:top w:val="none" w:sz="0" w:space="0" w:color="auto"/>
        <w:left w:val="none" w:sz="0" w:space="0" w:color="auto"/>
        <w:bottom w:val="none" w:sz="0" w:space="0" w:color="auto"/>
        <w:right w:val="none" w:sz="0" w:space="0" w:color="auto"/>
      </w:divBdr>
    </w:div>
    <w:div w:id="468599598">
      <w:bodyDiv w:val="1"/>
      <w:marLeft w:val="0"/>
      <w:marRight w:val="0"/>
      <w:marTop w:val="0"/>
      <w:marBottom w:val="0"/>
      <w:divBdr>
        <w:top w:val="none" w:sz="0" w:space="0" w:color="auto"/>
        <w:left w:val="none" w:sz="0" w:space="0" w:color="auto"/>
        <w:bottom w:val="none" w:sz="0" w:space="0" w:color="auto"/>
        <w:right w:val="none" w:sz="0" w:space="0" w:color="auto"/>
      </w:divBdr>
    </w:div>
    <w:div w:id="485366396">
      <w:bodyDiv w:val="1"/>
      <w:marLeft w:val="0"/>
      <w:marRight w:val="0"/>
      <w:marTop w:val="0"/>
      <w:marBottom w:val="0"/>
      <w:divBdr>
        <w:top w:val="none" w:sz="0" w:space="0" w:color="auto"/>
        <w:left w:val="none" w:sz="0" w:space="0" w:color="auto"/>
        <w:bottom w:val="none" w:sz="0" w:space="0" w:color="auto"/>
        <w:right w:val="none" w:sz="0" w:space="0" w:color="auto"/>
      </w:divBdr>
    </w:div>
    <w:div w:id="505093551">
      <w:bodyDiv w:val="1"/>
      <w:marLeft w:val="0"/>
      <w:marRight w:val="0"/>
      <w:marTop w:val="0"/>
      <w:marBottom w:val="0"/>
      <w:divBdr>
        <w:top w:val="none" w:sz="0" w:space="0" w:color="auto"/>
        <w:left w:val="none" w:sz="0" w:space="0" w:color="auto"/>
        <w:bottom w:val="none" w:sz="0" w:space="0" w:color="auto"/>
        <w:right w:val="none" w:sz="0" w:space="0" w:color="auto"/>
      </w:divBdr>
    </w:div>
    <w:div w:id="535430309">
      <w:bodyDiv w:val="1"/>
      <w:marLeft w:val="0"/>
      <w:marRight w:val="0"/>
      <w:marTop w:val="0"/>
      <w:marBottom w:val="0"/>
      <w:divBdr>
        <w:top w:val="none" w:sz="0" w:space="0" w:color="auto"/>
        <w:left w:val="none" w:sz="0" w:space="0" w:color="auto"/>
        <w:bottom w:val="none" w:sz="0" w:space="0" w:color="auto"/>
        <w:right w:val="none" w:sz="0" w:space="0" w:color="auto"/>
      </w:divBdr>
    </w:div>
    <w:div w:id="539972500">
      <w:bodyDiv w:val="1"/>
      <w:marLeft w:val="0"/>
      <w:marRight w:val="0"/>
      <w:marTop w:val="0"/>
      <w:marBottom w:val="0"/>
      <w:divBdr>
        <w:top w:val="none" w:sz="0" w:space="0" w:color="auto"/>
        <w:left w:val="none" w:sz="0" w:space="0" w:color="auto"/>
        <w:bottom w:val="none" w:sz="0" w:space="0" w:color="auto"/>
        <w:right w:val="none" w:sz="0" w:space="0" w:color="auto"/>
      </w:divBdr>
    </w:div>
    <w:div w:id="551235062">
      <w:bodyDiv w:val="1"/>
      <w:marLeft w:val="0"/>
      <w:marRight w:val="0"/>
      <w:marTop w:val="0"/>
      <w:marBottom w:val="0"/>
      <w:divBdr>
        <w:top w:val="none" w:sz="0" w:space="0" w:color="auto"/>
        <w:left w:val="none" w:sz="0" w:space="0" w:color="auto"/>
        <w:bottom w:val="none" w:sz="0" w:space="0" w:color="auto"/>
        <w:right w:val="none" w:sz="0" w:space="0" w:color="auto"/>
      </w:divBdr>
    </w:div>
    <w:div w:id="562641482">
      <w:bodyDiv w:val="1"/>
      <w:marLeft w:val="0"/>
      <w:marRight w:val="0"/>
      <w:marTop w:val="0"/>
      <w:marBottom w:val="0"/>
      <w:divBdr>
        <w:top w:val="none" w:sz="0" w:space="0" w:color="auto"/>
        <w:left w:val="none" w:sz="0" w:space="0" w:color="auto"/>
        <w:bottom w:val="none" w:sz="0" w:space="0" w:color="auto"/>
        <w:right w:val="none" w:sz="0" w:space="0" w:color="auto"/>
      </w:divBdr>
    </w:div>
    <w:div w:id="587661362">
      <w:bodyDiv w:val="1"/>
      <w:marLeft w:val="0"/>
      <w:marRight w:val="0"/>
      <w:marTop w:val="0"/>
      <w:marBottom w:val="0"/>
      <w:divBdr>
        <w:top w:val="none" w:sz="0" w:space="0" w:color="auto"/>
        <w:left w:val="none" w:sz="0" w:space="0" w:color="auto"/>
        <w:bottom w:val="none" w:sz="0" w:space="0" w:color="auto"/>
        <w:right w:val="none" w:sz="0" w:space="0" w:color="auto"/>
      </w:divBdr>
    </w:div>
    <w:div w:id="613099350">
      <w:bodyDiv w:val="1"/>
      <w:marLeft w:val="0"/>
      <w:marRight w:val="0"/>
      <w:marTop w:val="0"/>
      <w:marBottom w:val="0"/>
      <w:divBdr>
        <w:top w:val="none" w:sz="0" w:space="0" w:color="auto"/>
        <w:left w:val="none" w:sz="0" w:space="0" w:color="auto"/>
        <w:bottom w:val="none" w:sz="0" w:space="0" w:color="auto"/>
        <w:right w:val="none" w:sz="0" w:space="0" w:color="auto"/>
      </w:divBdr>
    </w:div>
    <w:div w:id="630984534">
      <w:bodyDiv w:val="1"/>
      <w:marLeft w:val="0"/>
      <w:marRight w:val="0"/>
      <w:marTop w:val="0"/>
      <w:marBottom w:val="0"/>
      <w:divBdr>
        <w:top w:val="none" w:sz="0" w:space="0" w:color="auto"/>
        <w:left w:val="none" w:sz="0" w:space="0" w:color="auto"/>
        <w:bottom w:val="none" w:sz="0" w:space="0" w:color="auto"/>
        <w:right w:val="none" w:sz="0" w:space="0" w:color="auto"/>
      </w:divBdr>
    </w:div>
    <w:div w:id="633415250">
      <w:bodyDiv w:val="1"/>
      <w:marLeft w:val="0"/>
      <w:marRight w:val="0"/>
      <w:marTop w:val="0"/>
      <w:marBottom w:val="0"/>
      <w:divBdr>
        <w:top w:val="none" w:sz="0" w:space="0" w:color="auto"/>
        <w:left w:val="none" w:sz="0" w:space="0" w:color="auto"/>
        <w:bottom w:val="none" w:sz="0" w:space="0" w:color="auto"/>
        <w:right w:val="none" w:sz="0" w:space="0" w:color="auto"/>
      </w:divBdr>
    </w:div>
    <w:div w:id="638729459">
      <w:bodyDiv w:val="1"/>
      <w:marLeft w:val="0"/>
      <w:marRight w:val="0"/>
      <w:marTop w:val="0"/>
      <w:marBottom w:val="0"/>
      <w:divBdr>
        <w:top w:val="none" w:sz="0" w:space="0" w:color="auto"/>
        <w:left w:val="none" w:sz="0" w:space="0" w:color="auto"/>
        <w:bottom w:val="none" w:sz="0" w:space="0" w:color="auto"/>
        <w:right w:val="none" w:sz="0" w:space="0" w:color="auto"/>
      </w:divBdr>
    </w:div>
    <w:div w:id="672412494">
      <w:bodyDiv w:val="1"/>
      <w:marLeft w:val="0"/>
      <w:marRight w:val="0"/>
      <w:marTop w:val="0"/>
      <w:marBottom w:val="0"/>
      <w:divBdr>
        <w:top w:val="none" w:sz="0" w:space="0" w:color="auto"/>
        <w:left w:val="none" w:sz="0" w:space="0" w:color="auto"/>
        <w:bottom w:val="none" w:sz="0" w:space="0" w:color="auto"/>
        <w:right w:val="none" w:sz="0" w:space="0" w:color="auto"/>
      </w:divBdr>
    </w:div>
    <w:div w:id="713189772">
      <w:bodyDiv w:val="1"/>
      <w:marLeft w:val="0"/>
      <w:marRight w:val="0"/>
      <w:marTop w:val="0"/>
      <w:marBottom w:val="0"/>
      <w:divBdr>
        <w:top w:val="none" w:sz="0" w:space="0" w:color="auto"/>
        <w:left w:val="none" w:sz="0" w:space="0" w:color="auto"/>
        <w:bottom w:val="none" w:sz="0" w:space="0" w:color="auto"/>
        <w:right w:val="none" w:sz="0" w:space="0" w:color="auto"/>
      </w:divBdr>
    </w:div>
    <w:div w:id="717705473">
      <w:bodyDiv w:val="1"/>
      <w:marLeft w:val="0"/>
      <w:marRight w:val="0"/>
      <w:marTop w:val="0"/>
      <w:marBottom w:val="0"/>
      <w:divBdr>
        <w:top w:val="none" w:sz="0" w:space="0" w:color="auto"/>
        <w:left w:val="none" w:sz="0" w:space="0" w:color="auto"/>
        <w:bottom w:val="none" w:sz="0" w:space="0" w:color="auto"/>
        <w:right w:val="none" w:sz="0" w:space="0" w:color="auto"/>
      </w:divBdr>
    </w:div>
    <w:div w:id="730887107">
      <w:bodyDiv w:val="1"/>
      <w:marLeft w:val="0"/>
      <w:marRight w:val="0"/>
      <w:marTop w:val="0"/>
      <w:marBottom w:val="0"/>
      <w:divBdr>
        <w:top w:val="none" w:sz="0" w:space="0" w:color="auto"/>
        <w:left w:val="none" w:sz="0" w:space="0" w:color="auto"/>
        <w:bottom w:val="none" w:sz="0" w:space="0" w:color="auto"/>
        <w:right w:val="none" w:sz="0" w:space="0" w:color="auto"/>
      </w:divBdr>
    </w:div>
    <w:div w:id="732510522">
      <w:bodyDiv w:val="1"/>
      <w:marLeft w:val="0"/>
      <w:marRight w:val="0"/>
      <w:marTop w:val="0"/>
      <w:marBottom w:val="0"/>
      <w:divBdr>
        <w:top w:val="none" w:sz="0" w:space="0" w:color="auto"/>
        <w:left w:val="none" w:sz="0" w:space="0" w:color="auto"/>
        <w:bottom w:val="none" w:sz="0" w:space="0" w:color="auto"/>
        <w:right w:val="none" w:sz="0" w:space="0" w:color="auto"/>
      </w:divBdr>
    </w:div>
    <w:div w:id="738669719">
      <w:bodyDiv w:val="1"/>
      <w:marLeft w:val="0"/>
      <w:marRight w:val="0"/>
      <w:marTop w:val="0"/>
      <w:marBottom w:val="0"/>
      <w:divBdr>
        <w:top w:val="none" w:sz="0" w:space="0" w:color="auto"/>
        <w:left w:val="none" w:sz="0" w:space="0" w:color="auto"/>
        <w:bottom w:val="none" w:sz="0" w:space="0" w:color="auto"/>
        <w:right w:val="none" w:sz="0" w:space="0" w:color="auto"/>
      </w:divBdr>
    </w:div>
    <w:div w:id="748307262">
      <w:bodyDiv w:val="1"/>
      <w:marLeft w:val="0"/>
      <w:marRight w:val="0"/>
      <w:marTop w:val="0"/>
      <w:marBottom w:val="0"/>
      <w:divBdr>
        <w:top w:val="none" w:sz="0" w:space="0" w:color="auto"/>
        <w:left w:val="none" w:sz="0" w:space="0" w:color="auto"/>
        <w:bottom w:val="none" w:sz="0" w:space="0" w:color="auto"/>
        <w:right w:val="none" w:sz="0" w:space="0" w:color="auto"/>
      </w:divBdr>
    </w:div>
    <w:div w:id="768890216">
      <w:bodyDiv w:val="1"/>
      <w:marLeft w:val="0"/>
      <w:marRight w:val="0"/>
      <w:marTop w:val="0"/>
      <w:marBottom w:val="0"/>
      <w:divBdr>
        <w:top w:val="none" w:sz="0" w:space="0" w:color="auto"/>
        <w:left w:val="none" w:sz="0" w:space="0" w:color="auto"/>
        <w:bottom w:val="none" w:sz="0" w:space="0" w:color="auto"/>
        <w:right w:val="none" w:sz="0" w:space="0" w:color="auto"/>
      </w:divBdr>
    </w:div>
    <w:div w:id="773791604">
      <w:bodyDiv w:val="1"/>
      <w:marLeft w:val="0"/>
      <w:marRight w:val="0"/>
      <w:marTop w:val="0"/>
      <w:marBottom w:val="0"/>
      <w:divBdr>
        <w:top w:val="none" w:sz="0" w:space="0" w:color="auto"/>
        <w:left w:val="none" w:sz="0" w:space="0" w:color="auto"/>
        <w:bottom w:val="none" w:sz="0" w:space="0" w:color="auto"/>
        <w:right w:val="none" w:sz="0" w:space="0" w:color="auto"/>
      </w:divBdr>
    </w:div>
    <w:div w:id="796341605">
      <w:bodyDiv w:val="1"/>
      <w:marLeft w:val="0"/>
      <w:marRight w:val="0"/>
      <w:marTop w:val="0"/>
      <w:marBottom w:val="0"/>
      <w:divBdr>
        <w:top w:val="none" w:sz="0" w:space="0" w:color="auto"/>
        <w:left w:val="none" w:sz="0" w:space="0" w:color="auto"/>
        <w:bottom w:val="none" w:sz="0" w:space="0" w:color="auto"/>
        <w:right w:val="none" w:sz="0" w:space="0" w:color="auto"/>
      </w:divBdr>
    </w:div>
    <w:div w:id="814832498">
      <w:bodyDiv w:val="1"/>
      <w:marLeft w:val="0"/>
      <w:marRight w:val="0"/>
      <w:marTop w:val="0"/>
      <w:marBottom w:val="0"/>
      <w:divBdr>
        <w:top w:val="none" w:sz="0" w:space="0" w:color="auto"/>
        <w:left w:val="none" w:sz="0" w:space="0" w:color="auto"/>
        <w:bottom w:val="none" w:sz="0" w:space="0" w:color="auto"/>
        <w:right w:val="none" w:sz="0" w:space="0" w:color="auto"/>
      </w:divBdr>
    </w:div>
    <w:div w:id="822893898">
      <w:bodyDiv w:val="1"/>
      <w:marLeft w:val="0"/>
      <w:marRight w:val="0"/>
      <w:marTop w:val="0"/>
      <w:marBottom w:val="0"/>
      <w:divBdr>
        <w:top w:val="none" w:sz="0" w:space="0" w:color="auto"/>
        <w:left w:val="none" w:sz="0" w:space="0" w:color="auto"/>
        <w:bottom w:val="none" w:sz="0" w:space="0" w:color="auto"/>
        <w:right w:val="none" w:sz="0" w:space="0" w:color="auto"/>
      </w:divBdr>
    </w:div>
    <w:div w:id="829563006">
      <w:bodyDiv w:val="1"/>
      <w:marLeft w:val="0"/>
      <w:marRight w:val="0"/>
      <w:marTop w:val="0"/>
      <w:marBottom w:val="0"/>
      <w:divBdr>
        <w:top w:val="none" w:sz="0" w:space="0" w:color="auto"/>
        <w:left w:val="none" w:sz="0" w:space="0" w:color="auto"/>
        <w:bottom w:val="none" w:sz="0" w:space="0" w:color="auto"/>
        <w:right w:val="none" w:sz="0" w:space="0" w:color="auto"/>
      </w:divBdr>
    </w:div>
    <w:div w:id="830289456">
      <w:bodyDiv w:val="1"/>
      <w:marLeft w:val="0"/>
      <w:marRight w:val="0"/>
      <w:marTop w:val="0"/>
      <w:marBottom w:val="0"/>
      <w:divBdr>
        <w:top w:val="none" w:sz="0" w:space="0" w:color="auto"/>
        <w:left w:val="none" w:sz="0" w:space="0" w:color="auto"/>
        <w:bottom w:val="none" w:sz="0" w:space="0" w:color="auto"/>
        <w:right w:val="none" w:sz="0" w:space="0" w:color="auto"/>
      </w:divBdr>
    </w:div>
    <w:div w:id="832722709">
      <w:bodyDiv w:val="1"/>
      <w:marLeft w:val="0"/>
      <w:marRight w:val="0"/>
      <w:marTop w:val="0"/>
      <w:marBottom w:val="0"/>
      <w:divBdr>
        <w:top w:val="none" w:sz="0" w:space="0" w:color="auto"/>
        <w:left w:val="none" w:sz="0" w:space="0" w:color="auto"/>
        <w:bottom w:val="none" w:sz="0" w:space="0" w:color="auto"/>
        <w:right w:val="none" w:sz="0" w:space="0" w:color="auto"/>
      </w:divBdr>
    </w:div>
    <w:div w:id="840461779">
      <w:bodyDiv w:val="1"/>
      <w:marLeft w:val="0"/>
      <w:marRight w:val="0"/>
      <w:marTop w:val="0"/>
      <w:marBottom w:val="0"/>
      <w:divBdr>
        <w:top w:val="none" w:sz="0" w:space="0" w:color="auto"/>
        <w:left w:val="none" w:sz="0" w:space="0" w:color="auto"/>
        <w:bottom w:val="none" w:sz="0" w:space="0" w:color="auto"/>
        <w:right w:val="none" w:sz="0" w:space="0" w:color="auto"/>
      </w:divBdr>
    </w:div>
    <w:div w:id="880478632">
      <w:bodyDiv w:val="1"/>
      <w:marLeft w:val="0"/>
      <w:marRight w:val="0"/>
      <w:marTop w:val="0"/>
      <w:marBottom w:val="0"/>
      <w:divBdr>
        <w:top w:val="none" w:sz="0" w:space="0" w:color="auto"/>
        <w:left w:val="none" w:sz="0" w:space="0" w:color="auto"/>
        <w:bottom w:val="none" w:sz="0" w:space="0" w:color="auto"/>
        <w:right w:val="none" w:sz="0" w:space="0" w:color="auto"/>
      </w:divBdr>
    </w:div>
    <w:div w:id="884025029">
      <w:bodyDiv w:val="1"/>
      <w:marLeft w:val="0"/>
      <w:marRight w:val="0"/>
      <w:marTop w:val="0"/>
      <w:marBottom w:val="0"/>
      <w:divBdr>
        <w:top w:val="none" w:sz="0" w:space="0" w:color="auto"/>
        <w:left w:val="none" w:sz="0" w:space="0" w:color="auto"/>
        <w:bottom w:val="none" w:sz="0" w:space="0" w:color="auto"/>
        <w:right w:val="none" w:sz="0" w:space="0" w:color="auto"/>
      </w:divBdr>
    </w:div>
    <w:div w:id="893587895">
      <w:bodyDiv w:val="1"/>
      <w:marLeft w:val="0"/>
      <w:marRight w:val="0"/>
      <w:marTop w:val="0"/>
      <w:marBottom w:val="0"/>
      <w:divBdr>
        <w:top w:val="none" w:sz="0" w:space="0" w:color="auto"/>
        <w:left w:val="none" w:sz="0" w:space="0" w:color="auto"/>
        <w:bottom w:val="none" w:sz="0" w:space="0" w:color="auto"/>
        <w:right w:val="none" w:sz="0" w:space="0" w:color="auto"/>
      </w:divBdr>
    </w:div>
    <w:div w:id="908729762">
      <w:bodyDiv w:val="1"/>
      <w:marLeft w:val="0"/>
      <w:marRight w:val="0"/>
      <w:marTop w:val="0"/>
      <w:marBottom w:val="0"/>
      <w:divBdr>
        <w:top w:val="none" w:sz="0" w:space="0" w:color="auto"/>
        <w:left w:val="none" w:sz="0" w:space="0" w:color="auto"/>
        <w:bottom w:val="none" w:sz="0" w:space="0" w:color="auto"/>
        <w:right w:val="none" w:sz="0" w:space="0" w:color="auto"/>
      </w:divBdr>
    </w:div>
    <w:div w:id="915242066">
      <w:bodyDiv w:val="1"/>
      <w:marLeft w:val="0"/>
      <w:marRight w:val="0"/>
      <w:marTop w:val="0"/>
      <w:marBottom w:val="0"/>
      <w:divBdr>
        <w:top w:val="none" w:sz="0" w:space="0" w:color="auto"/>
        <w:left w:val="none" w:sz="0" w:space="0" w:color="auto"/>
        <w:bottom w:val="none" w:sz="0" w:space="0" w:color="auto"/>
        <w:right w:val="none" w:sz="0" w:space="0" w:color="auto"/>
      </w:divBdr>
    </w:div>
    <w:div w:id="951979828">
      <w:bodyDiv w:val="1"/>
      <w:marLeft w:val="0"/>
      <w:marRight w:val="0"/>
      <w:marTop w:val="0"/>
      <w:marBottom w:val="0"/>
      <w:divBdr>
        <w:top w:val="none" w:sz="0" w:space="0" w:color="auto"/>
        <w:left w:val="none" w:sz="0" w:space="0" w:color="auto"/>
        <w:bottom w:val="none" w:sz="0" w:space="0" w:color="auto"/>
        <w:right w:val="none" w:sz="0" w:space="0" w:color="auto"/>
      </w:divBdr>
    </w:div>
    <w:div w:id="1038361269">
      <w:bodyDiv w:val="1"/>
      <w:marLeft w:val="0"/>
      <w:marRight w:val="0"/>
      <w:marTop w:val="0"/>
      <w:marBottom w:val="0"/>
      <w:divBdr>
        <w:top w:val="none" w:sz="0" w:space="0" w:color="auto"/>
        <w:left w:val="none" w:sz="0" w:space="0" w:color="auto"/>
        <w:bottom w:val="none" w:sz="0" w:space="0" w:color="auto"/>
        <w:right w:val="none" w:sz="0" w:space="0" w:color="auto"/>
      </w:divBdr>
    </w:div>
    <w:div w:id="1041596024">
      <w:bodyDiv w:val="1"/>
      <w:marLeft w:val="0"/>
      <w:marRight w:val="0"/>
      <w:marTop w:val="0"/>
      <w:marBottom w:val="0"/>
      <w:divBdr>
        <w:top w:val="none" w:sz="0" w:space="0" w:color="auto"/>
        <w:left w:val="none" w:sz="0" w:space="0" w:color="auto"/>
        <w:bottom w:val="none" w:sz="0" w:space="0" w:color="auto"/>
        <w:right w:val="none" w:sz="0" w:space="0" w:color="auto"/>
      </w:divBdr>
    </w:div>
    <w:div w:id="1074626237">
      <w:bodyDiv w:val="1"/>
      <w:marLeft w:val="0"/>
      <w:marRight w:val="0"/>
      <w:marTop w:val="0"/>
      <w:marBottom w:val="0"/>
      <w:divBdr>
        <w:top w:val="none" w:sz="0" w:space="0" w:color="auto"/>
        <w:left w:val="none" w:sz="0" w:space="0" w:color="auto"/>
        <w:bottom w:val="none" w:sz="0" w:space="0" w:color="auto"/>
        <w:right w:val="none" w:sz="0" w:space="0" w:color="auto"/>
      </w:divBdr>
    </w:div>
    <w:div w:id="1075470019">
      <w:bodyDiv w:val="1"/>
      <w:marLeft w:val="0"/>
      <w:marRight w:val="0"/>
      <w:marTop w:val="0"/>
      <w:marBottom w:val="0"/>
      <w:divBdr>
        <w:top w:val="none" w:sz="0" w:space="0" w:color="auto"/>
        <w:left w:val="none" w:sz="0" w:space="0" w:color="auto"/>
        <w:bottom w:val="none" w:sz="0" w:space="0" w:color="auto"/>
        <w:right w:val="none" w:sz="0" w:space="0" w:color="auto"/>
      </w:divBdr>
    </w:div>
    <w:div w:id="1083919159">
      <w:bodyDiv w:val="1"/>
      <w:marLeft w:val="0"/>
      <w:marRight w:val="0"/>
      <w:marTop w:val="0"/>
      <w:marBottom w:val="0"/>
      <w:divBdr>
        <w:top w:val="none" w:sz="0" w:space="0" w:color="auto"/>
        <w:left w:val="none" w:sz="0" w:space="0" w:color="auto"/>
        <w:bottom w:val="none" w:sz="0" w:space="0" w:color="auto"/>
        <w:right w:val="none" w:sz="0" w:space="0" w:color="auto"/>
      </w:divBdr>
    </w:div>
    <w:div w:id="1084376175">
      <w:bodyDiv w:val="1"/>
      <w:marLeft w:val="0"/>
      <w:marRight w:val="0"/>
      <w:marTop w:val="0"/>
      <w:marBottom w:val="0"/>
      <w:divBdr>
        <w:top w:val="none" w:sz="0" w:space="0" w:color="auto"/>
        <w:left w:val="none" w:sz="0" w:space="0" w:color="auto"/>
        <w:bottom w:val="none" w:sz="0" w:space="0" w:color="auto"/>
        <w:right w:val="none" w:sz="0" w:space="0" w:color="auto"/>
      </w:divBdr>
    </w:div>
    <w:div w:id="1118185580">
      <w:bodyDiv w:val="1"/>
      <w:marLeft w:val="0"/>
      <w:marRight w:val="0"/>
      <w:marTop w:val="0"/>
      <w:marBottom w:val="0"/>
      <w:divBdr>
        <w:top w:val="none" w:sz="0" w:space="0" w:color="auto"/>
        <w:left w:val="none" w:sz="0" w:space="0" w:color="auto"/>
        <w:bottom w:val="none" w:sz="0" w:space="0" w:color="auto"/>
        <w:right w:val="none" w:sz="0" w:space="0" w:color="auto"/>
      </w:divBdr>
    </w:div>
    <w:div w:id="1143540365">
      <w:bodyDiv w:val="1"/>
      <w:marLeft w:val="0"/>
      <w:marRight w:val="0"/>
      <w:marTop w:val="0"/>
      <w:marBottom w:val="0"/>
      <w:divBdr>
        <w:top w:val="none" w:sz="0" w:space="0" w:color="auto"/>
        <w:left w:val="none" w:sz="0" w:space="0" w:color="auto"/>
        <w:bottom w:val="none" w:sz="0" w:space="0" w:color="auto"/>
        <w:right w:val="none" w:sz="0" w:space="0" w:color="auto"/>
      </w:divBdr>
    </w:div>
    <w:div w:id="1222326727">
      <w:bodyDiv w:val="1"/>
      <w:marLeft w:val="0"/>
      <w:marRight w:val="0"/>
      <w:marTop w:val="0"/>
      <w:marBottom w:val="0"/>
      <w:divBdr>
        <w:top w:val="none" w:sz="0" w:space="0" w:color="auto"/>
        <w:left w:val="none" w:sz="0" w:space="0" w:color="auto"/>
        <w:bottom w:val="none" w:sz="0" w:space="0" w:color="auto"/>
        <w:right w:val="none" w:sz="0" w:space="0" w:color="auto"/>
      </w:divBdr>
    </w:div>
    <w:div w:id="1270234511">
      <w:bodyDiv w:val="1"/>
      <w:marLeft w:val="0"/>
      <w:marRight w:val="0"/>
      <w:marTop w:val="0"/>
      <w:marBottom w:val="0"/>
      <w:divBdr>
        <w:top w:val="none" w:sz="0" w:space="0" w:color="auto"/>
        <w:left w:val="none" w:sz="0" w:space="0" w:color="auto"/>
        <w:bottom w:val="none" w:sz="0" w:space="0" w:color="auto"/>
        <w:right w:val="none" w:sz="0" w:space="0" w:color="auto"/>
      </w:divBdr>
    </w:div>
    <w:div w:id="1287348501">
      <w:bodyDiv w:val="1"/>
      <w:marLeft w:val="0"/>
      <w:marRight w:val="0"/>
      <w:marTop w:val="0"/>
      <w:marBottom w:val="0"/>
      <w:divBdr>
        <w:top w:val="none" w:sz="0" w:space="0" w:color="auto"/>
        <w:left w:val="none" w:sz="0" w:space="0" w:color="auto"/>
        <w:bottom w:val="none" w:sz="0" w:space="0" w:color="auto"/>
        <w:right w:val="none" w:sz="0" w:space="0" w:color="auto"/>
      </w:divBdr>
    </w:div>
    <w:div w:id="1294676528">
      <w:bodyDiv w:val="1"/>
      <w:marLeft w:val="0"/>
      <w:marRight w:val="0"/>
      <w:marTop w:val="0"/>
      <w:marBottom w:val="0"/>
      <w:divBdr>
        <w:top w:val="none" w:sz="0" w:space="0" w:color="auto"/>
        <w:left w:val="none" w:sz="0" w:space="0" w:color="auto"/>
        <w:bottom w:val="none" w:sz="0" w:space="0" w:color="auto"/>
        <w:right w:val="none" w:sz="0" w:space="0" w:color="auto"/>
      </w:divBdr>
    </w:div>
    <w:div w:id="1297295837">
      <w:bodyDiv w:val="1"/>
      <w:marLeft w:val="0"/>
      <w:marRight w:val="0"/>
      <w:marTop w:val="0"/>
      <w:marBottom w:val="0"/>
      <w:divBdr>
        <w:top w:val="none" w:sz="0" w:space="0" w:color="auto"/>
        <w:left w:val="none" w:sz="0" w:space="0" w:color="auto"/>
        <w:bottom w:val="none" w:sz="0" w:space="0" w:color="auto"/>
        <w:right w:val="none" w:sz="0" w:space="0" w:color="auto"/>
      </w:divBdr>
    </w:div>
    <w:div w:id="1306668383">
      <w:bodyDiv w:val="1"/>
      <w:marLeft w:val="0"/>
      <w:marRight w:val="0"/>
      <w:marTop w:val="0"/>
      <w:marBottom w:val="0"/>
      <w:divBdr>
        <w:top w:val="none" w:sz="0" w:space="0" w:color="auto"/>
        <w:left w:val="none" w:sz="0" w:space="0" w:color="auto"/>
        <w:bottom w:val="none" w:sz="0" w:space="0" w:color="auto"/>
        <w:right w:val="none" w:sz="0" w:space="0" w:color="auto"/>
      </w:divBdr>
    </w:div>
    <w:div w:id="1313288517">
      <w:bodyDiv w:val="1"/>
      <w:marLeft w:val="0"/>
      <w:marRight w:val="0"/>
      <w:marTop w:val="0"/>
      <w:marBottom w:val="0"/>
      <w:divBdr>
        <w:top w:val="none" w:sz="0" w:space="0" w:color="auto"/>
        <w:left w:val="none" w:sz="0" w:space="0" w:color="auto"/>
        <w:bottom w:val="none" w:sz="0" w:space="0" w:color="auto"/>
        <w:right w:val="none" w:sz="0" w:space="0" w:color="auto"/>
      </w:divBdr>
    </w:div>
    <w:div w:id="1334189972">
      <w:bodyDiv w:val="1"/>
      <w:marLeft w:val="0"/>
      <w:marRight w:val="0"/>
      <w:marTop w:val="0"/>
      <w:marBottom w:val="0"/>
      <w:divBdr>
        <w:top w:val="none" w:sz="0" w:space="0" w:color="auto"/>
        <w:left w:val="none" w:sz="0" w:space="0" w:color="auto"/>
        <w:bottom w:val="none" w:sz="0" w:space="0" w:color="auto"/>
        <w:right w:val="none" w:sz="0" w:space="0" w:color="auto"/>
      </w:divBdr>
    </w:div>
    <w:div w:id="1347708404">
      <w:bodyDiv w:val="1"/>
      <w:marLeft w:val="0"/>
      <w:marRight w:val="0"/>
      <w:marTop w:val="0"/>
      <w:marBottom w:val="0"/>
      <w:divBdr>
        <w:top w:val="none" w:sz="0" w:space="0" w:color="auto"/>
        <w:left w:val="none" w:sz="0" w:space="0" w:color="auto"/>
        <w:bottom w:val="none" w:sz="0" w:space="0" w:color="auto"/>
        <w:right w:val="none" w:sz="0" w:space="0" w:color="auto"/>
      </w:divBdr>
    </w:div>
    <w:div w:id="1363436196">
      <w:bodyDiv w:val="1"/>
      <w:marLeft w:val="0"/>
      <w:marRight w:val="0"/>
      <w:marTop w:val="0"/>
      <w:marBottom w:val="0"/>
      <w:divBdr>
        <w:top w:val="none" w:sz="0" w:space="0" w:color="auto"/>
        <w:left w:val="none" w:sz="0" w:space="0" w:color="auto"/>
        <w:bottom w:val="none" w:sz="0" w:space="0" w:color="auto"/>
        <w:right w:val="none" w:sz="0" w:space="0" w:color="auto"/>
      </w:divBdr>
    </w:div>
    <w:div w:id="1403917410">
      <w:bodyDiv w:val="1"/>
      <w:marLeft w:val="0"/>
      <w:marRight w:val="0"/>
      <w:marTop w:val="0"/>
      <w:marBottom w:val="0"/>
      <w:divBdr>
        <w:top w:val="none" w:sz="0" w:space="0" w:color="auto"/>
        <w:left w:val="none" w:sz="0" w:space="0" w:color="auto"/>
        <w:bottom w:val="none" w:sz="0" w:space="0" w:color="auto"/>
        <w:right w:val="none" w:sz="0" w:space="0" w:color="auto"/>
      </w:divBdr>
    </w:div>
    <w:div w:id="1406218036">
      <w:bodyDiv w:val="1"/>
      <w:marLeft w:val="0"/>
      <w:marRight w:val="0"/>
      <w:marTop w:val="0"/>
      <w:marBottom w:val="0"/>
      <w:divBdr>
        <w:top w:val="none" w:sz="0" w:space="0" w:color="auto"/>
        <w:left w:val="none" w:sz="0" w:space="0" w:color="auto"/>
        <w:bottom w:val="none" w:sz="0" w:space="0" w:color="auto"/>
        <w:right w:val="none" w:sz="0" w:space="0" w:color="auto"/>
      </w:divBdr>
    </w:div>
    <w:div w:id="1416391382">
      <w:bodyDiv w:val="1"/>
      <w:marLeft w:val="0"/>
      <w:marRight w:val="0"/>
      <w:marTop w:val="0"/>
      <w:marBottom w:val="0"/>
      <w:divBdr>
        <w:top w:val="none" w:sz="0" w:space="0" w:color="auto"/>
        <w:left w:val="none" w:sz="0" w:space="0" w:color="auto"/>
        <w:bottom w:val="none" w:sz="0" w:space="0" w:color="auto"/>
        <w:right w:val="none" w:sz="0" w:space="0" w:color="auto"/>
      </w:divBdr>
    </w:div>
    <w:div w:id="1428454693">
      <w:bodyDiv w:val="1"/>
      <w:marLeft w:val="0"/>
      <w:marRight w:val="0"/>
      <w:marTop w:val="0"/>
      <w:marBottom w:val="0"/>
      <w:divBdr>
        <w:top w:val="none" w:sz="0" w:space="0" w:color="auto"/>
        <w:left w:val="none" w:sz="0" w:space="0" w:color="auto"/>
        <w:bottom w:val="none" w:sz="0" w:space="0" w:color="auto"/>
        <w:right w:val="none" w:sz="0" w:space="0" w:color="auto"/>
      </w:divBdr>
    </w:div>
    <w:div w:id="1441604023">
      <w:bodyDiv w:val="1"/>
      <w:marLeft w:val="0"/>
      <w:marRight w:val="0"/>
      <w:marTop w:val="0"/>
      <w:marBottom w:val="0"/>
      <w:divBdr>
        <w:top w:val="none" w:sz="0" w:space="0" w:color="auto"/>
        <w:left w:val="none" w:sz="0" w:space="0" w:color="auto"/>
        <w:bottom w:val="none" w:sz="0" w:space="0" w:color="auto"/>
        <w:right w:val="none" w:sz="0" w:space="0" w:color="auto"/>
      </w:divBdr>
    </w:div>
    <w:div w:id="1455632752">
      <w:bodyDiv w:val="1"/>
      <w:marLeft w:val="0"/>
      <w:marRight w:val="0"/>
      <w:marTop w:val="0"/>
      <w:marBottom w:val="0"/>
      <w:divBdr>
        <w:top w:val="none" w:sz="0" w:space="0" w:color="auto"/>
        <w:left w:val="none" w:sz="0" w:space="0" w:color="auto"/>
        <w:bottom w:val="none" w:sz="0" w:space="0" w:color="auto"/>
        <w:right w:val="none" w:sz="0" w:space="0" w:color="auto"/>
      </w:divBdr>
    </w:div>
    <w:div w:id="1499148249">
      <w:bodyDiv w:val="1"/>
      <w:marLeft w:val="0"/>
      <w:marRight w:val="0"/>
      <w:marTop w:val="0"/>
      <w:marBottom w:val="0"/>
      <w:divBdr>
        <w:top w:val="none" w:sz="0" w:space="0" w:color="auto"/>
        <w:left w:val="none" w:sz="0" w:space="0" w:color="auto"/>
        <w:bottom w:val="none" w:sz="0" w:space="0" w:color="auto"/>
        <w:right w:val="none" w:sz="0" w:space="0" w:color="auto"/>
      </w:divBdr>
    </w:div>
    <w:div w:id="1499224662">
      <w:bodyDiv w:val="1"/>
      <w:marLeft w:val="0"/>
      <w:marRight w:val="0"/>
      <w:marTop w:val="0"/>
      <w:marBottom w:val="0"/>
      <w:divBdr>
        <w:top w:val="none" w:sz="0" w:space="0" w:color="auto"/>
        <w:left w:val="none" w:sz="0" w:space="0" w:color="auto"/>
        <w:bottom w:val="none" w:sz="0" w:space="0" w:color="auto"/>
        <w:right w:val="none" w:sz="0" w:space="0" w:color="auto"/>
      </w:divBdr>
    </w:div>
    <w:div w:id="1501315793">
      <w:bodyDiv w:val="1"/>
      <w:marLeft w:val="0"/>
      <w:marRight w:val="0"/>
      <w:marTop w:val="0"/>
      <w:marBottom w:val="0"/>
      <w:divBdr>
        <w:top w:val="none" w:sz="0" w:space="0" w:color="auto"/>
        <w:left w:val="none" w:sz="0" w:space="0" w:color="auto"/>
        <w:bottom w:val="none" w:sz="0" w:space="0" w:color="auto"/>
        <w:right w:val="none" w:sz="0" w:space="0" w:color="auto"/>
      </w:divBdr>
    </w:div>
    <w:div w:id="1513451953">
      <w:bodyDiv w:val="1"/>
      <w:marLeft w:val="0"/>
      <w:marRight w:val="0"/>
      <w:marTop w:val="0"/>
      <w:marBottom w:val="0"/>
      <w:divBdr>
        <w:top w:val="none" w:sz="0" w:space="0" w:color="auto"/>
        <w:left w:val="none" w:sz="0" w:space="0" w:color="auto"/>
        <w:bottom w:val="none" w:sz="0" w:space="0" w:color="auto"/>
        <w:right w:val="none" w:sz="0" w:space="0" w:color="auto"/>
      </w:divBdr>
    </w:div>
    <w:div w:id="1556815453">
      <w:bodyDiv w:val="1"/>
      <w:marLeft w:val="0"/>
      <w:marRight w:val="0"/>
      <w:marTop w:val="0"/>
      <w:marBottom w:val="0"/>
      <w:divBdr>
        <w:top w:val="none" w:sz="0" w:space="0" w:color="auto"/>
        <w:left w:val="none" w:sz="0" w:space="0" w:color="auto"/>
        <w:bottom w:val="none" w:sz="0" w:space="0" w:color="auto"/>
        <w:right w:val="none" w:sz="0" w:space="0" w:color="auto"/>
      </w:divBdr>
    </w:div>
    <w:div w:id="1566523237">
      <w:bodyDiv w:val="1"/>
      <w:marLeft w:val="0"/>
      <w:marRight w:val="0"/>
      <w:marTop w:val="0"/>
      <w:marBottom w:val="0"/>
      <w:divBdr>
        <w:top w:val="none" w:sz="0" w:space="0" w:color="auto"/>
        <w:left w:val="none" w:sz="0" w:space="0" w:color="auto"/>
        <w:bottom w:val="none" w:sz="0" w:space="0" w:color="auto"/>
        <w:right w:val="none" w:sz="0" w:space="0" w:color="auto"/>
      </w:divBdr>
    </w:div>
    <w:div w:id="1586694069">
      <w:bodyDiv w:val="1"/>
      <w:marLeft w:val="0"/>
      <w:marRight w:val="0"/>
      <w:marTop w:val="0"/>
      <w:marBottom w:val="0"/>
      <w:divBdr>
        <w:top w:val="none" w:sz="0" w:space="0" w:color="auto"/>
        <w:left w:val="none" w:sz="0" w:space="0" w:color="auto"/>
        <w:bottom w:val="none" w:sz="0" w:space="0" w:color="auto"/>
        <w:right w:val="none" w:sz="0" w:space="0" w:color="auto"/>
      </w:divBdr>
    </w:div>
    <w:div w:id="1590963027">
      <w:bodyDiv w:val="1"/>
      <w:marLeft w:val="0"/>
      <w:marRight w:val="0"/>
      <w:marTop w:val="0"/>
      <w:marBottom w:val="0"/>
      <w:divBdr>
        <w:top w:val="none" w:sz="0" w:space="0" w:color="auto"/>
        <w:left w:val="none" w:sz="0" w:space="0" w:color="auto"/>
        <w:bottom w:val="none" w:sz="0" w:space="0" w:color="auto"/>
        <w:right w:val="none" w:sz="0" w:space="0" w:color="auto"/>
      </w:divBdr>
    </w:div>
    <w:div w:id="1642080695">
      <w:bodyDiv w:val="1"/>
      <w:marLeft w:val="0"/>
      <w:marRight w:val="0"/>
      <w:marTop w:val="0"/>
      <w:marBottom w:val="0"/>
      <w:divBdr>
        <w:top w:val="none" w:sz="0" w:space="0" w:color="auto"/>
        <w:left w:val="none" w:sz="0" w:space="0" w:color="auto"/>
        <w:bottom w:val="none" w:sz="0" w:space="0" w:color="auto"/>
        <w:right w:val="none" w:sz="0" w:space="0" w:color="auto"/>
      </w:divBdr>
    </w:div>
    <w:div w:id="1646276878">
      <w:bodyDiv w:val="1"/>
      <w:marLeft w:val="0"/>
      <w:marRight w:val="0"/>
      <w:marTop w:val="0"/>
      <w:marBottom w:val="0"/>
      <w:divBdr>
        <w:top w:val="none" w:sz="0" w:space="0" w:color="auto"/>
        <w:left w:val="none" w:sz="0" w:space="0" w:color="auto"/>
        <w:bottom w:val="none" w:sz="0" w:space="0" w:color="auto"/>
        <w:right w:val="none" w:sz="0" w:space="0" w:color="auto"/>
      </w:divBdr>
    </w:div>
    <w:div w:id="1677536512">
      <w:bodyDiv w:val="1"/>
      <w:marLeft w:val="0"/>
      <w:marRight w:val="0"/>
      <w:marTop w:val="0"/>
      <w:marBottom w:val="0"/>
      <w:divBdr>
        <w:top w:val="none" w:sz="0" w:space="0" w:color="auto"/>
        <w:left w:val="none" w:sz="0" w:space="0" w:color="auto"/>
        <w:bottom w:val="none" w:sz="0" w:space="0" w:color="auto"/>
        <w:right w:val="none" w:sz="0" w:space="0" w:color="auto"/>
      </w:divBdr>
    </w:div>
    <w:div w:id="1697190714">
      <w:bodyDiv w:val="1"/>
      <w:marLeft w:val="0"/>
      <w:marRight w:val="0"/>
      <w:marTop w:val="0"/>
      <w:marBottom w:val="0"/>
      <w:divBdr>
        <w:top w:val="none" w:sz="0" w:space="0" w:color="auto"/>
        <w:left w:val="none" w:sz="0" w:space="0" w:color="auto"/>
        <w:bottom w:val="none" w:sz="0" w:space="0" w:color="auto"/>
        <w:right w:val="none" w:sz="0" w:space="0" w:color="auto"/>
      </w:divBdr>
    </w:div>
    <w:div w:id="1746410438">
      <w:bodyDiv w:val="1"/>
      <w:marLeft w:val="0"/>
      <w:marRight w:val="0"/>
      <w:marTop w:val="0"/>
      <w:marBottom w:val="0"/>
      <w:divBdr>
        <w:top w:val="none" w:sz="0" w:space="0" w:color="auto"/>
        <w:left w:val="none" w:sz="0" w:space="0" w:color="auto"/>
        <w:bottom w:val="none" w:sz="0" w:space="0" w:color="auto"/>
        <w:right w:val="none" w:sz="0" w:space="0" w:color="auto"/>
      </w:divBdr>
    </w:div>
    <w:div w:id="1747923630">
      <w:bodyDiv w:val="1"/>
      <w:marLeft w:val="0"/>
      <w:marRight w:val="0"/>
      <w:marTop w:val="0"/>
      <w:marBottom w:val="0"/>
      <w:divBdr>
        <w:top w:val="none" w:sz="0" w:space="0" w:color="auto"/>
        <w:left w:val="none" w:sz="0" w:space="0" w:color="auto"/>
        <w:bottom w:val="none" w:sz="0" w:space="0" w:color="auto"/>
        <w:right w:val="none" w:sz="0" w:space="0" w:color="auto"/>
      </w:divBdr>
    </w:div>
    <w:div w:id="1761176514">
      <w:bodyDiv w:val="1"/>
      <w:marLeft w:val="0"/>
      <w:marRight w:val="0"/>
      <w:marTop w:val="0"/>
      <w:marBottom w:val="0"/>
      <w:divBdr>
        <w:top w:val="none" w:sz="0" w:space="0" w:color="auto"/>
        <w:left w:val="none" w:sz="0" w:space="0" w:color="auto"/>
        <w:bottom w:val="none" w:sz="0" w:space="0" w:color="auto"/>
        <w:right w:val="none" w:sz="0" w:space="0" w:color="auto"/>
      </w:divBdr>
    </w:div>
    <w:div w:id="1803036916">
      <w:bodyDiv w:val="1"/>
      <w:marLeft w:val="0"/>
      <w:marRight w:val="0"/>
      <w:marTop w:val="0"/>
      <w:marBottom w:val="0"/>
      <w:divBdr>
        <w:top w:val="none" w:sz="0" w:space="0" w:color="auto"/>
        <w:left w:val="none" w:sz="0" w:space="0" w:color="auto"/>
        <w:bottom w:val="none" w:sz="0" w:space="0" w:color="auto"/>
        <w:right w:val="none" w:sz="0" w:space="0" w:color="auto"/>
      </w:divBdr>
    </w:div>
    <w:div w:id="1813405532">
      <w:bodyDiv w:val="1"/>
      <w:marLeft w:val="0"/>
      <w:marRight w:val="0"/>
      <w:marTop w:val="0"/>
      <w:marBottom w:val="0"/>
      <w:divBdr>
        <w:top w:val="none" w:sz="0" w:space="0" w:color="auto"/>
        <w:left w:val="none" w:sz="0" w:space="0" w:color="auto"/>
        <w:bottom w:val="none" w:sz="0" w:space="0" w:color="auto"/>
        <w:right w:val="none" w:sz="0" w:space="0" w:color="auto"/>
      </w:divBdr>
    </w:div>
    <w:div w:id="1816071646">
      <w:bodyDiv w:val="1"/>
      <w:marLeft w:val="0"/>
      <w:marRight w:val="0"/>
      <w:marTop w:val="0"/>
      <w:marBottom w:val="0"/>
      <w:divBdr>
        <w:top w:val="none" w:sz="0" w:space="0" w:color="auto"/>
        <w:left w:val="none" w:sz="0" w:space="0" w:color="auto"/>
        <w:bottom w:val="none" w:sz="0" w:space="0" w:color="auto"/>
        <w:right w:val="none" w:sz="0" w:space="0" w:color="auto"/>
      </w:divBdr>
    </w:div>
    <w:div w:id="1819836042">
      <w:bodyDiv w:val="1"/>
      <w:marLeft w:val="0"/>
      <w:marRight w:val="0"/>
      <w:marTop w:val="0"/>
      <w:marBottom w:val="0"/>
      <w:divBdr>
        <w:top w:val="none" w:sz="0" w:space="0" w:color="auto"/>
        <w:left w:val="none" w:sz="0" w:space="0" w:color="auto"/>
        <w:bottom w:val="none" w:sz="0" w:space="0" w:color="auto"/>
        <w:right w:val="none" w:sz="0" w:space="0" w:color="auto"/>
      </w:divBdr>
    </w:div>
    <w:div w:id="1842743766">
      <w:bodyDiv w:val="1"/>
      <w:marLeft w:val="0"/>
      <w:marRight w:val="0"/>
      <w:marTop w:val="0"/>
      <w:marBottom w:val="0"/>
      <w:divBdr>
        <w:top w:val="none" w:sz="0" w:space="0" w:color="auto"/>
        <w:left w:val="none" w:sz="0" w:space="0" w:color="auto"/>
        <w:bottom w:val="none" w:sz="0" w:space="0" w:color="auto"/>
        <w:right w:val="none" w:sz="0" w:space="0" w:color="auto"/>
      </w:divBdr>
    </w:div>
    <w:div w:id="1852836103">
      <w:bodyDiv w:val="1"/>
      <w:marLeft w:val="0"/>
      <w:marRight w:val="0"/>
      <w:marTop w:val="0"/>
      <w:marBottom w:val="0"/>
      <w:divBdr>
        <w:top w:val="none" w:sz="0" w:space="0" w:color="auto"/>
        <w:left w:val="none" w:sz="0" w:space="0" w:color="auto"/>
        <w:bottom w:val="none" w:sz="0" w:space="0" w:color="auto"/>
        <w:right w:val="none" w:sz="0" w:space="0" w:color="auto"/>
      </w:divBdr>
    </w:div>
    <w:div w:id="1872066420">
      <w:bodyDiv w:val="1"/>
      <w:marLeft w:val="0"/>
      <w:marRight w:val="0"/>
      <w:marTop w:val="0"/>
      <w:marBottom w:val="0"/>
      <w:divBdr>
        <w:top w:val="none" w:sz="0" w:space="0" w:color="auto"/>
        <w:left w:val="none" w:sz="0" w:space="0" w:color="auto"/>
        <w:bottom w:val="none" w:sz="0" w:space="0" w:color="auto"/>
        <w:right w:val="none" w:sz="0" w:space="0" w:color="auto"/>
      </w:divBdr>
    </w:div>
    <w:div w:id="1874806048">
      <w:bodyDiv w:val="1"/>
      <w:marLeft w:val="0"/>
      <w:marRight w:val="0"/>
      <w:marTop w:val="0"/>
      <w:marBottom w:val="0"/>
      <w:divBdr>
        <w:top w:val="none" w:sz="0" w:space="0" w:color="auto"/>
        <w:left w:val="none" w:sz="0" w:space="0" w:color="auto"/>
        <w:bottom w:val="none" w:sz="0" w:space="0" w:color="auto"/>
        <w:right w:val="none" w:sz="0" w:space="0" w:color="auto"/>
      </w:divBdr>
    </w:div>
    <w:div w:id="1880895353">
      <w:bodyDiv w:val="1"/>
      <w:marLeft w:val="0"/>
      <w:marRight w:val="0"/>
      <w:marTop w:val="0"/>
      <w:marBottom w:val="0"/>
      <w:divBdr>
        <w:top w:val="none" w:sz="0" w:space="0" w:color="auto"/>
        <w:left w:val="none" w:sz="0" w:space="0" w:color="auto"/>
        <w:bottom w:val="none" w:sz="0" w:space="0" w:color="auto"/>
        <w:right w:val="none" w:sz="0" w:space="0" w:color="auto"/>
      </w:divBdr>
    </w:div>
    <w:div w:id="1902866490">
      <w:bodyDiv w:val="1"/>
      <w:marLeft w:val="0"/>
      <w:marRight w:val="0"/>
      <w:marTop w:val="0"/>
      <w:marBottom w:val="0"/>
      <w:divBdr>
        <w:top w:val="none" w:sz="0" w:space="0" w:color="auto"/>
        <w:left w:val="none" w:sz="0" w:space="0" w:color="auto"/>
        <w:bottom w:val="none" w:sz="0" w:space="0" w:color="auto"/>
        <w:right w:val="none" w:sz="0" w:space="0" w:color="auto"/>
      </w:divBdr>
    </w:div>
    <w:div w:id="1916815250">
      <w:bodyDiv w:val="1"/>
      <w:marLeft w:val="0"/>
      <w:marRight w:val="0"/>
      <w:marTop w:val="0"/>
      <w:marBottom w:val="0"/>
      <w:divBdr>
        <w:top w:val="none" w:sz="0" w:space="0" w:color="auto"/>
        <w:left w:val="none" w:sz="0" w:space="0" w:color="auto"/>
        <w:bottom w:val="none" w:sz="0" w:space="0" w:color="auto"/>
        <w:right w:val="none" w:sz="0" w:space="0" w:color="auto"/>
      </w:divBdr>
    </w:div>
    <w:div w:id="1926183337">
      <w:bodyDiv w:val="1"/>
      <w:marLeft w:val="0"/>
      <w:marRight w:val="0"/>
      <w:marTop w:val="0"/>
      <w:marBottom w:val="0"/>
      <w:divBdr>
        <w:top w:val="none" w:sz="0" w:space="0" w:color="auto"/>
        <w:left w:val="none" w:sz="0" w:space="0" w:color="auto"/>
        <w:bottom w:val="none" w:sz="0" w:space="0" w:color="auto"/>
        <w:right w:val="none" w:sz="0" w:space="0" w:color="auto"/>
      </w:divBdr>
    </w:div>
    <w:div w:id="1964267776">
      <w:bodyDiv w:val="1"/>
      <w:marLeft w:val="0"/>
      <w:marRight w:val="0"/>
      <w:marTop w:val="0"/>
      <w:marBottom w:val="0"/>
      <w:divBdr>
        <w:top w:val="none" w:sz="0" w:space="0" w:color="auto"/>
        <w:left w:val="none" w:sz="0" w:space="0" w:color="auto"/>
        <w:bottom w:val="none" w:sz="0" w:space="0" w:color="auto"/>
        <w:right w:val="none" w:sz="0" w:space="0" w:color="auto"/>
      </w:divBdr>
    </w:div>
    <w:div w:id="1981305026">
      <w:bodyDiv w:val="1"/>
      <w:marLeft w:val="0"/>
      <w:marRight w:val="0"/>
      <w:marTop w:val="0"/>
      <w:marBottom w:val="0"/>
      <w:divBdr>
        <w:top w:val="none" w:sz="0" w:space="0" w:color="auto"/>
        <w:left w:val="none" w:sz="0" w:space="0" w:color="auto"/>
        <w:bottom w:val="none" w:sz="0" w:space="0" w:color="auto"/>
        <w:right w:val="none" w:sz="0" w:space="0" w:color="auto"/>
      </w:divBdr>
    </w:div>
    <w:div w:id="2012827428">
      <w:bodyDiv w:val="1"/>
      <w:marLeft w:val="0"/>
      <w:marRight w:val="0"/>
      <w:marTop w:val="0"/>
      <w:marBottom w:val="0"/>
      <w:divBdr>
        <w:top w:val="none" w:sz="0" w:space="0" w:color="auto"/>
        <w:left w:val="none" w:sz="0" w:space="0" w:color="auto"/>
        <w:bottom w:val="none" w:sz="0" w:space="0" w:color="auto"/>
        <w:right w:val="none" w:sz="0" w:space="0" w:color="auto"/>
      </w:divBdr>
    </w:div>
    <w:div w:id="2019429718">
      <w:bodyDiv w:val="1"/>
      <w:marLeft w:val="0"/>
      <w:marRight w:val="0"/>
      <w:marTop w:val="0"/>
      <w:marBottom w:val="0"/>
      <w:divBdr>
        <w:top w:val="none" w:sz="0" w:space="0" w:color="auto"/>
        <w:left w:val="none" w:sz="0" w:space="0" w:color="auto"/>
        <w:bottom w:val="none" w:sz="0" w:space="0" w:color="auto"/>
        <w:right w:val="none" w:sz="0" w:space="0" w:color="auto"/>
      </w:divBdr>
    </w:div>
    <w:div w:id="2026899420">
      <w:bodyDiv w:val="1"/>
      <w:marLeft w:val="0"/>
      <w:marRight w:val="0"/>
      <w:marTop w:val="0"/>
      <w:marBottom w:val="0"/>
      <w:divBdr>
        <w:top w:val="none" w:sz="0" w:space="0" w:color="auto"/>
        <w:left w:val="none" w:sz="0" w:space="0" w:color="auto"/>
        <w:bottom w:val="none" w:sz="0" w:space="0" w:color="auto"/>
        <w:right w:val="none" w:sz="0" w:space="0" w:color="auto"/>
      </w:divBdr>
    </w:div>
    <w:div w:id="2048488788">
      <w:bodyDiv w:val="1"/>
      <w:marLeft w:val="0"/>
      <w:marRight w:val="0"/>
      <w:marTop w:val="0"/>
      <w:marBottom w:val="0"/>
      <w:divBdr>
        <w:top w:val="none" w:sz="0" w:space="0" w:color="auto"/>
        <w:left w:val="none" w:sz="0" w:space="0" w:color="auto"/>
        <w:bottom w:val="none" w:sz="0" w:space="0" w:color="auto"/>
        <w:right w:val="none" w:sz="0" w:space="0" w:color="auto"/>
      </w:divBdr>
    </w:div>
    <w:div w:id="2055422701">
      <w:bodyDiv w:val="1"/>
      <w:marLeft w:val="0"/>
      <w:marRight w:val="0"/>
      <w:marTop w:val="0"/>
      <w:marBottom w:val="0"/>
      <w:divBdr>
        <w:top w:val="none" w:sz="0" w:space="0" w:color="auto"/>
        <w:left w:val="none" w:sz="0" w:space="0" w:color="auto"/>
        <w:bottom w:val="none" w:sz="0" w:space="0" w:color="auto"/>
        <w:right w:val="none" w:sz="0" w:space="0" w:color="auto"/>
      </w:divBdr>
    </w:div>
    <w:div w:id="2087216832">
      <w:bodyDiv w:val="1"/>
      <w:marLeft w:val="0"/>
      <w:marRight w:val="0"/>
      <w:marTop w:val="0"/>
      <w:marBottom w:val="0"/>
      <w:divBdr>
        <w:top w:val="none" w:sz="0" w:space="0" w:color="auto"/>
        <w:left w:val="none" w:sz="0" w:space="0" w:color="auto"/>
        <w:bottom w:val="none" w:sz="0" w:space="0" w:color="auto"/>
        <w:right w:val="none" w:sz="0" w:space="0" w:color="auto"/>
      </w:divBdr>
    </w:div>
    <w:div w:id="2105564649">
      <w:bodyDiv w:val="1"/>
      <w:marLeft w:val="0"/>
      <w:marRight w:val="0"/>
      <w:marTop w:val="0"/>
      <w:marBottom w:val="0"/>
      <w:divBdr>
        <w:top w:val="none" w:sz="0" w:space="0" w:color="auto"/>
        <w:left w:val="none" w:sz="0" w:space="0" w:color="auto"/>
        <w:bottom w:val="none" w:sz="0" w:space="0" w:color="auto"/>
        <w:right w:val="none" w:sz="0" w:space="0" w:color="auto"/>
      </w:divBdr>
    </w:div>
    <w:div w:id="2121413120">
      <w:bodyDiv w:val="1"/>
      <w:marLeft w:val="0"/>
      <w:marRight w:val="0"/>
      <w:marTop w:val="0"/>
      <w:marBottom w:val="0"/>
      <w:divBdr>
        <w:top w:val="none" w:sz="0" w:space="0" w:color="auto"/>
        <w:left w:val="none" w:sz="0" w:space="0" w:color="auto"/>
        <w:bottom w:val="none" w:sz="0" w:space="0" w:color="auto"/>
        <w:right w:val="none" w:sz="0" w:space="0" w:color="auto"/>
      </w:divBdr>
    </w:div>
    <w:div w:id="212514858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sk.wikipedia.org/wiki/M%C3%A1ria_(matka_Je%C5%BEi%C5%A1a)" TargetMode="External"/><Relationship Id="rId117" Type="http://schemas.openxmlformats.org/officeDocument/2006/relationships/theme" Target="theme/theme1.xml"/><Relationship Id="rId21" Type="http://schemas.openxmlformats.org/officeDocument/2006/relationships/hyperlink" Target="https://sk.wikipedia.org/wiki/Presbyt%C3%A9rium_(priestor_v_kostole)" TargetMode="External"/><Relationship Id="rId42" Type="http://schemas.openxmlformats.org/officeDocument/2006/relationships/chart" Target="charts/chart5.xml"/><Relationship Id="rId47" Type="http://schemas.openxmlformats.org/officeDocument/2006/relationships/chart" Target="charts/chart8.xml"/><Relationship Id="rId63" Type="http://schemas.openxmlformats.org/officeDocument/2006/relationships/image" Target="media/image30.png"/><Relationship Id="rId68" Type="http://schemas.openxmlformats.org/officeDocument/2006/relationships/image" Target="media/image35.png"/><Relationship Id="rId84" Type="http://schemas.openxmlformats.org/officeDocument/2006/relationships/image" Target="media/image48.jpeg"/><Relationship Id="rId89" Type="http://schemas.openxmlformats.org/officeDocument/2006/relationships/image" Target="media/image53.png"/><Relationship Id="rId112" Type="http://schemas.openxmlformats.org/officeDocument/2006/relationships/hyperlink" Target="http://www.telecom.gov.sk" TargetMode="External"/><Relationship Id="rId16" Type="http://schemas.openxmlformats.org/officeDocument/2006/relationships/image" Target="media/image7.jpeg"/><Relationship Id="rId107" Type="http://schemas.openxmlformats.org/officeDocument/2006/relationships/hyperlink" Target="http://www.slovak.statistics.sk" TargetMode="External"/><Relationship Id="rId11" Type="http://schemas.openxmlformats.org/officeDocument/2006/relationships/image" Target="media/image3.png"/><Relationship Id="rId32" Type="http://schemas.openxmlformats.org/officeDocument/2006/relationships/hyperlink" Target="https://sk.wikipedia.org/wiki/Nitra" TargetMode="External"/><Relationship Id="rId37" Type="http://schemas.openxmlformats.org/officeDocument/2006/relationships/image" Target="media/image14.jpeg"/><Relationship Id="rId53" Type="http://schemas.openxmlformats.org/officeDocument/2006/relationships/chart" Target="charts/chart14.xml"/><Relationship Id="rId58" Type="http://schemas.openxmlformats.org/officeDocument/2006/relationships/image" Target="media/image25.png"/><Relationship Id="rId74" Type="http://schemas.openxmlformats.org/officeDocument/2006/relationships/image" Target="media/image39.png"/><Relationship Id="rId79" Type="http://schemas.openxmlformats.org/officeDocument/2006/relationships/chart" Target="charts/chart16.xml"/><Relationship Id="rId102" Type="http://schemas.openxmlformats.org/officeDocument/2006/relationships/image" Target="media/image58.jpeg"/><Relationship Id="rId5" Type="http://schemas.openxmlformats.org/officeDocument/2006/relationships/settings" Target="settings.xml"/><Relationship Id="rId90" Type="http://schemas.openxmlformats.org/officeDocument/2006/relationships/image" Target="media/image54.png"/><Relationship Id="rId95" Type="http://schemas.openxmlformats.org/officeDocument/2006/relationships/chart" Target="charts/chart19.xml"/><Relationship Id="rId22" Type="http://schemas.openxmlformats.org/officeDocument/2006/relationships/hyperlink" Target="https://sk.wikipedia.org/wiki/1937" TargetMode="External"/><Relationship Id="rId27" Type="http://schemas.openxmlformats.org/officeDocument/2006/relationships/hyperlink" Target="https://sk.wikipedia.org/wiki/R%C3%ADmskokatol%C3%ADcka_cirkev_na_Slovensku" TargetMode="External"/><Relationship Id="rId43" Type="http://schemas.openxmlformats.org/officeDocument/2006/relationships/image" Target="media/image15.png"/><Relationship Id="rId48" Type="http://schemas.openxmlformats.org/officeDocument/2006/relationships/chart" Target="charts/chart9.xml"/><Relationship Id="rId64" Type="http://schemas.openxmlformats.org/officeDocument/2006/relationships/image" Target="media/image31.png"/><Relationship Id="rId69" Type="http://schemas.openxmlformats.org/officeDocument/2006/relationships/image" Target="media/image36.png"/><Relationship Id="rId113" Type="http://schemas.openxmlformats.org/officeDocument/2006/relationships/image" Target="media/image62.png"/><Relationship Id="rId80" Type="http://schemas.openxmlformats.org/officeDocument/2006/relationships/chart" Target="charts/chart17.xml"/><Relationship Id="rId85" Type="http://schemas.openxmlformats.org/officeDocument/2006/relationships/image" Target="media/image49.jpg"/><Relationship Id="rId12" Type="http://schemas.openxmlformats.org/officeDocument/2006/relationships/image" Target="media/image4.jpg"/><Relationship Id="rId17" Type="http://schemas.openxmlformats.org/officeDocument/2006/relationships/image" Target="media/image8.jpeg"/><Relationship Id="rId33" Type="http://schemas.openxmlformats.org/officeDocument/2006/relationships/image" Target="media/image10.jpeg"/><Relationship Id="rId38" Type="http://schemas.openxmlformats.org/officeDocument/2006/relationships/chart" Target="charts/chart1.xml"/><Relationship Id="rId59" Type="http://schemas.openxmlformats.org/officeDocument/2006/relationships/image" Target="media/image26.png"/><Relationship Id="rId103" Type="http://schemas.openxmlformats.org/officeDocument/2006/relationships/image" Target="media/image59.png"/><Relationship Id="rId108" Type="http://schemas.openxmlformats.org/officeDocument/2006/relationships/hyperlink" Target="http://www.slovak.statistics.sk" TargetMode="External"/><Relationship Id="rId54" Type="http://schemas.openxmlformats.org/officeDocument/2006/relationships/chart" Target="charts/chart15.xml"/><Relationship Id="rId70" Type="http://schemas.openxmlformats.org/officeDocument/2006/relationships/image" Target="media/image37.png"/><Relationship Id="rId75" Type="http://schemas.openxmlformats.org/officeDocument/2006/relationships/image" Target="media/image40.jpeg"/><Relationship Id="rId91" Type="http://schemas.openxmlformats.org/officeDocument/2006/relationships/image" Target="media/image55.png"/><Relationship Id="rId96" Type="http://schemas.openxmlformats.org/officeDocument/2006/relationships/chart" Target="charts/chart20.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sk.wikipedia.org/wiki/1938" TargetMode="External"/><Relationship Id="rId28" Type="http://schemas.openxmlformats.org/officeDocument/2006/relationships/hyperlink" Target="https://sk.wikipedia.org/wiki/M%C3%A1ria_(matka_Je%C5%BEi%C5%A1a)" TargetMode="External"/><Relationship Id="rId49" Type="http://schemas.openxmlformats.org/officeDocument/2006/relationships/chart" Target="charts/chart10.xml"/><Relationship Id="rId114" Type="http://schemas.openxmlformats.org/officeDocument/2006/relationships/header" Target="header1.xml"/><Relationship Id="rId10" Type="http://schemas.openxmlformats.org/officeDocument/2006/relationships/image" Target="media/image2.png"/><Relationship Id="rId31" Type="http://schemas.openxmlformats.org/officeDocument/2006/relationships/hyperlink" Target="https://sk.wikipedia.org/wiki/1941" TargetMode="External"/><Relationship Id="rId44" Type="http://schemas.openxmlformats.org/officeDocument/2006/relationships/image" Target="media/image16.jpeg"/><Relationship Id="rId52" Type="http://schemas.openxmlformats.org/officeDocument/2006/relationships/chart" Target="charts/chart13.xml"/><Relationship Id="rId60" Type="http://schemas.openxmlformats.org/officeDocument/2006/relationships/image" Target="media/image27.png"/><Relationship Id="rId65" Type="http://schemas.openxmlformats.org/officeDocument/2006/relationships/image" Target="media/image32.png"/><Relationship Id="rId73" Type="http://schemas.openxmlformats.org/officeDocument/2006/relationships/image" Target="media/image38.png"/><Relationship Id="rId78" Type="http://schemas.openxmlformats.org/officeDocument/2006/relationships/hyperlink" Target="https://sk.wikipedia.org/wiki/Juhoz%C3%A1padn%C3%A9_Slovensko" TargetMode="External"/><Relationship Id="rId81" Type="http://schemas.openxmlformats.org/officeDocument/2006/relationships/image" Target="media/image45.png"/><Relationship Id="rId86" Type="http://schemas.openxmlformats.org/officeDocument/2006/relationships/image" Target="media/image50.jpeg"/><Relationship Id="rId94" Type="http://schemas.openxmlformats.org/officeDocument/2006/relationships/chart" Target="charts/chart18.xml"/><Relationship Id="rId99" Type="http://schemas.openxmlformats.org/officeDocument/2006/relationships/chart" Target="charts/chart23.xml"/><Relationship Id="rId101" Type="http://schemas.openxmlformats.org/officeDocument/2006/relationships/chart" Target="charts/chart25.xml"/><Relationship Id="rId4" Type="http://schemas.openxmlformats.org/officeDocument/2006/relationships/styles" Target="styles.xml"/><Relationship Id="rId9" Type="http://schemas.openxmlformats.org/officeDocument/2006/relationships/image" Target="media/image1.jpg"/><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chart" Target="charts/chart2.xml"/><Relationship Id="rId109" Type="http://schemas.openxmlformats.org/officeDocument/2006/relationships/hyperlink" Target="http://www.cdb.sk" TargetMode="External"/><Relationship Id="rId34" Type="http://schemas.openxmlformats.org/officeDocument/2006/relationships/image" Target="media/image11.jpeg"/><Relationship Id="rId50" Type="http://schemas.openxmlformats.org/officeDocument/2006/relationships/chart" Target="charts/chart11.xml"/><Relationship Id="rId55" Type="http://schemas.openxmlformats.org/officeDocument/2006/relationships/image" Target="media/image22.jpeg"/><Relationship Id="rId76" Type="http://schemas.openxmlformats.org/officeDocument/2006/relationships/image" Target="media/image41.jpeg"/><Relationship Id="rId97" Type="http://schemas.openxmlformats.org/officeDocument/2006/relationships/chart" Target="charts/chart21.xml"/><Relationship Id="rId104" Type="http://schemas.openxmlformats.org/officeDocument/2006/relationships/image" Target="media/image60.jpg"/><Relationship Id="rId7" Type="http://schemas.openxmlformats.org/officeDocument/2006/relationships/footnotes" Target="footnotes.xml"/><Relationship Id="rId71" Type="http://schemas.openxmlformats.org/officeDocument/2006/relationships/hyperlink" Target="https://sk.wikipedia.org/wiki/Kraj_(%C5%A1t%C3%A1tna_spr%C3%A1va)" TargetMode="External"/><Relationship Id="rId92" Type="http://schemas.openxmlformats.org/officeDocument/2006/relationships/image" Target="media/image56.png"/><Relationship Id="rId2" Type="http://schemas.openxmlformats.org/officeDocument/2006/relationships/customXml" Target="../customXml/item2.xml"/><Relationship Id="rId29" Type="http://schemas.openxmlformats.org/officeDocument/2006/relationships/hyperlink" Target="https://sk.wikipedia.org/wiki/Presbyt%C3%A9rium_(priestor_v_kostole)" TargetMode="External"/><Relationship Id="rId24" Type="http://schemas.openxmlformats.org/officeDocument/2006/relationships/hyperlink" Target="https://sk.wikipedia.org/wiki/Praha" TargetMode="External"/><Relationship Id="rId40" Type="http://schemas.openxmlformats.org/officeDocument/2006/relationships/chart" Target="charts/chart3.xml"/><Relationship Id="rId45" Type="http://schemas.openxmlformats.org/officeDocument/2006/relationships/chart" Target="charts/chart6.xml"/><Relationship Id="rId66" Type="http://schemas.openxmlformats.org/officeDocument/2006/relationships/image" Target="media/image33.png"/><Relationship Id="rId87" Type="http://schemas.openxmlformats.org/officeDocument/2006/relationships/image" Target="media/image51.jpg"/><Relationship Id="rId110" Type="http://schemas.openxmlformats.org/officeDocument/2006/relationships/hyperlink" Target="http://www.telecom.gov.sk" TargetMode="External"/><Relationship Id="rId115" Type="http://schemas.openxmlformats.org/officeDocument/2006/relationships/footer" Target="footer1.xml"/><Relationship Id="rId61" Type="http://schemas.openxmlformats.org/officeDocument/2006/relationships/image" Target="media/image28.png"/><Relationship Id="rId82" Type="http://schemas.openxmlformats.org/officeDocument/2006/relationships/image" Target="media/image46.jpeg"/><Relationship Id="rId19" Type="http://schemas.openxmlformats.org/officeDocument/2006/relationships/hyperlink" Target="https://sk.wikipedia.org/wiki/Evanjelick%C3%A1_cirkev_augsbursk%C3%A9ho_vyznania_na_Slovensku" TargetMode="External"/><Relationship Id="rId14" Type="http://schemas.openxmlformats.org/officeDocument/2006/relationships/hyperlink" Target="https://sk.wikipedia.org/wiki/Juhoz%C3%A1padn%C3%A9_Slovensko" TargetMode="External"/><Relationship Id="rId30" Type="http://schemas.openxmlformats.org/officeDocument/2006/relationships/hyperlink" Target="https://sk.wikipedia.org/wiki/1939" TargetMode="External"/><Relationship Id="rId35" Type="http://schemas.openxmlformats.org/officeDocument/2006/relationships/image" Target="media/image12.png"/><Relationship Id="rId56" Type="http://schemas.openxmlformats.org/officeDocument/2006/relationships/image" Target="media/image23.png"/><Relationship Id="rId77" Type="http://schemas.openxmlformats.org/officeDocument/2006/relationships/image" Target="media/image42.png"/><Relationship Id="rId100" Type="http://schemas.openxmlformats.org/officeDocument/2006/relationships/chart" Target="charts/chart24.xml"/><Relationship Id="rId105" Type="http://schemas.openxmlformats.org/officeDocument/2006/relationships/image" Target="media/image61.png"/><Relationship Id="rId8" Type="http://schemas.openxmlformats.org/officeDocument/2006/relationships/endnotes" Target="endnotes.xml"/><Relationship Id="rId51" Type="http://schemas.openxmlformats.org/officeDocument/2006/relationships/chart" Target="charts/chart12.xml"/><Relationship Id="rId72" Type="http://schemas.openxmlformats.org/officeDocument/2006/relationships/hyperlink" Target="https://sk.wikipedia.org/wiki/Slovensko" TargetMode="External"/><Relationship Id="rId93" Type="http://schemas.openxmlformats.org/officeDocument/2006/relationships/image" Target="media/image57.png"/><Relationship Id="rId98" Type="http://schemas.openxmlformats.org/officeDocument/2006/relationships/chart" Target="charts/chart22.xml"/><Relationship Id="rId3" Type="http://schemas.openxmlformats.org/officeDocument/2006/relationships/numbering" Target="numbering.xml"/><Relationship Id="rId25" Type="http://schemas.openxmlformats.org/officeDocument/2006/relationships/hyperlink" Target="https://sk.wikipedia.org/wiki/R%C3%ADmskokatol%C3%ADcka_cirkev_na_Slovensku" TargetMode="External"/><Relationship Id="rId46" Type="http://schemas.openxmlformats.org/officeDocument/2006/relationships/chart" Target="charts/chart7.xml"/><Relationship Id="rId67" Type="http://schemas.openxmlformats.org/officeDocument/2006/relationships/image" Target="media/image34.png"/><Relationship Id="rId116" Type="http://schemas.openxmlformats.org/officeDocument/2006/relationships/fontTable" Target="fontTable.xml"/><Relationship Id="rId20" Type="http://schemas.openxmlformats.org/officeDocument/2006/relationships/hyperlink" Target="https://sk.wikipedia.org/wiki/Funkcionalizmus_(architekt%C3%BAra)" TargetMode="External"/><Relationship Id="rId41" Type="http://schemas.openxmlformats.org/officeDocument/2006/relationships/chart" Target="charts/chart4.xml"/><Relationship Id="rId62" Type="http://schemas.openxmlformats.org/officeDocument/2006/relationships/image" Target="media/image29.png"/><Relationship Id="rId83" Type="http://schemas.openxmlformats.org/officeDocument/2006/relationships/image" Target="media/image47.jpg"/><Relationship Id="rId88" Type="http://schemas.openxmlformats.org/officeDocument/2006/relationships/image" Target="media/image52.jpeg"/><Relationship Id="rId111" Type="http://schemas.openxmlformats.org/officeDocument/2006/relationships/hyperlink" Target="http://www.eu2020.gov.sk" TargetMode="External"/><Relationship Id="rId15" Type="http://schemas.openxmlformats.org/officeDocument/2006/relationships/image" Target="media/image6.jpeg"/><Relationship Id="rId36" Type="http://schemas.openxmlformats.org/officeDocument/2006/relationships/image" Target="media/image13.jpeg"/><Relationship Id="rId57" Type="http://schemas.openxmlformats.org/officeDocument/2006/relationships/image" Target="media/image24.png"/><Relationship Id="rId106" Type="http://schemas.openxmlformats.org/officeDocument/2006/relationships/hyperlink" Target="http://www.slovak.statistics.sk"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1.xml"/><Relationship Id="rId4" Type="http://schemas.openxmlformats.org/officeDocument/2006/relationships/oleObject" Target="../embeddings/oleObject10.bin"/></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5" Type="http://schemas.openxmlformats.org/officeDocument/2006/relationships/chartUserShapes" Target="../drawings/drawing2.xml"/><Relationship Id="rId4" Type="http://schemas.openxmlformats.org/officeDocument/2006/relationships/oleObject" Target="../embeddings/oleObject11.bin"/></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5" Type="http://schemas.openxmlformats.org/officeDocument/2006/relationships/chartUserShapes" Target="../drawings/drawing3.xml"/><Relationship Id="rId4" Type="http://schemas.openxmlformats.org/officeDocument/2006/relationships/oleObject" Target="../embeddings/oleObject12.bin"/></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chartUserShapes" Target="../drawings/drawing4.xml"/><Relationship Id="rId4" Type="http://schemas.openxmlformats.org/officeDocument/2006/relationships/oleObject" Target="../embeddings/oleObject13.bin"/></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5" Type="http://schemas.openxmlformats.org/officeDocument/2006/relationships/chartUserShapes" Target="../drawings/drawing5.xml"/><Relationship Id="rId4" Type="http://schemas.openxmlformats.org/officeDocument/2006/relationships/oleObject" Target="../embeddings/oleObject14.bin"/></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embeddings/oleObject15.bin"/></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5" Type="http://schemas.openxmlformats.org/officeDocument/2006/relationships/chartUserShapes" Target="../drawings/drawing6.xml"/><Relationship Id="rId4" Type="http://schemas.openxmlformats.org/officeDocument/2006/relationships/oleObject" Target="../embeddings/oleObject16.bin"/></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5" Type="http://schemas.openxmlformats.org/officeDocument/2006/relationships/chartUserShapes" Target="../drawings/drawing7.xml"/><Relationship Id="rId4" Type="http://schemas.openxmlformats.org/officeDocument/2006/relationships/oleObject" Target="../embeddings/oleObject17.bin"/></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embeddings/oleObject18.bin"/></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embeddings/oleObject19.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embeddings/oleObject2.bin"/></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embeddings/oleObject20.bin"/></Relationships>
</file>

<file path=word/charts/_rels/chart21.xml.rels><?xml version="1.0" encoding="UTF-8" standalone="yes"?>
<Relationships xmlns="http://schemas.openxmlformats.org/package/2006/relationships"><Relationship Id="rId2" Type="http://schemas.openxmlformats.org/officeDocument/2006/relationships/oleObject" Target="../embeddings/oleObject21.bin"/><Relationship Id="rId1" Type="http://schemas.openxmlformats.org/officeDocument/2006/relationships/themeOverride" Target="../theme/themeOverride21.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embeddings/oleObject22.bin"/></Relationships>
</file>

<file path=word/charts/_rels/chart23.xml.rels><?xml version="1.0" encoding="UTF-8" standalone="yes"?>
<Relationships xmlns="http://schemas.openxmlformats.org/package/2006/relationships"><Relationship Id="rId3" Type="http://schemas.openxmlformats.org/officeDocument/2006/relationships/themeOverride" Target="../theme/themeOverride23.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embeddings/oleObject23.bin"/></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24.xm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oleObject" Target="../embeddings/oleObject24.bin"/></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25.xml"/><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oleObject" Target="../embeddings/oleObject25.bin"/></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3.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4.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5.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6.bin"/></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embeddings/oleObject7.bin"/></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embeddings/oleObject8.bin"/></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embeddings/oleObject9.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ln>
                  <a:noFill/>
                </a:ln>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Vývoj počtu obyvateľov</a:t>
            </a:r>
          </a:p>
        </c:rich>
      </c:tx>
      <c:overlay val="0"/>
      <c:spPr>
        <a:noFill/>
        <a:ln>
          <a:noFill/>
        </a:ln>
        <a:effectLst/>
      </c:spPr>
      <c:txPr>
        <a:bodyPr rot="0" spcFirstLastPara="1" vertOverflow="ellipsis" vert="horz" wrap="square" anchor="ctr" anchorCtr="1"/>
        <a:lstStyle/>
        <a:p>
          <a:pPr>
            <a:defRPr sz="1100" b="0" i="0" u="none" strike="noStrike" kern="1200" spc="0" baseline="0">
              <a:ln>
                <a:noFill/>
              </a:ln>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manualLayout>
          <c:layoutTarget val="inner"/>
          <c:xMode val="edge"/>
          <c:yMode val="edge"/>
          <c:x val="9.6968589743589739E-2"/>
          <c:y val="0.13884027777777777"/>
          <c:w val="0.87589465811965816"/>
          <c:h val="0.75071111111111111"/>
        </c:manualLayout>
      </c:layout>
      <c:lineChart>
        <c:grouping val="standard"/>
        <c:varyColors val="0"/>
        <c:ser>
          <c:idx val="0"/>
          <c:order val="0"/>
          <c:tx>
            <c:strRef>
              <c:f>'[Rastislavice dáta.xlsx]Dáta'!$B$10</c:f>
              <c:strCache>
                <c:ptCount val="1"/>
                <c:pt idx="0">
                  <c:v>Spolu</c:v>
                </c:pt>
              </c:strCache>
            </c:strRef>
          </c:tx>
          <c:spPr>
            <a:ln w="50800" cap="rnd">
              <a:solidFill>
                <a:srgbClr val="C42B26">
                  <a:alpha val="49804"/>
                </a:srgbClr>
              </a:solidFill>
              <a:round/>
            </a:ln>
            <a:effectLst/>
          </c:spPr>
          <c:marker>
            <c:symbol val="none"/>
          </c:marker>
          <c:dLbls>
            <c:spPr>
              <a:noFill/>
              <a:ln>
                <a:noFill/>
              </a:ln>
              <a:effectLst/>
            </c:spPr>
            <c:txPr>
              <a:bodyPr rot="0" spcFirstLastPara="1" vertOverflow="ellipsis" vert="horz" wrap="square" anchor="ctr" anchorCtr="1"/>
              <a:lstStyle/>
              <a:p>
                <a:pPr>
                  <a:defRPr sz="800" b="0" i="0" u="none" strike="noStrike" kern="1200" baseline="0">
                    <a:ln>
                      <a:noFill/>
                    </a:ln>
                    <a:solidFill>
                      <a:schemeClr val="tx1">
                        <a:lumMod val="75000"/>
                        <a:lumOff val="25000"/>
                      </a:schemeClr>
                    </a:solidFill>
                    <a:latin typeface="Century Gothic" panose="020B0502020202020204" pitchFamily="34" charset="0"/>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'[Rastislavice dáta.xlsx]Dáta'!$C$9:$M$9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'[Rastislavice dáta.xlsx]Dáta'!$C$10:$M$10</c:f>
              <c:numCache>
                <c:formatCode>General</c:formatCode>
                <c:ptCount val="11"/>
                <c:pt idx="0">
                  <c:v>889</c:v>
                </c:pt>
                <c:pt idx="1">
                  <c:v>881</c:v>
                </c:pt>
                <c:pt idx="2">
                  <c:v>900</c:v>
                </c:pt>
                <c:pt idx="3">
                  <c:v>912</c:v>
                </c:pt>
                <c:pt idx="4">
                  <c:v>919</c:v>
                </c:pt>
                <c:pt idx="5">
                  <c:v>906</c:v>
                </c:pt>
                <c:pt idx="6">
                  <c:v>930</c:v>
                </c:pt>
                <c:pt idx="7">
                  <c:v>957</c:v>
                </c:pt>
                <c:pt idx="8">
                  <c:v>943</c:v>
                </c:pt>
                <c:pt idx="9">
                  <c:v>956</c:v>
                </c:pt>
                <c:pt idx="10">
                  <c:v>958</c:v>
                </c:pt>
              </c:numCache>
            </c:numRef>
          </c:val>
          <c:smooth val="0"/>
          <c:extLst>
            <c:ext xmlns:c16="http://schemas.microsoft.com/office/drawing/2014/chart" uri="{C3380CC4-5D6E-409C-BE32-E72D297353CC}">
              <c16:uniqueId val="{00000000-96D7-494C-AFB1-444D56D0FB90}"/>
            </c:ext>
          </c:extLst>
        </c:ser>
        <c:dLbls>
          <c:showLegendKey val="0"/>
          <c:showVal val="0"/>
          <c:showCatName val="0"/>
          <c:showSerName val="0"/>
          <c:showPercent val="0"/>
          <c:showBubbleSize val="0"/>
        </c:dLbls>
        <c:smooth val="0"/>
        <c:axId val="855969280"/>
        <c:axId val="855966368"/>
        <c:extLst/>
      </c:lineChart>
      <c:catAx>
        <c:axId val="855969280"/>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Century Gothic" panose="020B0502020202020204" pitchFamily="34" charset="0"/>
                <a:ea typeface="+mn-ea"/>
                <a:cs typeface="+mn-cs"/>
              </a:defRPr>
            </a:pPr>
            <a:endParaRPr lang="sk-SK"/>
          </a:p>
        </c:txPr>
        <c:crossAx val="855966368"/>
        <c:crosses val="autoZero"/>
        <c:auto val="1"/>
        <c:lblAlgn val="ctr"/>
        <c:lblOffset val="100"/>
        <c:noMultiLvlLbl val="0"/>
      </c:catAx>
      <c:valAx>
        <c:axId val="855966368"/>
        <c:scaling>
          <c:orientation val="minMax"/>
        </c:scaling>
        <c:delete val="0"/>
        <c:axPos val="l"/>
        <c:majorGridlines>
          <c:spPr>
            <a:ln w="9525" cap="flat" cmpd="sng" algn="ctr">
              <a:solidFill>
                <a:srgbClr val="CC2536">
                  <a:alpha val="25000"/>
                </a:srgbClr>
              </a:solidFill>
              <a:round/>
            </a:ln>
            <a:effectLst/>
          </c:spPr>
        </c:majorGridlines>
        <c:numFmt formatCode="General"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latin typeface="Century Gothic" panose="020B0502020202020204" pitchFamily="34" charset="0"/>
                <a:ea typeface="+mn-ea"/>
                <a:cs typeface="+mn-cs"/>
              </a:defRPr>
            </a:pPr>
            <a:endParaRPr lang="sk-SK"/>
          </a:p>
        </c:txPr>
        <c:crossAx val="855969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rot="0" vert="horz"/>
    <a:lstStyle/>
    <a:p>
      <a:pPr>
        <a:defRPr>
          <a:ln>
            <a:noFill/>
          </a:ln>
        </a:defRPr>
      </a:pPr>
      <a:endParaRPr lang="sk-SK"/>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9203574074074073"/>
          <c:y val="9.9465873015872994E-2"/>
          <c:w val="0.6033739570724409"/>
          <c:h val="0.74432507302680928"/>
        </c:manualLayout>
      </c:layout>
      <c:doughnutChart>
        <c:varyColors val="1"/>
        <c:ser>
          <c:idx val="0"/>
          <c:order val="0"/>
          <c:dPt>
            <c:idx val="0"/>
            <c:bubble3D val="0"/>
            <c:spPr>
              <a:pattFill prst="dkUpDiag">
                <a:fgClr>
                  <a:srgbClr val="C42B26"/>
                </a:fgClr>
                <a:bgClr>
                  <a:schemeClr val="bg1"/>
                </a:bgClr>
              </a:pattFill>
              <a:ln w="19050">
                <a:solidFill>
                  <a:schemeClr val="lt1"/>
                </a:solidFill>
              </a:ln>
              <a:effectLst>
                <a:innerShdw blurRad="114300">
                  <a:schemeClr val="accent2">
                    <a:shade val="45000"/>
                  </a:schemeClr>
                </a:innerShdw>
              </a:effectLst>
            </c:spPr>
            <c:extLst>
              <c:ext xmlns:c16="http://schemas.microsoft.com/office/drawing/2014/chart" uri="{C3380CC4-5D6E-409C-BE32-E72D297353CC}">
                <c16:uniqueId val="{00000001-2188-453F-A6FC-66F8202CBD61}"/>
              </c:ext>
            </c:extLst>
          </c:dPt>
          <c:dPt>
            <c:idx val="1"/>
            <c:bubble3D val="0"/>
            <c:spPr>
              <a:pattFill prst="ltUpDiag">
                <a:fgClr>
                  <a:schemeClr val="accent2">
                    <a:shade val="61000"/>
                  </a:schemeClr>
                </a:fgClr>
                <a:bgClr>
                  <a:schemeClr val="accent2">
                    <a:shade val="61000"/>
                    <a:lumMod val="20000"/>
                    <a:lumOff val="80000"/>
                  </a:schemeClr>
                </a:bgClr>
              </a:pattFill>
              <a:ln w="19050">
                <a:solidFill>
                  <a:schemeClr val="lt1"/>
                </a:solidFill>
              </a:ln>
              <a:effectLst>
                <a:innerShdw blurRad="114300">
                  <a:schemeClr val="accent2">
                    <a:shade val="61000"/>
                  </a:schemeClr>
                </a:innerShdw>
              </a:effectLst>
            </c:spPr>
            <c:extLst>
              <c:ext xmlns:c16="http://schemas.microsoft.com/office/drawing/2014/chart" uri="{C3380CC4-5D6E-409C-BE32-E72D297353CC}">
                <c16:uniqueId val="{00000003-2188-453F-A6FC-66F8202CBD61}"/>
              </c:ext>
            </c:extLst>
          </c:dPt>
          <c:dPt>
            <c:idx val="2"/>
            <c:bubble3D val="0"/>
            <c:spPr>
              <a:pattFill prst="ltDnDiag">
                <a:fgClr>
                  <a:srgbClr val="C42B26"/>
                </a:fgClr>
                <a:bgClr>
                  <a:schemeClr val="bg1"/>
                </a:bgClr>
              </a:pattFill>
              <a:ln w="19050">
                <a:solidFill>
                  <a:schemeClr val="lt1"/>
                </a:solidFill>
              </a:ln>
              <a:effectLst>
                <a:innerShdw blurRad="114300">
                  <a:schemeClr val="accent2">
                    <a:shade val="76000"/>
                  </a:schemeClr>
                </a:innerShdw>
              </a:effectLst>
            </c:spPr>
            <c:extLst>
              <c:ext xmlns:c16="http://schemas.microsoft.com/office/drawing/2014/chart" uri="{C3380CC4-5D6E-409C-BE32-E72D297353CC}">
                <c16:uniqueId val="{00000005-2188-453F-A6FC-66F8202CBD61}"/>
              </c:ext>
            </c:extLst>
          </c:dPt>
          <c:dPt>
            <c:idx val="3"/>
            <c:bubble3D val="0"/>
            <c:spPr>
              <a:pattFill prst="ltDnDiag">
                <a:fgClr>
                  <a:srgbClr val="F4E50E"/>
                </a:fgClr>
                <a:bgClr>
                  <a:schemeClr val="bg1"/>
                </a:bgClr>
              </a:pattFill>
              <a:ln w="19050">
                <a:solidFill>
                  <a:schemeClr val="lt1"/>
                </a:solidFill>
              </a:ln>
              <a:effectLst>
                <a:innerShdw blurRad="114300">
                  <a:schemeClr val="accent2">
                    <a:shade val="92000"/>
                  </a:schemeClr>
                </a:innerShdw>
              </a:effectLst>
            </c:spPr>
            <c:extLst>
              <c:ext xmlns:c16="http://schemas.microsoft.com/office/drawing/2014/chart" uri="{C3380CC4-5D6E-409C-BE32-E72D297353CC}">
                <c16:uniqueId val="{00000007-2188-453F-A6FC-66F8202CBD61}"/>
              </c:ext>
            </c:extLst>
          </c:dPt>
          <c:dPt>
            <c:idx val="4"/>
            <c:bubble3D val="0"/>
            <c:spPr>
              <a:pattFill prst="ltUpDiag">
                <a:fgClr>
                  <a:schemeClr val="accent2">
                    <a:tint val="93000"/>
                  </a:schemeClr>
                </a:fgClr>
                <a:bgClr>
                  <a:schemeClr val="accent2">
                    <a:tint val="93000"/>
                    <a:lumMod val="20000"/>
                    <a:lumOff val="80000"/>
                  </a:schemeClr>
                </a:bgClr>
              </a:pattFill>
              <a:ln w="19050">
                <a:solidFill>
                  <a:schemeClr val="lt1"/>
                </a:solidFill>
              </a:ln>
              <a:effectLst>
                <a:innerShdw blurRad="114300">
                  <a:schemeClr val="accent2">
                    <a:tint val="93000"/>
                  </a:schemeClr>
                </a:innerShdw>
              </a:effectLst>
            </c:spPr>
            <c:extLst>
              <c:ext xmlns:c16="http://schemas.microsoft.com/office/drawing/2014/chart" uri="{C3380CC4-5D6E-409C-BE32-E72D297353CC}">
                <c16:uniqueId val="{00000009-2188-453F-A6FC-66F8202CBD61}"/>
              </c:ext>
            </c:extLst>
          </c:dPt>
          <c:dPt>
            <c:idx val="5"/>
            <c:bubble3D val="0"/>
            <c:spPr>
              <a:pattFill prst="ltUpDiag">
                <a:fgClr>
                  <a:schemeClr val="accent2">
                    <a:tint val="77000"/>
                  </a:schemeClr>
                </a:fgClr>
                <a:bgClr>
                  <a:schemeClr val="accent2">
                    <a:tint val="77000"/>
                    <a:lumMod val="20000"/>
                    <a:lumOff val="80000"/>
                  </a:schemeClr>
                </a:bgClr>
              </a:pattFill>
              <a:ln w="19050">
                <a:solidFill>
                  <a:schemeClr val="lt1"/>
                </a:solidFill>
              </a:ln>
              <a:effectLst>
                <a:innerShdw blurRad="114300">
                  <a:schemeClr val="accent2">
                    <a:tint val="77000"/>
                  </a:schemeClr>
                </a:innerShdw>
              </a:effectLst>
            </c:spPr>
            <c:extLst>
              <c:ext xmlns:c16="http://schemas.microsoft.com/office/drawing/2014/chart" uri="{C3380CC4-5D6E-409C-BE32-E72D297353CC}">
                <c16:uniqueId val="{0000000B-2188-453F-A6FC-66F8202CBD61}"/>
              </c:ext>
            </c:extLst>
          </c:dPt>
          <c:dPt>
            <c:idx val="6"/>
            <c:bubble3D val="0"/>
            <c:spPr>
              <a:pattFill prst="ltUpDiag">
                <a:fgClr>
                  <a:schemeClr val="accent2">
                    <a:tint val="62000"/>
                  </a:schemeClr>
                </a:fgClr>
                <a:bgClr>
                  <a:schemeClr val="accent2">
                    <a:tint val="62000"/>
                    <a:lumMod val="20000"/>
                    <a:lumOff val="80000"/>
                  </a:schemeClr>
                </a:bgClr>
              </a:pattFill>
              <a:ln w="19050">
                <a:solidFill>
                  <a:schemeClr val="lt1"/>
                </a:solidFill>
              </a:ln>
              <a:effectLst>
                <a:innerShdw blurRad="114300">
                  <a:schemeClr val="accent2">
                    <a:tint val="62000"/>
                  </a:schemeClr>
                </a:innerShdw>
              </a:effectLst>
            </c:spPr>
            <c:extLst>
              <c:ext xmlns:c16="http://schemas.microsoft.com/office/drawing/2014/chart" uri="{C3380CC4-5D6E-409C-BE32-E72D297353CC}">
                <c16:uniqueId val="{0000000D-2188-453F-A6FC-66F8202CBD61}"/>
              </c:ext>
            </c:extLst>
          </c:dPt>
          <c:dPt>
            <c:idx val="7"/>
            <c:bubble3D val="0"/>
            <c:spPr>
              <a:pattFill prst="ltUpDiag">
                <a:fgClr>
                  <a:schemeClr val="accent2">
                    <a:tint val="46000"/>
                  </a:schemeClr>
                </a:fgClr>
                <a:bgClr>
                  <a:schemeClr val="accent2">
                    <a:tint val="46000"/>
                    <a:lumMod val="20000"/>
                    <a:lumOff val="80000"/>
                  </a:schemeClr>
                </a:bgClr>
              </a:pattFill>
              <a:ln w="19050">
                <a:solidFill>
                  <a:schemeClr val="lt1"/>
                </a:solidFill>
              </a:ln>
              <a:effectLst>
                <a:innerShdw blurRad="114300">
                  <a:schemeClr val="accent2">
                    <a:tint val="46000"/>
                  </a:schemeClr>
                </a:innerShdw>
              </a:effectLst>
            </c:spPr>
            <c:extLst>
              <c:ext xmlns:c16="http://schemas.microsoft.com/office/drawing/2014/chart" uri="{C3380CC4-5D6E-409C-BE32-E72D297353CC}">
                <c16:uniqueId val="{0000000F-2188-453F-A6FC-66F8202CBD61}"/>
              </c:ext>
            </c:extLst>
          </c:dPt>
          <c:dPt>
            <c:idx val="8"/>
            <c:bubble3D val="0"/>
            <c:spPr>
              <a:pattFill prst="ltUpDiag">
                <a:fgClr>
                  <a:schemeClr val="accent2">
                    <a:tint val="30000"/>
                  </a:schemeClr>
                </a:fgClr>
                <a:bgClr>
                  <a:schemeClr val="accent2">
                    <a:tint val="30000"/>
                    <a:lumMod val="20000"/>
                    <a:lumOff val="80000"/>
                  </a:schemeClr>
                </a:bgClr>
              </a:pattFill>
              <a:ln w="19050">
                <a:solidFill>
                  <a:schemeClr val="lt1"/>
                </a:solidFill>
              </a:ln>
              <a:effectLst>
                <a:innerShdw blurRad="114300">
                  <a:schemeClr val="accent2">
                    <a:tint val="30000"/>
                  </a:schemeClr>
                </a:innerShdw>
              </a:effectLst>
            </c:spPr>
            <c:extLst>
              <c:ext xmlns:c16="http://schemas.microsoft.com/office/drawing/2014/chart" uri="{C3380CC4-5D6E-409C-BE32-E72D297353CC}">
                <c16:uniqueId val="{00000011-2188-453F-A6FC-66F8202CBD61}"/>
              </c:ext>
            </c:extLst>
          </c:dPt>
          <c:dPt>
            <c:idx val="9"/>
            <c:bubble3D val="0"/>
            <c:spPr>
              <a:pattFill prst="ltUpDiag">
                <a:fgClr>
                  <a:schemeClr val="accent2">
                    <a:tint val="15000"/>
                  </a:schemeClr>
                </a:fgClr>
                <a:bgClr>
                  <a:schemeClr val="accent2">
                    <a:tint val="15000"/>
                    <a:lumMod val="20000"/>
                    <a:lumOff val="80000"/>
                  </a:schemeClr>
                </a:bgClr>
              </a:pattFill>
              <a:ln w="19050">
                <a:solidFill>
                  <a:schemeClr val="lt1"/>
                </a:solidFill>
              </a:ln>
              <a:effectLst>
                <a:innerShdw blurRad="114300">
                  <a:schemeClr val="accent2">
                    <a:tint val="15000"/>
                  </a:schemeClr>
                </a:innerShdw>
              </a:effectLst>
            </c:spPr>
            <c:extLst>
              <c:ext xmlns:c16="http://schemas.microsoft.com/office/drawing/2014/chart" uri="{C3380CC4-5D6E-409C-BE32-E72D297353CC}">
                <c16:uniqueId val="{00000013-2188-453F-A6FC-66F8202CBD61}"/>
              </c:ext>
            </c:extLst>
          </c:dPt>
          <c:dPt>
            <c:idx val="10"/>
            <c:bubble3D val="0"/>
            <c:spPr>
              <a:pattFill prst="ltUpDiag">
                <a:fgClr>
                  <a:schemeClr val="accent2">
                    <a:tint val="99000"/>
                  </a:schemeClr>
                </a:fgClr>
                <a:bgClr>
                  <a:schemeClr val="accent2">
                    <a:tint val="99000"/>
                    <a:lumMod val="20000"/>
                    <a:lumOff val="80000"/>
                  </a:schemeClr>
                </a:bgClr>
              </a:pattFill>
              <a:ln w="19050">
                <a:solidFill>
                  <a:schemeClr val="lt1"/>
                </a:solidFill>
              </a:ln>
              <a:effectLst>
                <a:innerShdw blurRad="114300">
                  <a:schemeClr val="accent2">
                    <a:tint val="99000"/>
                  </a:schemeClr>
                </a:innerShdw>
              </a:effectLst>
            </c:spPr>
            <c:extLst>
              <c:ext xmlns:c16="http://schemas.microsoft.com/office/drawing/2014/chart" uri="{C3380CC4-5D6E-409C-BE32-E72D297353CC}">
                <c16:uniqueId val="{00000015-2188-453F-A6FC-66F8202CBD61}"/>
              </c:ext>
            </c:extLst>
          </c:dPt>
          <c:dPt>
            <c:idx val="11"/>
            <c:bubble3D val="0"/>
            <c:spPr>
              <a:pattFill prst="ltUpDiag">
                <a:fgClr>
                  <a:schemeClr val="accent2">
                    <a:tint val="84000"/>
                  </a:schemeClr>
                </a:fgClr>
                <a:bgClr>
                  <a:schemeClr val="accent2">
                    <a:tint val="84000"/>
                    <a:lumMod val="20000"/>
                    <a:lumOff val="80000"/>
                  </a:schemeClr>
                </a:bgClr>
              </a:pattFill>
              <a:ln w="19050">
                <a:solidFill>
                  <a:schemeClr val="lt1"/>
                </a:solidFill>
              </a:ln>
              <a:effectLst>
                <a:innerShdw blurRad="114300">
                  <a:schemeClr val="accent2">
                    <a:tint val="84000"/>
                  </a:schemeClr>
                </a:innerShdw>
              </a:effectLst>
            </c:spPr>
            <c:extLst>
              <c:ext xmlns:c16="http://schemas.microsoft.com/office/drawing/2014/chart" uri="{C3380CC4-5D6E-409C-BE32-E72D297353CC}">
                <c16:uniqueId val="{00000017-2188-453F-A6FC-66F8202CBD61}"/>
              </c:ext>
            </c:extLst>
          </c:dPt>
          <c:dLbls>
            <c:dLbl>
              <c:idx val="0"/>
              <c:layout>
                <c:manualLayout>
                  <c:x val="0.24460166040056724"/>
                  <c:y val="-0.104020080547909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188-453F-A6FC-66F8202CBD61}"/>
                </c:ext>
              </c:extLst>
            </c:dLbl>
            <c:dLbl>
              <c:idx val="1"/>
              <c:layout>
                <c:manualLayout>
                  <c:x val="0.16972481060974717"/>
                  <c:y val="-3.1593008096291175E-2"/>
                </c:manualLayout>
              </c:layout>
              <c:numFmt formatCode="0.00%" sourceLinked="0"/>
              <c:spPr>
                <a:solidFill>
                  <a:schemeClr val="lt1"/>
                </a:solidFill>
                <a:ln>
                  <a:noFill/>
                </a:ln>
                <a:effectLst/>
              </c:spPr>
              <c:txPr>
                <a:bodyPr rot="0" spcFirstLastPara="1" vertOverflow="clip" horzOverflow="clip" vert="horz" wrap="square" lIns="38100" tIns="19050" rIns="38100" bIns="19050" anchor="ctr" anchorCtr="1">
                  <a:noAutofit/>
                </a:bodyPr>
                <a:lstStyle/>
                <a:p>
                  <a:pPr>
                    <a:defRPr sz="800" b="0" i="0" u="none" strike="noStrike" kern="1200" baseline="0">
                      <a:solidFill>
                        <a:schemeClr val="dk1">
                          <a:lumMod val="65000"/>
                          <a:lumOff val="35000"/>
                        </a:scheme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oundRect">
                      <a:avLst/>
                    </a:prstGeom>
                    <a:noFill/>
                    <a:ln>
                      <a:noFill/>
                    </a:ln>
                  </c15:spPr>
                  <c15:layout>
                    <c:manualLayout>
                      <c:w val="0.11127202214936734"/>
                      <c:h val="0.12935807607887656"/>
                    </c:manualLayout>
                  </c15:layout>
                </c:ext>
                <c:ext xmlns:c16="http://schemas.microsoft.com/office/drawing/2014/chart" uri="{C3380CC4-5D6E-409C-BE32-E72D297353CC}">
                  <c16:uniqueId val="{00000003-2188-453F-A6FC-66F8202CBD61}"/>
                </c:ext>
              </c:extLst>
            </c:dLbl>
            <c:dLbl>
              <c:idx val="2"/>
              <c:layout>
                <c:manualLayout>
                  <c:x val="0.23996785486862476"/>
                  <c:y val="5.6724284634622583E-2"/>
                </c:manualLayout>
              </c:layout>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05-2188-453F-A6FC-66F8202CBD61}"/>
                </c:ext>
              </c:extLst>
            </c:dLbl>
            <c:dLbl>
              <c:idx val="3"/>
              <c:layout>
                <c:manualLayout>
                  <c:x val="-0.13053147914876578"/>
                  <c:y val="0.12641690264910307"/>
                </c:manualLayout>
              </c:layout>
              <c:numFmt formatCode="0.00%" sourceLinked="0"/>
              <c:spPr>
                <a:solidFill>
                  <a:schemeClr val="lt1"/>
                </a:solidFill>
                <a:ln>
                  <a:noFill/>
                </a:ln>
                <a:effectLst/>
              </c:spPr>
              <c:txPr>
                <a:bodyPr rot="0" spcFirstLastPara="1" vertOverflow="clip" horzOverflow="clip" vert="horz" wrap="square" lIns="38100" tIns="19050" rIns="38100" bIns="19050" anchor="ctr" anchorCtr="1">
                  <a:noAutofit/>
                </a:bodyPr>
                <a:lstStyle/>
                <a:p>
                  <a:pPr>
                    <a:defRPr sz="800" b="0" i="0" u="none" strike="noStrike" kern="1200" baseline="0">
                      <a:solidFill>
                        <a:schemeClr val="dk1">
                          <a:lumMod val="65000"/>
                          <a:lumOff val="35000"/>
                        </a:scheme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oundRect">
                      <a:avLst/>
                    </a:prstGeom>
                    <a:noFill/>
                    <a:ln>
                      <a:noFill/>
                    </a:ln>
                  </c15:spPr>
                  <c15:layout>
                    <c:manualLayout>
                      <c:w val="0.1808599286096304"/>
                      <c:h val="0.14487284863109509"/>
                    </c:manualLayout>
                  </c15:layout>
                </c:ext>
                <c:ext xmlns:c16="http://schemas.microsoft.com/office/drawing/2014/chart" uri="{C3380CC4-5D6E-409C-BE32-E72D297353CC}">
                  <c16:uniqueId val="{00000007-2188-453F-A6FC-66F8202CBD61}"/>
                </c:ext>
              </c:extLst>
            </c:dLbl>
            <c:dLbl>
              <c:idx val="4"/>
              <c:layout>
                <c:manualLayout>
                  <c:x val="-0.20702020749737918"/>
                  <c:y val="2.37886838021448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2188-453F-A6FC-66F8202CBD61}"/>
                </c:ext>
              </c:extLst>
            </c:dLbl>
            <c:dLbl>
              <c:idx val="5"/>
              <c:layout>
                <c:manualLayout>
                  <c:x val="-0.29884220058821515"/>
                  <c:y val="-4.784782984037972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2188-453F-A6FC-66F8202CBD61}"/>
                </c:ext>
              </c:extLst>
            </c:dLbl>
            <c:dLbl>
              <c:idx val="6"/>
              <c:layout>
                <c:manualLayout>
                  <c:x val="-0.20117003458289656"/>
                  <c:y val="-0.10504170143078245"/>
                </c:manualLayout>
              </c:layout>
              <c:numFmt formatCode="0.00%" sourceLinked="0"/>
              <c:spPr>
                <a:solidFill>
                  <a:schemeClr val="lt1"/>
                </a:solidFill>
                <a:ln>
                  <a:noFill/>
                </a:ln>
                <a:effectLst/>
              </c:spPr>
              <c:txPr>
                <a:bodyPr rot="0" spcFirstLastPara="1" vertOverflow="clip" horzOverflow="clip" vert="horz" wrap="square" lIns="38100" tIns="19050" rIns="38100" bIns="19050" anchor="ctr" anchorCtr="1">
                  <a:noAutofit/>
                </a:bodyPr>
                <a:lstStyle/>
                <a:p>
                  <a:pPr>
                    <a:defRPr sz="800" b="0" i="0" u="none" strike="noStrike" kern="1200" baseline="0">
                      <a:solidFill>
                        <a:schemeClr val="dk1">
                          <a:lumMod val="65000"/>
                          <a:lumOff val="35000"/>
                        </a:scheme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roundRect">
                      <a:avLst/>
                    </a:prstGeom>
                    <a:noFill/>
                    <a:ln>
                      <a:noFill/>
                    </a:ln>
                  </c15:spPr>
                  <c15:layout>
                    <c:manualLayout>
                      <c:w val="0.18532576606538215"/>
                      <c:h val="0.16313463250323346"/>
                    </c:manualLayout>
                  </c15:layout>
                </c:ext>
                <c:ext xmlns:c16="http://schemas.microsoft.com/office/drawing/2014/chart" uri="{C3380CC4-5D6E-409C-BE32-E72D297353CC}">
                  <c16:uniqueId val="{0000000D-2188-453F-A6FC-66F8202CBD61}"/>
                </c:ext>
              </c:extLst>
            </c:dLbl>
            <c:dLbl>
              <c:idx val="7"/>
              <c:layout>
                <c:manualLayout>
                  <c:x val="8.7066775300155538E-2"/>
                  <c:y val="-0.1372812962336892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2188-453F-A6FC-66F8202CBD61}"/>
                </c:ext>
              </c:extLst>
            </c:dLbl>
            <c:numFmt formatCode="0.00%" sourceLinked="0"/>
            <c:spPr>
              <a:solidFill>
                <a:schemeClr val="lt1"/>
              </a:solidFill>
              <a:ln>
                <a:noFill/>
              </a:ln>
              <a:effectLst/>
            </c:spPr>
            <c:txPr>
              <a:bodyPr rot="0" spcFirstLastPara="1" vertOverflow="clip" horzOverflow="clip" vert="horz" wrap="square" lIns="38100" tIns="19050" rIns="38100" bIns="19050" anchor="ctr" anchorCtr="1">
                <a:spAutoFit/>
              </a:bodyPr>
              <a:lstStyle/>
              <a:p>
                <a:pPr>
                  <a:defRPr sz="800" b="0" i="0" u="none" strike="noStrike" kern="1200" baseline="0">
                    <a:solidFill>
                      <a:schemeClr val="dk1">
                        <a:lumMod val="65000"/>
                        <a:lumOff val="35000"/>
                      </a:scheme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15:spPr xmlns:c15="http://schemas.microsoft.com/office/drawing/2012/chart">
                  <a:prstGeom prst="roundRect">
                    <a:avLst/>
                  </a:prstGeom>
                  <a:noFill/>
                  <a:ln>
                    <a:noFill/>
                  </a:ln>
                </c15:spPr>
              </c:ext>
            </c:extLst>
          </c:dLbls>
          <c:cat>
            <c:strRef>
              <c:f>'[Rastislavice dáta.xlsx]Dáta'!$A$272:$A$279</c:f>
              <c:strCache>
                <c:ptCount val="8"/>
                <c:pt idx="0">
                  <c:v>bez ukončeného vzdelania - osoby do 14 rokov</c:v>
                </c:pt>
                <c:pt idx="1">
                  <c:v>základné</c:v>
                </c:pt>
                <c:pt idx="2">
                  <c:v>učňovské alebo stredné odborné (bez maturity)</c:v>
                </c:pt>
                <c:pt idx="3">
                  <c:v>úplné stredné vzdelanie s maturitou</c:v>
                </c:pt>
                <c:pt idx="4">
                  <c:v>vyššie odborné vzdelanie</c:v>
                </c:pt>
                <c:pt idx="5">
                  <c:v>vysokoškolské vzdelanie</c:v>
                </c:pt>
                <c:pt idx="6">
                  <c:v>bez školského vzdelania - osoby staršie ako 15 rokov</c:v>
                </c:pt>
                <c:pt idx="7">
                  <c:v>nezistené</c:v>
                </c:pt>
              </c:strCache>
            </c:strRef>
          </c:cat>
          <c:val>
            <c:numRef>
              <c:f>'[Rastislavice dáta.xlsx]Dáta'!$C$272:$C$279</c:f>
              <c:numCache>
                <c:formatCode>0.0%</c:formatCode>
                <c:ptCount val="8"/>
                <c:pt idx="0">
                  <c:v>0.10620399579390116</c:v>
                </c:pt>
                <c:pt idx="1">
                  <c:v>0.18506834910620398</c:v>
                </c:pt>
                <c:pt idx="2">
                  <c:v>0.29547844374342797</c:v>
                </c:pt>
                <c:pt idx="3">
                  <c:v>0.24290220820189273</c:v>
                </c:pt>
                <c:pt idx="4">
                  <c:v>5.152471083070452E-2</c:v>
                </c:pt>
                <c:pt idx="5">
                  <c:v>0.10199789695057834</c:v>
                </c:pt>
                <c:pt idx="6">
                  <c:v>1.0515247108307045E-3</c:v>
                </c:pt>
                <c:pt idx="7">
                  <c:v>1.5772870662460567E-2</c:v>
                </c:pt>
              </c:numCache>
            </c:numRef>
          </c:val>
          <c:extLst>
            <c:ext xmlns:c16="http://schemas.microsoft.com/office/drawing/2014/chart" uri="{C3380CC4-5D6E-409C-BE32-E72D297353CC}">
              <c16:uniqueId val="{00000018-2188-453F-A6FC-66F8202CBD61}"/>
            </c:ext>
          </c:extLst>
        </c:ser>
        <c:dLbls>
          <c:showLegendKey val="0"/>
          <c:showVal val="0"/>
          <c:showCatName val="0"/>
          <c:showSerName val="0"/>
          <c:showPercent val="0"/>
          <c:showBubbleSize val="0"/>
          <c:showLeaderLines val="1"/>
        </c:dLbls>
        <c:firstSliceAng val="0"/>
        <c:holeSize val="7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4774633769825743"/>
          <c:y val="0.22445680243876509"/>
          <c:w val="0.67665876815242088"/>
          <c:h val="0.66157839627314385"/>
        </c:manualLayout>
      </c:layout>
      <c:doughnutChart>
        <c:varyColors val="0"/>
        <c:ser>
          <c:idx val="0"/>
          <c:order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dPt>
            <c:idx val="0"/>
            <c:bubble3D val="0"/>
            <c:spPr>
              <a:pattFill prst="ltDnDiag">
                <a:fgClr>
                  <a:srgbClr val="C42B26"/>
                </a:fgClr>
                <a:bgClr>
                  <a:schemeClr val="bg1"/>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1-8815-4071-9F8A-79C980EB26B4}"/>
              </c:ext>
            </c:extLst>
          </c:dPt>
          <c:dPt>
            <c:idx val="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3-8815-4071-9F8A-79C980EB26B4}"/>
              </c:ext>
            </c:extLst>
          </c:dPt>
          <c:dPt>
            <c:idx val="2"/>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5-8815-4071-9F8A-79C980EB26B4}"/>
              </c:ext>
            </c:extLst>
          </c:dPt>
          <c:dPt>
            <c:idx val="3"/>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7-8815-4071-9F8A-79C980EB26B4}"/>
              </c:ext>
            </c:extLst>
          </c:dPt>
          <c:dPt>
            <c:idx val="4"/>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9-8815-4071-9F8A-79C980EB26B4}"/>
              </c:ext>
            </c:extLst>
          </c:dPt>
          <c:dPt>
            <c:idx val="5"/>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B-8815-4071-9F8A-79C980EB26B4}"/>
              </c:ext>
            </c:extLst>
          </c:dPt>
          <c:dPt>
            <c:idx val="6"/>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D-8815-4071-9F8A-79C980EB26B4}"/>
              </c:ext>
            </c:extLst>
          </c:dPt>
          <c:dPt>
            <c:idx val="7"/>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F-8815-4071-9F8A-79C980EB26B4}"/>
              </c:ext>
            </c:extLst>
          </c:dPt>
          <c:dPt>
            <c:idx val="8"/>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11-8815-4071-9F8A-79C980EB26B4}"/>
              </c:ext>
            </c:extLst>
          </c:dPt>
          <c:dPt>
            <c:idx val="9"/>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13-8815-4071-9F8A-79C980EB26B4}"/>
              </c:ext>
            </c:extLst>
          </c:dPt>
          <c:dPt>
            <c:idx val="10"/>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15-8815-4071-9F8A-79C980EB26B4}"/>
              </c:ext>
            </c:extLst>
          </c:dPt>
          <c:dPt>
            <c:idx val="11"/>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17-8815-4071-9F8A-79C980EB26B4}"/>
              </c:ext>
            </c:extLst>
          </c:dPt>
          <c:dPt>
            <c:idx val="12"/>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19-8815-4071-9F8A-79C980EB26B4}"/>
              </c:ext>
            </c:extLst>
          </c:dPt>
          <c:dPt>
            <c:idx val="13"/>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1B-8815-4071-9F8A-79C980EB26B4}"/>
              </c:ext>
            </c:extLst>
          </c:dPt>
          <c:dPt>
            <c:idx val="14"/>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1D-8815-4071-9F8A-79C980EB26B4}"/>
              </c:ext>
            </c:extLst>
          </c:dPt>
          <c:dPt>
            <c:idx val="15"/>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1F-8815-4071-9F8A-79C980EB26B4}"/>
              </c:ext>
            </c:extLst>
          </c:dPt>
          <c:dPt>
            <c:idx val="16"/>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21-8815-4071-9F8A-79C980EB26B4}"/>
              </c:ext>
            </c:extLst>
          </c:dPt>
          <c:dPt>
            <c:idx val="17"/>
            <c:bubble3D val="0"/>
            <c:spPr>
              <a:pattFill prst="ltDnDiag">
                <a:fgClr>
                  <a:srgbClr val="F4E50E"/>
                </a:fgClr>
                <a:bgClr>
                  <a:schemeClr val="bg1"/>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23-8815-4071-9F8A-79C980EB26B4}"/>
              </c:ext>
            </c:extLst>
          </c:dPt>
          <c:dLbls>
            <c:dLbl>
              <c:idx val="0"/>
              <c:layout>
                <c:manualLayout>
                  <c:x val="0.17646071745015868"/>
                  <c:y val="6.304998076230901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815-4071-9F8A-79C980EB26B4}"/>
                </c:ext>
              </c:extLst>
            </c:dLbl>
            <c:dLbl>
              <c:idx val="1"/>
              <c:layout>
                <c:manualLayout>
                  <c:x val="-0.21989720174558236"/>
                  <c:y val="-4.203332050820603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815-4071-9F8A-79C980EB26B4}"/>
                </c:ext>
              </c:extLst>
            </c:dLbl>
            <c:dLbl>
              <c:idx val="2"/>
              <c:layout>
                <c:manualLayout>
                  <c:x val="-0.12216511208087907"/>
                  <c:y val="-0.1182187139293294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815-4071-9F8A-79C980EB26B4}"/>
                </c:ext>
              </c:extLst>
            </c:dLbl>
            <c:dLbl>
              <c:idx val="3"/>
              <c:delete val="1"/>
              <c:extLst>
                <c:ext xmlns:c15="http://schemas.microsoft.com/office/drawing/2012/chart" uri="{CE6537A1-D6FC-4f65-9D91-7224C49458BB}"/>
                <c:ext xmlns:c16="http://schemas.microsoft.com/office/drawing/2014/chart" uri="{C3380CC4-5D6E-409C-BE32-E72D297353CC}">
                  <c16:uniqueId val="{00000007-8815-4071-9F8A-79C980EB26B4}"/>
                </c:ext>
              </c:extLst>
            </c:dLbl>
            <c:dLbl>
              <c:idx val="4"/>
              <c:delete val="1"/>
              <c:extLst>
                <c:ext xmlns:c15="http://schemas.microsoft.com/office/drawing/2012/chart" uri="{CE6537A1-D6FC-4f65-9D91-7224C49458BB}"/>
                <c:ext xmlns:c16="http://schemas.microsoft.com/office/drawing/2014/chart" uri="{C3380CC4-5D6E-409C-BE32-E72D297353CC}">
                  <c16:uniqueId val="{00000009-8815-4071-9F8A-79C980EB26B4}"/>
                </c:ext>
              </c:extLst>
            </c:dLbl>
            <c:dLbl>
              <c:idx val="5"/>
              <c:delete val="1"/>
              <c:extLst>
                <c:ext xmlns:c15="http://schemas.microsoft.com/office/drawing/2012/chart" uri="{CE6537A1-D6FC-4f65-9D91-7224C49458BB}"/>
                <c:ext xmlns:c16="http://schemas.microsoft.com/office/drawing/2014/chart" uri="{C3380CC4-5D6E-409C-BE32-E72D297353CC}">
                  <c16:uniqueId val="{0000000B-8815-4071-9F8A-79C980EB26B4}"/>
                </c:ext>
              </c:extLst>
            </c:dLbl>
            <c:dLbl>
              <c:idx val="6"/>
              <c:delete val="1"/>
              <c:extLst>
                <c:ext xmlns:c15="http://schemas.microsoft.com/office/drawing/2012/chart" uri="{CE6537A1-D6FC-4f65-9D91-7224C49458BB}"/>
                <c:ext xmlns:c16="http://schemas.microsoft.com/office/drawing/2014/chart" uri="{C3380CC4-5D6E-409C-BE32-E72D297353CC}">
                  <c16:uniqueId val="{0000000D-8815-4071-9F8A-79C980EB26B4}"/>
                </c:ext>
              </c:extLst>
            </c:dLbl>
            <c:dLbl>
              <c:idx val="7"/>
              <c:delete val="1"/>
              <c:extLst>
                <c:ext xmlns:c15="http://schemas.microsoft.com/office/drawing/2012/chart" uri="{CE6537A1-D6FC-4f65-9D91-7224C49458BB}"/>
                <c:ext xmlns:c16="http://schemas.microsoft.com/office/drawing/2014/chart" uri="{C3380CC4-5D6E-409C-BE32-E72D297353CC}">
                  <c16:uniqueId val="{0000000F-8815-4071-9F8A-79C980EB26B4}"/>
                </c:ext>
              </c:extLst>
            </c:dLbl>
            <c:dLbl>
              <c:idx val="8"/>
              <c:delete val="1"/>
              <c:extLst>
                <c:ext xmlns:c15="http://schemas.microsoft.com/office/drawing/2012/chart" uri="{CE6537A1-D6FC-4f65-9D91-7224C49458BB}"/>
                <c:ext xmlns:c16="http://schemas.microsoft.com/office/drawing/2014/chart" uri="{C3380CC4-5D6E-409C-BE32-E72D297353CC}">
                  <c16:uniqueId val="{00000011-8815-4071-9F8A-79C980EB26B4}"/>
                </c:ext>
              </c:extLst>
            </c:dLbl>
            <c:dLbl>
              <c:idx val="9"/>
              <c:delete val="1"/>
              <c:extLst>
                <c:ext xmlns:c15="http://schemas.microsoft.com/office/drawing/2012/chart" uri="{CE6537A1-D6FC-4f65-9D91-7224C49458BB}"/>
                <c:ext xmlns:c16="http://schemas.microsoft.com/office/drawing/2014/chart" uri="{C3380CC4-5D6E-409C-BE32-E72D297353CC}">
                  <c16:uniqueId val="{00000013-8815-4071-9F8A-79C980EB26B4}"/>
                </c:ext>
              </c:extLst>
            </c:dLbl>
            <c:dLbl>
              <c:idx val="10"/>
              <c:delete val="1"/>
              <c:extLst>
                <c:ext xmlns:c15="http://schemas.microsoft.com/office/drawing/2012/chart" uri="{CE6537A1-D6FC-4f65-9D91-7224C49458BB}"/>
                <c:ext xmlns:c16="http://schemas.microsoft.com/office/drawing/2014/chart" uri="{C3380CC4-5D6E-409C-BE32-E72D297353CC}">
                  <c16:uniqueId val="{00000015-8815-4071-9F8A-79C980EB26B4}"/>
                </c:ext>
              </c:extLst>
            </c:dLbl>
            <c:dLbl>
              <c:idx val="11"/>
              <c:delete val="1"/>
              <c:extLst>
                <c:ext xmlns:c15="http://schemas.microsoft.com/office/drawing/2012/chart" uri="{CE6537A1-D6FC-4f65-9D91-7224C49458BB}"/>
                <c:ext xmlns:c16="http://schemas.microsoft.com/office/drawing/2014/chart" uri="{C3380CC4-5D6E-409C-BE32-E72D297353CC}">
                  <c16:uniqueId val="{00000017-8815-4071-9F8A-79C980EB26B4}"/>
                </c:ext>
              </c:extLst>
            </c:dLbl>
            <c:dLbl>
              <c:idx val="12"/>
              <c:layout>
                <c:manualLayout>
                  <c:x val="8.1443408053919388E-3"/>
                  <c:y val="-0.1208457964610923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9-8815-4071-9F8A-79C980EB26B4}"/>
                </c:ext>
              </c:extLst>
            </c:dLbl>
            <c:dLbl>
              <c:idx val="13"/>
              <c:delete val="1"/>
              <c:extLst>
                <c:ext xmlns:c15="http://schemas.microsoft.com/office/drawing/2012/chart" uri="{CE6537A1-D6FC-4f65-9D91-7224C49458BB}"/>
                <c:ext xmlns:c16="http://schemas.microsoft.com/office/drawing/2014/chart" uri="{C3380CC4-5D6E-409C-BE32-E72D297353CC}">
                  <c16:uniqueId val="{0000001B-8815-4071-9F8A-79C980EB26B4}"/>
                </c:ext>
              </c:extLst>
            </c:dLbl>
            <c:dLbl>
              <c:idx val="14"/>
              <c:delete val="1"/>
              <c:extLst>
                <c:ext xmlns:c15="http://schemas.microsoft.com/office/drawing/2012/chart" uri="{CE6537A1-D6FC-4f65-9D91-7224C49458BB}"/>
                <c:ext xmlns:c16="http://schemas.microsoft.com/office/drawing/2014/chart" uri="{C3380CC4-5D6E-409C-BE32-E72D297353CC}">
                  <c16:uniqueId val="{0000001D-8815-4071-9F8A-79C980EB26B4}"/>
                </c:ext>
              </c:extLst>
            </c:dLbl>
            <c:dLbl>
              <c:idx val="15"/>
              <c:delete val="1"/>
              <c:extLst>
                <c:ext xmlns:c15="http://schemas.microsoft.com/office/drawing/2012/chart" uri="{CE6537A1-D6FC-4f65-9D91-7224C49458BB}"/>
                <c:ext xmlns:c16="http://schemas.microsoft.com/office/drawing/2014/chart" uri="{C3380CC4-5D6E-409C-BE32-E72D297353CC}">
                  <c16:uniqueId val="{0000001F-8815-4071-9F8A-79C980EB26B4}"/>
                </c:ext>
              </c:extLst>
            </c:dLbl>
            <c:dLbl>
              <c:idx val="16"/>
              <c:delete val="1"/>
              <c:extLst>
                <c:ext xmlns:c15="http://schemas.microsoft.com/office/drawing/2012/chart" uri="{CE6537A1-D6FC-4f65-9D91-7224C49458BB}"/>
                <c:ext xmlns:c16="http://schemas.microsoft.com/office/drawing/2014/chart" uri="{C3380CC4-5D6E-409C-BE32-E72D297353CC}">
                  <c16:uniqueId val="{00000021-8815-4071-9F8A-79C980EB26B4}"/>
                </c:ext>
              </c:extLst>
            </c:dLbl>
            <c:dLbl>
              <c:idx val="17"/>
              <c:layout>
                <c:manualLayout>
                  <c:x val="0.15474247530244672"/>
                  <c:y val="-8.40666410164120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3-8815-4071-9F8A-79C980EB26B4}"/>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'[Rastislavice dáta.xlsx]Dáta'!$A$205:$A$222</c:f>
              <c:strCache>
                <c:ptCount val="18"/>
                <c:pt idx="0">
                  <c:v>Slovenská</c:v>
                </c:pt>
                <c:pt idx="1">
                  <c:v>Maďarská</c:v>
                </c:pt>
                <c:pt idx="2">
                  <c:v>Česká</c:v>
                </c:pt>
                <c:pt idx="3">
                  <c:v>Ukrajinská</c:v>
                </c:pt>
                <c:pt idx="4">
                  <c:v>Nemecká</c:v>
                </c:pt>
                <c:pt idx="5">
                  <c:v>Moravská</c:v>
                </c:pt>
                <c:pt idx="6">
                  <c:v>Poľská</c:v>
                </c:pt>
                <c:pt idx="7">
                  <c:v>Ruská</c:v>
                </c:pt>
                <c:pt idx="8">
                  <c:v>Vietnamská</c:v>
                </c:pt>
                <c:pt idx="9">
                  <c:v>Bulharská</c:v>
                </c:pt>
                <c:pt idx="10">
                  <c:v>Chorvátska</c:v>
                </c:pt>
                <c:pt idx="11">
                  <c:v>Srbská</c:v>
                </c:pt>
                <c:pt idx="12">
                  <c:v>Rumunská</c:v>
                </c:pt>
                <c:pt idx="13">
                  <c:v>Grécka</c:v>
                </c:pt>
                <c:pt idx="14">
                  <c:v>Francúzska</c:v>
                </c:pt>
                <c:pt idx="15">
                  <c:v>Iránska</c:v>
                </c:pt>
                <c:pt idx="16">
                  <c:v>Iná</c:v>
                </c:pt>
                <c:pt idx="17">
                  <c:v>Nezistené</c:v>
                </c:pt>
              </c:strCache>
            </c:strRef>
          </c:cat>
          <c:val>
            <c:numRef>
              <c:f>'[Rastislavice dáta.xlsx]Dáta'!$B$205:$B$222</c:f>
              <c:numCache>
                <c:formatCode>General</c:formatCode>
                <c:ptCount val="18"/>
                <c:pt idx="0" formatCode="#,##0">
                  <c:v>923</c:v>
                </c:pt>
                <c:pt idx="1">
                  <c:v>9</c:v>
                </c:pt>
                <c:pt idx="2">
                  <c:v>2</c:v>
                </c:pt>
                <c:pt idx="3">
                  <c:v>0</c:v>
                </c:pt>
                <c:pt idx="4">
                  <c:v>0</c:v>
                </c:pt>
                <c:pt idx="5">
                  <c:v>0</c:v>
                </c:pt>
                <c:pt idx="6">
                  <c:v>0</c:v>
                </c:pt>
                <c:pt idx="7">
                  <c:v>0</c:v>
                </c:pt>
                <c:pt idx="8">
                  <c:v>0</c:v>
                </c:pt>
                <c:pt idx="9">
                  <c:v>0</c:v>
                </c:pt>
                <c:pt idx="10">
                  <c:v>0</c:v>
                </c:pt>
                <c:pt idx="11">
                  <c:v>0</c:v>
                </c:pt>
                <c:pt idx="12">
                  <c:v>1</c:v>
                </c:pt>
                <c:pt idx="13">
                  <c:v>0</c:v>
                </c:pt>
                <c:pt idx="14">
                  <c:v>0</c:v>
                </c:pt>
                <c:pt idx="15">
                  <c:v>0</c:v>
                </c:pt>
                <c:pt idx="16">
                  <c:v>0</c:v>
                </c:pt>
                <c:pt idx="17">
                  <c:v>16</c:v>
                </c:pt>
              </c:numCache>
            </c:numRef>
          </c:val>
          <c:extLst>
            <c:ext xmlns:c16="http://schemas.microsoft.com/office/drawing/2014/chart" uri="{C3380CC4-5D6E-409C-BE32-E72D297353CC}">
              <c16:uniqueId val="{00000024-8815-4071-9F8A-79C980EB26B4}"/>
            </c:ext>
          </c:extLst>
        </c:ser>
        <c:dLbls>
          <c:showLegendKey val="0"/>
          <c:showVal val="0"/>
          <c:showCatName val="0"/>
          <c:showSerName val="0"/>
          <c:showPercent val="0"/>
          <c:showBubbleSize val="0"/>
          <c:showLeaderLines val="1"/>
        </c:dLbls>
        <c:firstSliceAng val="0"/>
        <c:holeSize val="7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6610636707004387"/>
          <c:y val="0.19345235878914246"/>
          <c:w val="0.67889536232162884"/>
          <c:h val="0.66482392073868934"/>
        </c:manualLayout>
      </c:layout>
      <c:doughnutChart>
        <c:varyColors val="1"/>
        <c:ser>
          <c:idx val="0"/>
          <c:order val="0"/>
          <c:dPt>
            <c:idx val="0"/>
            <c:bubble3D val="0"/>
            <c:spPr>
              <a:pattFill prst="ltDnDiag">
                <a:fgClr>
                  <a:srgbClr val="C42B26"/>
                </a:fgClr>
                <a:bgClr>
                  <a:schemeClr val="bg1"/>
                </a:bgClr>
              </a:pattFill>
              <a:ln w="19050">
                <a:solidFill>
                  <a:schemeClr val="lt1"/>
                </a:solidFill>
              </a:ln>
              <a:effectLst>
                <a:innerShdw blurRad="114300">
                  <a:schemeClr val="accent2">
                    <a:shade val="37000"/>
                  </a:schemeClr>
                </a:innerShdw>
              </a:effectLst>
            </c:spPr>
            <c:extLst>
              <c:ext xmlns:c16="http://schemas.microsoft.com/office/drawing/2014/chart" uri="{C3380CC4-5D6E-409C-BE32-E72D297353CC}">
                <c16:uniqueId val="{00000001-EC43-4DA9-A3D1-5B6BBBFD14ED}"/>
              </c:ext>
            </c:extLst>
          </c:dPt>
          <c:dPt>
            <c:idx val="1"/>
            <c:bubble3D val="0"/>
            <c:spPr>
              <a:pattFill prst="ltUpDiag">
                <a:fgClr>
                  <a:schemeClr val="accent2">
                    <a:shade val="44000"/>
                  </a:schemeClr>
                </a:fgClr>
                <a:bgClr>
                  <a:schemeClr val="accent2">
                    <a:shade val="44000"/>
                    <a:lumMod val="20000"/>
                    <a:lumOff val="80000"/>
                  </a:schemeClr>
                </a:bgClr>
              </a:pattFill>
              <a:ln w="19050">
                <a:solidFill>
                  <a:schemeClr val="lt1"/>
                </a:solidFill>
              </a:ln>
              <a:effectLst>
                <a:innerShdw blurRad="114300">
                  <a:schemeClr val="accent2">
                    <a:shade val="44000"/>
                  </a:schemeClr>
                </a:innerShdw>
              </a:effectLst>
            </c:spPr>
            <c:extLst>
              <c:ext xmlns:c16="http://schemas.microsoft.com/office/drawing/2014/chart" uri="{C3380CC4-5D6E-409C-BE32-E72D297353CC}">
                <c16:uniqueId val="{00000003-EC43-4DA9-A3D1-5B6BBBFD14ED}"/>
              </c:ext>
            </c:extLst>
          </c:dPt>
          <c:dPt>
            <c:idx val="2"/>
            <c:bubble3D val="0"/>
            <c:spPr>
              <a:pattFill prst="ltDnDiag">
                <a:fgClr>
                  <a:srgbClr val="C45D32"/>
                </a:fgClr>
                <a:bgClr>
                  <a:schemeClr val="bg1"/>
                </a:bgClr>
              </a:pattFill>
              <a:ln w="19050">
                <a:solidFill>
                  <a:schemeClr val="lt1"/>
                </a:solidFill>
              </a:ln>
              <a:effectLst>
                <a:innerShdw blurRad="114300">
                  <a:schemeClr val="accent2">
                    <a:shade val="51000"/>
                  </a:schemeClr>
                </a:innerShdw>
              </a:effectLst>
            </c:spPr>
            <c:extLst>
              <c:ext xmlns:c16="http://schemas.microsoft.com/office/drawing/2014/chart" uri="{C3380CC4-5D6E-409C-BE32-E72D297353CC}">
                <c16:uniqueId val="{00000005-EC43-4DA9-A3D1-5B6BBBFD14ED}"/>
              </c:ext>
            </c:extLst>
          </c:dPt>
          <c:dPt>
            <c:idx val="3"/>
            <c:bubble3D val="0"/>
            <c:spPr>
              <a:pattFill prst="ltUpDiag">
                <a:fgClr>
                  <a:schemeClr val="accent2">
                    <a:shade val="58000"/>
                  </a:schemeClr>
                </a:fgClr>
                <a:bgClr>
                  <a:schemeClr val="accent2">
                    <a:shade val="58000"/>
                    <a:lumMod val="20000"/>
                    <a:lumOff val="80000"/>
                  </a:schemeClr>
                </a:bgClr>
              </a:pattFill>
              <a:ln w="19050">
                <a:solidFill>
                  <a:schemeClr val="lt1"/>
                </a:solidFill>
              </a:ln>
              <a:effectLst>
                <a:innerShdw blurRad="114300">
                  <a:schemeClr val="accent2">
                    <a:shade val="58000"/>
                  </a:schemeClr>
                </a:innerShdw>
              </a:effectLst>
            </c:spPr>
            <c:extLst>
              <c:ext xmlns:c16="http://schemas.microsoft.com/office/drawing/2014/chart" uri="{C3380CC4-5D6E-409C-BE32-E72D297353CC}">
                <c16:uniqueId val="{00000007-EC43-4DA9-A3D1-5B6BBBFD14ED}"/>
              </c:ext>
            </c:extLst>
          </c:dPt>
          <c:dPt>
            <c:idx val="4"/>
            <c:bubble3D val="0"/>
            <c:spPr>
              <a:pattFill prst="ltUpDiag">
                <a:fgClr>
                  <a:schemeClr val="accent2">
                    <a:shade val="65000"/>
                  </a:schemeClr>
                </a:fgClr>
                <a:bgClr>
                  <a:schemeClr val="accent2">
                    <a:shade val="65000"/>
                    <a:lumMod val="20000"/>
                    <a:lumOff val="80000"/>
                  </a:schemeClr>
                </a:bgClr>
              </a:pattFill>
              <a:ln w="19050">
                <a:solidFill>
                  <a:schemeClr val="lt1"/>
                </a:solidFill>
              </a:ln>
              <a:effectLst>
                <a:innerShdw blurRad="114300">
                  <a:schemeClr val="accent2">
                    <a:shade val="65000"/>
                  </a:schemeClr>
                </a:innerShdw>
              </a:effectLst>
            </c:spPr>
            <c:extLst>
              <c:ext xmlns:c16="http://schemas.microsoft.com/office/drawing/2014/chart" uri="{C3380CC4-5D6E-409C-BE32-E72D297353CC}">
                <c16:uniqueId val="{00000009-EC43-4DA9-A3D1-5B6BBBFD14ED}"/>
              </c:ext>
            </c:extLst>
          </c:dPt>
          <c:dPt>
            <c:idx val="5"/>
            <c:bubble3D val="0"/>
            <c:spPr>
              <a:pattFill prst="ltUpDiag">
                <a:fgClr>
                  <a:schemeClr val="accent2">
                    <a:shade val="72000"/>
                  </a:schemeClr>
                </a:fgClr>
                <a:bgClr>
                  <a:schemeClr val="accent2">
                    <a:shade val="72000"/>
                    <a:lumMod val="20000"/>
                    <a:lumOff val="80000"/>
                  </a:schemeClr>
                </a:bgClr>
              </a:pattFill>
              <a:ln w="19050">
                <a:solidFill>
                  <a:schemeClr val="lt1"/>
                </a:solidFill>
              </a:ln>
              <a:effectLst>
                <a:innerShdw blurRad="114300">
                  <a:schemeClr val="accent2">
                    <a:shade val="72000"/>
                  </a:schemeClr>
                </a:innerShdw>
              </a:effectLst>
            </c:spPr>
            <c:extLst>
              <c:ext xmlns:c16="http://schemas.microsoft.com/office/drawing/2014/chart" uri="{C3380CC4-5D6E-409C-BE32-E72D297353CC}">
                <c16:uniqueId val="{0000000B-EC43-4DA9-A3D1-5B6BBBFD14ED}"/>
              </c:ext>
            </c:extLst>
          </c:dPt>
          <c:dPt>
            <c:idx val="6"/>
            <c:bubble3D val="0"/>
            <c:spPr>
              <a:pattFill prst="ltUpDiag">
                <a:fgClr>
                  <a:schemeClr val="accent2">
                    <a:shade val="79000"/>
                  </a:schemeClr>
                </a:fgClr>
                <a:bgClr>
                  <a:schemeClr val="accent2">
                    <a:shade val="79000"/>
                    <a:lumMod val="20000"/>
                    <a:lumOff val="80000"/>
                  </a:schemeClr>
                </a:bgClr>
              </a:pattFill>
              <a:ln w="19050">
                <a:solidFill>
                  <a:schemeClr val="lt1"/>
                </a:solidFill>
              </a:ln>
              <a:effectLst>
                <a:innerShdw blurRad="114300">
                  <a:schemeClr val="accent2">
                    <a:shade val="79000"/>
                  </a:schemeClr>
                </a:innerShdw>
              </a:effectLst>
            </c:spPr>
            <c:extLst>
              <c:ext xmlns:c16="http://schemas.microsoft.com/office/drawing/2014/chart" uri="{C3380CC4-5D6E-409C-BE32-E72D297353CC}">
                <c16:uniqueId val="{0000000D-EC43-4DA9-A3D1-5B6BBBFD14ED}"/>
              </c:ext>
            </c:extLst>
          </c:dPt>
          <c:dPt>
            <c:idx val="7"/>
            <c:bubble3D val="0"/>
            <c:spPr>
              <a:pattFill prst="ltUpDiag">
                <a:fgClr>
                  <a:schemeClr val="accent2">
                    <a:shade val="86000"/>
                  </a:schemeClr>
                </a:fgClr>
                <a:bgClr>
                  <a:schemeClr val="accent2">
                    <a:shade val="86000"/>
                    <a:lumMod val="20000"/>
                    <a:lumOff val="80000"/>
                  </a:schemeClr>
                </a:bgClr>
              </a:pattFill>
              <a:ln w="19050">
                <a:solidFill>
                  <a:schemeClr val="lt1"/>
                </a:solidFill>
              </a:ln>
              <a:effectLst>
                <a:innerShdw blurRad="114300">
                  <a:schemeClr val="accent2">
                    <a:shade val="86000"/>
                  </a:schemeClr>
                </a:innerShdw>
              </a:effectLst>
            </c:spPr>
            <c:extLst>
              <c:ext xmlns:c16="http://schemas.microsoft.com/office/drawing/2014/chart" uri="{C3380CC4-5D6E-409C-BE32-E72D297353CC}">
                <c16:uniqueId val="{0000000F-EC43-4DA9-A3D1-5B6BBBFD14ED}"/>
              </c:ext>
            </c:extLst>
          </c:dPt>
          <c:dPt>
            <c:idx val="8"/>
            <c:bubble3D val="0"/>
            <c:spPr>
              <a:pattFill prst="ltUpDiag">
                <a:fgClr>
                  <a:schemeClr val="accent2">
                    <a:shade val="93000"/>
                  </a:schemeClr>
                </a:fgClr>
                <a:bgClr>
                  <a:schemeClr val="accent2">
                    <a:shade val="93000"/>
                    <a:lumMod val="20000"/>
                    <a:lumOff val="80000"/>
                  </a:schemeClr>
                </a:bgClr>
              </a:pattFill>
              <a:ln w="19050">
                <a:solidFill>
                  <a:schemeClr val="lt1"/>
                </a:solidFill>
              </a:ln>
              <a:effectLst>
                <a:innerShdw blurRad="114300">
                  <a:schemeClr val="accent2">
                    <a:shade val="93000"/>
                  </a:schemeClr>
                </a:innerShdw>
              </a:effectLst>
            </c:spPr>
            <c:extLst>
              <c:ext xmlns:c16="http://schemas.microsoft.com/office/drawing/2014/chart" uri="{C3380CC4-5D6E-409C-BE32-E72D297353CC}">
                <c16:uniqueId val="{00000011-EC43-4DA9-A3D1-5B6BBBFD14ED}"/>
              </c:ext>
            </c:extLst>
          </c:dPt>
          <c:dPt>
            <c:idx val="9"/>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13-EC43-4DA9-A3D1-5B6BBBFD14ED}"/>
              </c:ext>
            </c:extLst>
          </c:dPt>
          <c:dPt>
            <c:idx val="10"/>
            <c:bubble3D val="0"/>
            <c:spPr>
              <a:pattFill prst="ltUpDiag">
                <a:fgClr>
                  <a:schemeClr val="accent2">
                    <a:tint val="93000"/>
                  </a:schemeClr>
                </a:fgClr>
                <a:bgClr>
                  <a:schemeClr val="accent2">
                    <a:tint val="93000"/>
                    <a:lumMod val="20000"/>
                    <a:lumOff val="80000"/>
                  </a:schemeClr>
                </a:bgClr>
              </a:pattFill>
              <a:ln w="19050">
                <a:solidFill>
                  <a:schemeClr val="lt1"/>
                </a:solidFill>
              </a:ln>
              <a:effectLst>
                <a:innerShdw blurRad="114300">
                  <a:schemeClr val="accent2">
                    <a:tint val="93000"/>
                  </a:schemeClr>
                </a:innerShdw>
              </a:effectLst>
            </c:spPr>
            <c:extLst>
              <c:ext xmlns:c16="http://schemas.microsoft.com/office/drawing/2014/chart" uri="{C3380CC4-5D6E-409C-BE32-E72D297353CC}">
                <c16:uniqueId val="{00000015-EC43-4DA9-A3D1-5B6BBBFD14ED}"/>
              </c:ext>
            </c:extLst>
          </c:dPt>
          <c:dPt>
            <c:idx val="11"/>
            <c:bubble3D val="0"/>
            <c:spPr>
              <a:pattFill prst="ltUpDiag">
                <a:fgClr>
                  <a:schemeClr val="accent2">
                    <a:tint val="86000"/>
                  </a:schemeClr>
                </a:fgClr>
                <a:bgClr>
                  <a:schemeClr val="accent2">
                    <a:tint val="86000"/>
                    <a:lumMod val="20000"/>
                    <a:lumOff val="80000"/>
                  </a:schemeClr>
                </a:bgClr>
              </a:pattFill>
              <a:ln w="19050">
                <a:solidFill>
                  <a:schemeClr val="lt1"/>
                </a:solidFill>
              </a:ln>
              <a:effectLst>
                <a:innerShdw blurRad="114300">
                  <a:schemeClr val="accent2">
                    <a:tint val="86000"/>
                  </a:schemeClr>
                </a:innerShdw>
              </a:effectLst>
            </c:spPr>
            <c:extLst>
              <c:ext xmlns:c16="http://schemas.microsoft.com/office/drawing/2014/chart" uri="{C3380CC4-5D6E-409C-BE32-E72D297353CC}">
                <c16:uniqueId val="{00000017-EC43-4DA9-A3D1-5B6BBBFD14ED}"/>
              </c:ext>
            </c:extLst>
          </c:dPt>
          <c:dPt>
            <c:idx val="12"/>
            <c:bubble3D val="0"/>
            <c:spPr>
              <a:pattFill prst="ltUpDiag">
                <a:fgClr>
                  <a:schemeClr val="accent2">
                    <a:tint val="79000"/>
                  </a:schemeClr>
                </a:fgClr>
                <a:bgClr>
                  <a:schemeClr val="accent2">
                    <a:tint val="79000"/>
                    <a:lumMod val="20000"/>
                    <a:lumOff val="80000"/>
                  </a:schemeClr>
                </a:bgClr>
              </a:pattFill>
              <a:ln w="19050">
                <a:solidFill>
                  <a:schemeClr val="lt1"/>
                </a:solidFill>
              </a:ln>
              <a:effectLst>
                <a:innerShdw blurRad="114300">
                  <a:schemeClr val="accent2">
                    <a:tint val="79000"/>
                  </a:schemeClr>
                </a:innerShdw>
              </a:effectLst>
            </c:spPr>
            <c:extLst>
              <c:ext xmlns:c16="http://schemas.microsoft.com/office/drawing/2014/chart" uri="{C3380CC4-5D6E-409C-BE32-E72D297353CC}">
                <c16:uniqueId val="{00000019-EC43-4DA9-A3D1-5B6BBBFD14ED}"/>
              </c:ext>
            </c:extLst>
          </c:dPt>
          <c:dPt>
            <c:idx val="13"/>
            <c:bubble3D val="0"/>
            <c:spPr>
              <a:pattFill prst="ltUpDiag">
                <a:fgClr>
                  <a:schemeClr val="accent2">
                    <a:tint val="72000"/>
                  </a:schemeClr>
                </a:fgClr>
                <a:bgClr>
                  <a:schemeClr val="accent2">
                    <a:tint val="72000"/>
                    <a:lumMod val="20000"/>
                    <a:lumOff val="80000"/>
                  </a:schemeClr>
                </a:bgClr>
              </a:pattFill>
              <a:ln w="19050">
                <a:solidFill>
                  <a:schemeClr val="lt1"/>
                </a:solidFill>
              </a:ln>
              <a:effectLst>
                <a:innerShdw blurRad="114300">
                  <a:schemeClr val="accent2">
                    <a:tint val="72000"/>
                  </a:schemeClr>
                </a:innerShdw>
              </a:effectLst>
            </c:spPr>
            <c:extLst>
              <c:ext xmlns:c16="http://schemas.microsoft.com/office/drawing/2014/chart" uri="{C3380CC4-5D6E-409C-BE32-E72D297353CC}">
                <c16:uniqueId val="{0000001B-EC43-4DA9-A3D1-5B6BBBFD14ED}"/>
              </c:ext>
            </c:extLst>
          </c:dPt>
          <c:dPt>
            <c:idx val="14"/>
            <c:bubble3D val="0"/>
            <c:spPr>
              <a:pattFill prst="ltUpDiag">
                <a:fgClr>
                  <a:schemeClr val="accent2">
                    <a:tint val="65000"/>
                  </a:schemeClr>
                </a:fgClr>
                <a:bgClr>
                  <a:schemeClr val="accent2">
                    <a:tint val="65000"/>
                    <a:lumMod val="20000"/>
                    <a:lumOff val="80000"/>
                  </a:schemeClr>
                </a:bgClr>
              </a:pattFill>
              <a:ln w="19050">
                <a:solidFill>
                  <a:schemeClr val="lt1"/>
                </a:solidFill>
              </a:ln>
              <a:effectLst>
                <a:innerShdw blurRad="114300">
                  <a:schemeClr val="accent2">
                    <a:tint val="65000"/>
                  </a:schemeClr>
                </a:innerShdw>
              </a:effectLst>
            </c:spPr>
            <c:extLst>
              <c:ext xmlns:c16="http://schemas.microsoft.com/office/drawing/2014/chart" uri="{C3380CC4-5D6E-409C-BE32-E72D297353CC}">
                <c16:uniqueId val="{0000001D-EC43-4DA9-A3D1-5B6BBBFD14ED}"/>
              </c:ext>
            </c:extLst>
          </c:dPt>
          <c:dPt>
            <c:idx val="15"/>
            <c:bubble3D val="0"/>
            <c:spPr>
              <a:pattFill prst="ltUpDiag">
                <a:fgClr>
                  <a:schemeClr val="accent2">
                    <a:tint val="58000"/>
                  </a:schemeClr>
                </a:fgClr>
                <a:bgClr>
                  <a:schemeClr val="accent2">
                    <a:tint val="58000"/>
                    <a:lumMod val="20000"/>
                    <a:lumOff val="80000"/>
                  </a:schemeClr>
                </a:bgClr>
              </a:pattFill>
              <a:ln w="19050">
                <a:solidFill>
                  <a:schemeClr val="lt1"/>
                </a:solidFill>
              </a:ln>
              <a:effectLst>
                <a:innerShdw blurRad="114300">
                  <a:schemeClr val="accent2">
                    <a:tint val="58000"/>
                  </a:schemeClr>
                </a:innerShdw>
              </a:effectLst>
            </c:spPr>
            <c:extLst>
              <c:ext xmlns:c16="http://schemas.microsoft.com/office/drawing/2014/chart" uri="{C3380CC4-5D6E-409C-BE32-E72D297353CC}">
                <c16:uniqueId val="{0000001F-EC43-4DA9-A3D1-5B6BBBFD14ED}"/>
              </c:ext>
            </c:extLst>
          </c:dPt>
          <c:dPt>
            <c:idx val="16"/>
            <c:bubble3D val="0"/>
            <c:spPr>
              <a:pattFill prst="ltUpDiag">
                <a:fgClr>
                  <a:schemeClr val="accent2">
                    <a:tint val="51000"/>
                  </a:schemeClr>
                </a:fgClr>
                <a:bgClr>
                  <a:schemeClr val="accent2">
                    <a:tint val="51000"/>
                    <a:lumMod val="20000"/>
                    <a:lumOff val="80000"/>
                  </a:schemeClr>
                </a:bgClr>
              </a:pattFill>
              <a:ln w="19050">
                <a:solidFill>
                  <a:schemeClr val="lt1"/>
                </a:solidFill>
              </a:ln>
              <a:effectLst>
                <a:innerShdw blurRad="114300">
                  <a:schemeClr val="accent2">
                    <a:tint val="51000"/>
                  </a:schemeClr>
                </a:innerShdw>
              </a:effectLst>
            </c:spPr>
            <c:extLst>
              <c:ext xmlns:c16="http://schemas.microsoft.com/office/drawing/2014/chart" uri="{C3380CC4-5D6E-409C-BE32-E72D297353CC}">
                <c16:uniqueId val="{00000021-EC43-4DA9-A3D1-5B6BBBFD14ED}"/>
              </c:ext>
            </c:extLst>
          </c:dPt>
          <c:dPt>
            <c:idx val="17"/>
            <c:bubble3D val="0"/>
            <c:spPr>
              <a:pattFill prst="ltDnDiag">
                <a:fgClr>
                  <a:srgbClr val="F4E50E"/>
                </a:fgClr>
                <a:bgClr>
                  <a:schemeClr val="bg1"/>
                </a:bgClr>
              </a:pattFill>
              <a:ln w="19050">
                <a:solidFill>
                  <a:schemeClr val="lt1"/>
                </a:solidFill>
              </a:ln>
              <a:effectLst>
                <a:innerShdw blurRad="114300">
                  <a:schemeClr val="accent2">
                    <a:tint val="44000"/>
                  </a:schemeClr>
                </a:innerShdw>
              </a:effectLst>
            </c:spPr>
            <c:extLst>
              <c:ext xmlns:c16="http://schemas.microsoft.com/office/drawing/2014/chart" uri="{C3380CC4-5D6E-409C-BE32-E72D297353CC}">
                <c16:uniqueId val="{00000023-EC43-4DA9-A3D1-5B6BBBFD14ED}"/>
              </c:ext>
            </c:extLst>
          </c:dPt>
          <c:dPt>
            <c:idx val="18"/>
            <c:bubble3D val="0"/>
            <c:spPr>
              <a:pattFill prst="ltUpDiag">
                <a:fgClr>
                  <a:schemeClr val="accent2">
                    <a:tint val="37000"/>
                  </a:schemeClr>
                </a:fgClr>
                <a:bgClr>
                  <a:schemeClr val="accent2">
                    <a:tint val="37000"/>
                    <a:lumMod val="20000"/>
                    <a:lumOff val="80000"/>
                  </a:schemeClr>
                </a:bgClr>
              </a:pattFill>
              <a:ln w="19050">
                <a:solidFill>
                  <a:schemeClr val="lt1"/>
                </a:solidFill>
              </a:ln>
              <a:effectLst>
                <a:innerShdw blurRad="114300">
                  <a:schemeClr val="accent2">
                    <a:tint val="37000"/>
                  </a:schemeClr>
                </a:innerShdw>
              </a:effectLst>
            </c:spPr>
            <c:extLst>
              <c:ext xmlns:c16="http://schemas.microsoft.com/office/drawing/2014/chart" uri="{C3380CC4-5D6E-409C-BE32-E72D297353CC}">
                <c16:uniqueId val="{00000025-EC43-4DA9-A3D1-5B6BBBFD14ED}"/>
              </c:ext>
            </c:extLst>
          </c:dPt>
          <c:dLbls>
            <c:dLbl>
              <c:idx val="0"/>
              <c:layout>
                <c:manualLayout>
                  <c:x val="5.1464892116035998E-2"/>
                  <c:y val="-0.4824853053883173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C43-4DA9-A3D1-5B6BBBFD14ED}"/>
                </c:ext>
              </c:extLst>
            </c:dLbl>
            <c:dLbl>
              <c:idx val="1"/>
              <c:layout>
                <c:manualLayout>
                  <c:x val="-0.20150418727142225"/>
                  <c:y val="0.1736809770264734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C43-4DA9-A3D1-5B6BBBFD14ED}"/>
                </c:ext>
              </c:extLst>
            </c:dLbl>
            <c:dLbl>
              <c:idx val="2"/>
              <c:layout>
                <c:manualLayout>
                  <c:x val="-0.21467133476028954"/>
                  <c:y val="0.1028883427866932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C43-4DA9-A3D1-5B6BBBFD14ED}"/>
                </c:ext>
              </c:extLst>
            </c:dLbl>
            <c:dLbl>
              <c:idx val="3"/>
              <c:delete val="1"/>
              <c:extLst>
                <c:ext xmlns:c15="http://schemas.microsoft.com/office/drawing/2012/chart" uri="{CE6537A1-D6FC-4f65-9D91-7224C49458BB}"/>
                <c:ext xmlns:c16="http://schemas.microsoft.com/office/drawing/2014/chart" uri="{C3380CC4-5D6E-409C-BE32-E72D297353CC}">
                  <c16:uniqueId val="{00000007-EC43-4DA9-A3D1-5B6BBBFD14ED}"/>
                </c:ext>
              </c:extLst>
            </c:dLbl>
            <c:dLbl>
              <c:idx val="4"/>
              <c:delete val="1"/>
              <c:extLst>
                <c:ext xmlns:c15="http://schemas.microsoft.com/office/drawing/2012/chart" uri="{CE6537A1-D6FC-4f65-9D91-7224C49458BB}"/>
                <c:ext xmlns:c16="http://schemas.microsoft.com/office/drawing/2014/chart" uri="{C3380CC4-5D6E-409C-BE32-E72D297353CC}">
                  <c16:uniqueId val="{00000009-EC43-4DA9-A3D1-5B6BBBFD14ED}"/>
                </c:ext>
              </c:extLst>
            </c:dLbl>
            <c:dLbl>
              <c:idx val="5"/>
              <c:layout>
                <c:manualLayout>
                  <c:x val="-0.22250804133680338"/>
                  <c:y val="-0.1267770041330007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EC43-4DA9-A3D1-5B6BBBFD14ED}"/>
                </c:ext>
              </c:extLst>
            </c:dLbl>
            <c:dLbl>
              <c:idx val="6"/>
              <c:delete val="1"/>
              <c:extLst>
                <c:ext xmlns:c15="http://schemas.microsoft.com/office/drawing/2012/chart" uri="{CE6537A1-D6FC-4f65-9D91-7224C49458BB}"/>
                <c:ext xmlns:c16="http://schemas.microsoft.com/office/drawing/2014/chart" uri="{C3380CC4-5D6E-409C-BE32-E72D297353CC}">
                  <c16:uniqueId val="{0000000D-EC43-4DA9-A3D1-5B6BBBFD14ED}"/>
                </c:ext>
              </c:extLst>
            </c:dLbl>
            <c:dLbl>
              <c:idx val="7"/>
              <c:delete val="1"/>
              <c:extLst>
                <c:ext xmlns:c15="http://schemas.microsoft.com/office/drawing/2012/chart" uri="{CE6537A1-D6FC-4f65-9D91-7224C49458BB}"/>
                <c:ext xmlns:c16="http://schemas.microsoft.com/office/drawing/2014/chart" uri="{C3380CC4-5D6E-409C-BE32-E72D297353CC}">
                  <c16:uniqueId val="{0000000F-EC43-4DA9-A3D1-5B6BBBFD14ED}"/>
                </c:ext>
              </c:extLst>
            </c:dLbl>
            <c:dLbl>
              <c:idx val="8"/>
              <c:delete val="1"/>
              <c:extLst>
                <c:ext xmlns:c15="http://schemas.microsoft.com/office/drawing/2012/chart" uri="{CE6537A1-D6FC-4f65-9D91-7224C49458BB}"/>
                <c:ext xmlns:c16="http://schemas.microsoft.com/office/drawing/2014/chart" uri="{C3380CC4-5D6E-409C-BE32-E72D297353CC}">
                  <c16:uniqueId val="{00000011-EC43-4DA9-A3D1-5B6BBBFD14ED}"/>
                </c:ext>
              </c:extLst>
            </c:dLbl>
            <c:dLbl>
              <c:idx val="9"/>
              <c:delete val="1"/>
              <c:extLst>
                <c:ext xmlns:c15="http://schemas.microsoft.com/office/drawing/2012/chart" uri="{CE6537A1-D6FC-4f65-9D91-7224C49458BB}"/>
                <c:ext xmlns:c16="http://schemas.microsoft.com/office/drawing/2014/chart" uri="{C3380CC4-5D6E-409C-BE32-E72D297353CC}">
                  <c16:uniqueId val="{00000013-EC43-4DA9-A3D1-5B6BBBFD14ED}"/>
                </c:ext>
              </c:extLst>
            </c:dLbl>
            <c:dLbl>
              <c:idx val="10"/>
              <c:delete val="1"/>
              <c:extLst>
                <c:ext xmlns:c15="http://schemas.microsoft.com/office/drawing/2012/chart" uri="{CE6537A1-D6FC-4f65-9D91-7224C49458BB}"/>
                <c:ext xmlns:c16="http://schemas.microsoft.com/office/drawing/2014/chart" uri="{C3380CC4-5D6E-409C-BE32-E72D297353CC}">
                  <c16:uniqueId val="{00000015-EC43-4DA9-A3D1-5B6BBBFD14ED}"/>
                </c:ext>
              </c:extLst>
            </c:dLbl>
            <c:dLbl>
              <c:idx val="11"/>
              <c:delete val="1"/>
              <c:extLst>
                <c:ext xmlns:c15="http://schemas.microsoft.com/office/drawing/2012/chart" uri="{CE6537A1-D6FC-4f65-9D91-7224C49458BB}"/>
                <c:ext xmlns:c16="http://schemas.microsoft.com/office/drawing/2014/chart" uri="{C3380CC4-5D6E-409C-BE32-E72D297353CC}">
                  <c16:uniqueId val="{00000017-EC43-4DA9-A3D1-5B6BBBFD14ED}"/>
                </c:ext>
              </c:extLst>
            </c:dLbl>
            <c:dLbl>
              <c:idx val="12"/>
              <c:layout>
                <c:manualLayout>
                  <c:x val="-0.21708068720670648"/>
                  <c:y val="-2.0592603624960178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9-EC43-4DA9-A3D1-5B6BBBFD14ED}"/>
                </c:ext>
              </c:extLst>
            </c:dLbl>
            <c:dLbl>
              <c:idx val="13"/>
              <c:delete val="1"/>
              <c:extLst>
                <c:ext xmlns:c15="http://schemas.microsoft.com/office/drawing/2012/chart" uri="{CE6537A1-D6FC-4f65-9D91-7224C49458BB}"/>
                <c:ext xmlns:c16="http://schemas.microsoft.com/office/drawing/2014/chart" uri="{C3380CC4-5D6E-409C-BE32-E72D297353CC}">
                  <c16:uniqueId val="{0000001B-EC43-4DA9-A3D1-5B6BBBFD14ED}"/>
                </c:ext>
              </c:extLst>
            </c:dLbl>
            <c:dLbl>
              <c:idx val="14"/>
              <c:delete val="1"/>
              <c:extLst>
                <c:ext xmlns:c15="http://schemas.microsoft.com/office/drawing/2012/chart" uri="{CE6537A1-D6FC-4f65-9D91-7224C49458BB}"/>
                <c:ext xmlns:c16="http://schemas.microsoft.com/office/drawing/2014/chart" uri="{C3380CC4-5D6E-409C-BE32-E72D297353CC}">
                  <c16:uniqueId val="{0000001D-EC43-4DA9-A3D1-5B6BBBFD14ED}"/>
                </c:ext>
              </c:extLst>
            </c:dLbl>
            <c:dLbl>
              <c:idx val="15"/>
              <c:delete val="1"/>
              <c:extLst>
                <c:ext xmlns:c15="http://schemas.microsoft.com/office/drawing/2012/chart" uri="{CE6537A1-D6FC-4f65-9D91-7224C49458BB}"/>
                <c:ext xmlns:c16="http://schemas.microsoft.com/office/drawing/2014/chart" uri="{C3380CC4-5D6E-409C-BE32-E72D297353CC}">
                  <c16:uniqueId val="{0000001F-EC43-4DA9-A3D1-5B6BBBFD14ED}"/>
                </c:ext>
              </c:extLst>
            </c:dLbl>
            <c:dLbl>
              <c:idx val="16"/>
              <c:layout>
                <c:manualLayout>
                  <c:x val="-0.22815833333333332"/>
                  <c:y val="-0.3455248258522424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1-EC43-4DA9-A3D1-5B6BBBFD14ED}"/>
                </c:ext>
              </c:extLst>
            </c:dLbl>
            <c:dLbl>
              <c:idx val="17"/>
              <c:layout>
                <c:manualLayout>
                  <c:x val="-8.1610342544367748E-3"/>
                  <c:y val="-0.2840635381630280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3-EC43-4DA9-A3D1-5B6BBBFD14ED}"/>
                </c:ext>
              </c:extLst>
            </c:dLbl>
            <c:dLbl>
              <c:idx val="18"/>
              <c:layout>
                <c:manualLayout>
                  <c:x val="-8.1178190889087849E-3"/>
                  <c:y val="-0.173900452189166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5-EC43-4DA9-A3D1-5B6BBBFD14ED}"/>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'[Rastislavice dáta.xlsx]Dáta'!$A$245:$A$267</c:f>
              <c:strCache>
                <c:ptCount val="19"/>
                <c:pt idx="0">
                  <c:v>Rímskokatolícka cirkev</c:v>
                </c:pt>
                <c:pt idx="1">
                  <c:v>Evanjelická cirkev augsburského vyznania</c:v>
                </c:pt>
                <c:pt idx="2">
                  <c:v>Gréckokatolícka cirkev</c:v>
                </c:pt>
                <c:pt idx="3">
                  <c:v>Reformovaná kresťanská cirkev</c:v>
                </c:pt>
                <c:pt idx="4">
                  <c:v>Jehovovi svedkovia</c:v>
                </c:pt>
                <c:pt idx="5">
                  <c:v>Evanjelická cirkev metodistická</c:v>
                </c:pt>
                <c:pt idx="6">
                  <c:v>Cirkev bratská</c:v>
                </c:pt>
                <c:pt idx="7">
                  <c:v>Cirkev adventistov siedmeho dňa</c:v>
                </c:pt>
                <c:pt idx="8">
                  <c:v>Židovská obec na Slovensku</c:v>
                </c:pt>
                <c:pt idx="9">
                  <c:v>Cirkev československá husitská</c:v>
                </c:pt>
                <c:pt idx="10">
                  <c:v>Starokatolícka cirkev na Slovensku</c:v>
                </c:pt>
                <c:pt idx="11">
                  <c:v>Cirkev Ježiša Krista Svätýh neskorších dní</c:v>
                </c:pt>
                <c:pt idx="12">
                  <c:v>budhizmus</c:v>
                </c:pt>
                <c:pt idx="13">
                  <c:v>islam</c:v>
                </c:pt>
                <c:pt idx="14">
                  <c:v>ostatné nepresne určené kresťanské cirkvi</c:v>
                </c:pt>
                <c:pt idx="15">
                  <c:v>pohanstvo a prírodné duchovno</c:v>
                </c:pt>
                <c:pt idx="16">
                  <c:v>ad hoc hnutia</c:v>
                </c:pt>
                <c:pt idx="17">
                  <c:v>bez vyznania</c:v>
                </c:pt>
                <c:pt idx="18">
                  <c:v>nezistené</c:v>
                </c:pt>
              </c:strCache>
              <c:extLst/>
            </c:strRef>
          </c:cat>
          <c:val>
            <c:numRef>
              <c:f>'[Rastislavice dáta.xlsx]Dáta'!$B$245:$B$267</c:f>
              <c:numCache>
                <c:formatCode>General</c:formatCode>
                <c:ptCount val="19"/>
                <c:pt idx="0" formatCode="#,##0">
                  <c:v>633</c:v>
                </c:pt>
                <c:pt idx="1">
                  <c:v>54</c:v>
                </c:pt>
                <c:pt idx="2">
                  <c:v>15</c:v>
                </c:pt>
                <c:pt idx="3">
                  <c:v>3</c:v>
                </c:pt>
                <c:pt idx="4">
                  <c:v>0</c:v>
                </c:pt>
                <c:pt idx="5">
                  <c:v>2</c:v>
                </c:pt>
                <c:pt idx="6">
                  <c:v>0</c:v>
                </c:pt>
                <c:pt idx="7">
                  <c:v>0</c:v>
                </c:pt>
                <c:pt idx="8">
                  <c:v>0</c:v>
                </c:pt>
                <c:pt idx="9">
                  <c:v>0</c:v>
                </c:pt>
                <c:pt idx="10">
                  <c:v>0</c:v>
                </c:pt>
                <c:pt idx="11">
                  <c:v>0</c:v>
                </c:pt>
                <c:pt idx="12">
                  <c:v>1</c:v>
                </c:pt>
                <c:pt idx="13">
                  <c:v>0</c:v>
                </c:pt>
                <c:pt idx="14">
                  <c:v>0</c:v>
                </c:pt>
                <c:pt idx="15">
                  <c:v>0</c:v>
                </c:pt>
                <c:pt idx="16">
                  <c:v>1</c:v>
                </c:pt>
                <c:pt idx="17" formatCode="#,##0">
                  <c:v>215</c:v>
                </c:pt>
                <c:pt idx="18">
                  <c:v>21</c:v>
                </c:pt>
              </c:numCache>
              <c:extLst/>
            </c:numRef>
          </c:val>
          <c:extLst>
            <c:ext xmlns:c16="http://schemas.microsoft.com/office/drawing/2014/chart" uri="{C3380CC4-5D6E-409C-BE32-E72D297353CC}">
              <c16:uniqueId val="{00000026-EC43-4DA9-A3D1-5B6BBBFD14ED}"/>
            </c:ext>
          </c:extLst>
        </c:ser>
        <c:dLbls>
          <c:showLegendKey val="0"/>
          <c:showVal val="0"/>
          <c:showCatName val="0"/>
          <c:showSerName val="0"/>
          <c:showPercent val="0"/>
          <c:showBubbleSize val="0"/>
          <c:showLeaderLines val="1"/>
        </c:dLbls>
        <c:firstSliceAng val="0"/>
        <c:holeSize val="7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5467948717948718"/>
          <c:y val="0.15162698412698414"/>
          <c:w val="0.75034188034188032"/>
          <c:h val="0.69674603174603178"/>
        </c:manualLayout>
      </c:layout>
      <c:doughnutChart>
        <c:varyColors val="1"/>
        <c:ser>
          <c:idx val="0"/>
          <c:order val="0"/>
          <c:dPt>
            <c:idx val="0"/>
            <c:bubble3D val="0"/>
            <c:spPr>
              <a:pattFill prst="ltDnDiag">
                <a:fgClr>
                  <a:srgbClr val="C42B26"/>
                </a:fgClr>
                <a:bgClr>
                  <a:schemeClr val="bg1"/>
                </a:bgClr>
              </a:pattFill>
              <a:ln w="19050">
                <a:solidFill>
                  <a:schemeClr val="lt1"/>
                </a:solidFill>
              </a:ln>
              <a:effectLst>
                <a:innerShdw blurRad="114300">
                  <a:schemeClr val="accent2">
                    <a:shade val="40000"/>
                  </a:schemeClr>
                </a:innerShdw>
              </a:effectLst>
            </c:spPr>
            <c:extLst>
              <c:ext xmlns:c16="http://schemas.microsoft.com/office/drawing/2014/chart" uri="{C3380CC4-5D6E-409C-BE32-E72D297353CC}">
                <c16:uniqueId val="{00000001-3B15-432A-90B1-10162F3F07F3}"/>
              </c:ext>
            </c:extLst>
          </c:dPt>
          <c:dPt>
            <c:idx val="1"/>
            <c:bubble3D val="0"/>
            <c:spPr>
              <a:pattFill prst="ltUpDiag">
                <a:fgClr>
                  <a:schemeClr val="accent2">
                    <a:shade val="50000"/>
                  </a:schemeClr>
                </a:fgClr>
                <a:bgClr>
                  <a:schemeClr val="accent2">
                    <a:shade val="50000"/>
                    <a:lumMod val="20000"/>
                    <a:lumOff val="80000"/>
                  </a:schemeClr>
                </a:bgClr>
              </a:pattFill>
              <a:ln w="19050">
                <a:solidFill>
                  <a:schemeClr val="lt1"/>
                </a:solidFill>
              </a:ln>
              <a:effectLst>
                <a:innerShdw blurRad="114300">
                  <a:schemeClr val="accent2">
                    <a:shade val="50000"/>
                  </a:schemeClr>
                </a:innerShdw>
              </a:effectLst>
            </c:spPr>
            <c:extLst>
              <c:ext xmlns:c16="http://schemas.microsoft.com/office/drawing/2014/chart" uri="{C3380CC4-5D6E-409C-BE32-E72D297353CC}">
                <c16:uniqueId val="{00000003-3B15-432A-90B1-10162F3F07F3}"/>
              </c:ext>
            </c:extLst>
          </c:dPt>
          <c:dPt>
            <c:idx val="2"/>
            <c:bubble3D val="0"/>
            <c:spPr>
              <a:pattFill prst="ltUpDiag">
                <a:fgClr>
                  <a:schemeClr val="accent2">
                    <a:shade val="60000"/>
                  </a:schemeClr>
                </a:fgClr>
                <a:bgClr>
                  <a:schemeClr val="accent2">
                    <a:shade val="60000"/>
                    <a:lumMod val="20000"/>
                    <a:lumOff val="80000"/>
                  </a:schemeClr>
                </a:bgClr>
              </a:pattFill>
              <a:ln w="19050">
                <a:solidFill>
                  <a:schemeClr val="lt1"/>
                </a:solidFill>
              </a:ln>
              <a:effectLst>
                <a:innerShdw blurRad="114300">
                  <a:schemeClr val="accent2">
                    <a:shade val="60000"/>
                  </a:schemeClr>
                </a:innerShdw>
              </a:effectLst>
            </c:spPr>
            <c:extLst>
              <c:ext xmlns:c16="http://schemas.microsoft.com/office/drawing/2014/chart" uri="{C3380CC4-5D6E-409C-BE32-E72D297353CC}">
                <c16:uniqueId val="{00000005-3B15-432A-90B1-10162F3F07F3}"/>
              </c:ext>
            </c:extLst>
          </c:dPt>
          <c:dPt>
            <c:idx val="3"/>
            <c:bubble3D val="0"/>
            <c:spPr>
              <a:pattFill prst="ltUpDiag">
                <a:fgClr>
                  <a:schemeClr val="accent2">
                    <a:shade val="70000"/>
                  </a:schemeClr>
                </a:fgClr>
                <a:bgClr>
                  <a:schemeClr val="accent2">
                    <a:shade val="70000"/>
                    <a:lumMod val="20000"/>
                    <a:lumOff val="80000"/>
                  </a:schemeClr>
                </a:bgClr>
              </a:pattFill>
              <a:ln w="19050">
                <a:solidFill>
                  <a:schemeClr val="lt1"/>
                </a:solidFill>
              </a:ln>
              <a:effectLst>
                <a:innerShdw blurRad="114300">
                  <a:schemeClr val="accent2">
                    <a:shade val="70000"/>
                  </a:schemeClr>
                </a:innerShdw>
              </a:effectLst>
            </c:spPr>
            <c:extLst>
              <c:ext xmlns:c16="http://schemas.microsoft.com/office/drawing/2014/chart" uri="{C3380CC4-5D6E-409C-BE32-E72D297353CC}">
                <c16:uniqueId val="{00000007-3B15-432A-90B1-10162F3F07F3}"/>
              </c:ext>
            </c:extLst>
          </c:dPt>
          <c:dPt>
            <c:idx val="4"/>
            <c:bubble3D val="0"/>
            <c:spPr>
              <a:pattFill prst="ltUpDiag">
                <a:fgClr>
                  <a:schemeClr val="accent2">
                    <a:shade val="80000"/>
                  </a:schemeClr>
                </a:fgClr>
                <a:bgClr>
                  <a:schemeClr val="accent2">
                    <a:shade val="80000"/>
                    <a:lumMod val="20000"/>
                    <a:lumOff val="80000"/>
                  </a:schemeClr>
                </a:bgClr>
              </a:pattFill>
              <a:ln w="19050">
                <a:solidFill>
                  <a:schemeClr val="lt1"/>
                </a:solidFill>
              </a:ln>
              <a:effectLst>
                <a:innerShdw blurRad="114300">
                  <a:schemeClr val="accent2">
                    <a:shade val="80000"/>
                  </a:schemeClr>
                </a:innerShdw>
              </a:effectLst>
            </c:spPr>
            <c:extLst>
              <c:ext xmlns:c16="http://schemas.microsoft.com/office/drawing/2014/chart" uri="{C3380CC4-5D6E-409C-BE32-E72D297353CC}">
                <c16:uniqueId val="{00000009-3B15-432A-90B1-10162F3F07F3}"/>
              </c:ext>
            </c:extLst>
          </c:dPt>
          <c:dPt>
            <c:idx val="5"/>
            <c:bubble3D val="0"/>
            <c:spPr>
              <a:pattFill prst="ltUpDiag">
                <a:fgClr>
                  <a:schemeClr val="accent2">
                    <a:shade val="90000"/>
                  </a:schemeClr>
                </a:fgClr>
                <a:bgClr>
                  <a:schemeClr val="accent2">
                    <a:shade val="90000"/>
                    <a:lumMod val="20000"/>
                    <a:lumOff val="80000"/>
                  </a:schemeClr>
                </a:bgClr>
              </a:pattFill>
              <a:ln w="19050">
                <a:solidFill>
                  <a:schemeClr val="lt1"/>
                </a:solidFill>
              </a:ln>
              <a:effectLst>
                <a:innerShdw blurRad="114300">
                  <a:schemeClr val="accent2">
                    <a:shade val="90000"/>
                  </a:schemeClr>
                </a:innerShdw>
              </a:effectLst>
            </c:spPr>
            <c:extLst>
              <c:ext xmlns:c16="http://schemas.microsoft.com/office/drawing/2014/chart" uri="{C3380CC4-5D6E-409C-BE32-E72D297353CC}">
                <c16:uniqueId val="{0000000B-3B15-432A-90B1-10162F3F07F3}"/>
              </c:ext>
            </c:extLst>
          </c:dPt>
          <c:dPt>
            <c:idx val="6"/>
            <c:bubble3D val="0"/>
            <c:spPr>
              <a:pattFill prst="ltUpDiag">
                <a:fgClr>
                  <a:schemeClr val="accent2"/>
                </a:fgClr>
                <a:bgClr>
                  <a:schemeClr val="accent2">
                    <a:lumMod val="20000"/>
                    <a:lumOff val="80000"/>
                  </a:schemeClr>
                </a:bgClr>
              </a:pattFill>
              <a:ln w="19050">
                <a:solidFill>
                  <a:schemeClr val="lt1"/>
                </a:solidFill>
              </a:ln>
              <a:effectLst>
                <a:innerShdw blurRad="114300">
                  <a:schemeClr val="accent2"/>
                </a:innerShdw>
              </a:effectLst>
            </c:spPr>
            <c:extLst>
              <c:ext xmlns:c16="http://schemas.microsoft.com/office/drawing/2014/chart" uri="{C3380CC4-5D6E-409C-BE32-E72D297353CC}">
                <c16:uniqueId val="{0000000D-3B15-432A-90B1-10162F3F07F3}"/>
              </c:ext>
            </c:extLst>
          </c:dPt>
          <c:dPt>
            <c:idx val="7"/>
            <c:bubble3D val="0"/>
            <c:spPr>
              <a:pattFill prst="ltUpDiag">
                <a:fgClr>
                  <a:schemeClr val="accent2">
                    <a:tint val="90000"/>
                  </a:schemeClr>
                </a:fgClr>
                <a:bgClr>
                  <a:schemeClr val="accent2">
                    <a:tint val="90000"/>
                    <a:lumMod val="20000"/>
                    <a:lumOff val="80000"/>
                  </a:schemeClr>
                </a:bgClr>
              </a:pattFill>
              <a:ln w="19050">
                <a:solidFill>
                  <a:schemeClr val="lt1"/>
                </a:solidFill>
              </a:ln>
              <a:effectLst>
                <a:innerShdw blurRad="114300">
                  <a:schemeClr val="accent2">
                    <a:tint val="90000"/>
                  </a:schemeClr>
                </a:innerShdw>
              </a:effectLst>
            </c:spPr>
            <c:extLst>
              <c:ext xmlns:c16="http://schemas.microsoft.com/office/drawing/2014/chart" uri="{C3380CC4-5D6E-409C-BE32-E72D297353CC}">
                <c16:uniqueId val="{0000000F-3B15-432A-90B1-10162F3F07F3}"/>
              </c:ext>
            </c:extLst>
          </c:dPt>
          <c:dPt>
            <c:idx val="8"/>
            <c:bubble3D val="0"/>
            <c:spPr>
              <a:pattFill prst="ltDnDiag">
                <a:fgClr>
                  <a:srgbClr val="F4E50E"/>
                </a:fgClr>
                <a:bgClr>
                  <a:schemeClr val="bg1"/>
                </a:bgClr>
              </a:pattFill>
              <a:ln w="19050">
                <a:solidFill>
                  <a:schemeClr val="lt1"/>
                </a:solidFill>
              </a:ln>
              <a:effectLst>
                <a:innerShdw blurRad="114300">
                  <a:schemeClr val="accent2">
                    <a:tint val="80000"/>
                  </a:schemeClr>
                </a:innerShdw>
              </a:effectLst>
            </c:spPr>
            <c:extLst>
              <c:ext xmlns:c16="http://schemas.microsoft.com/office/drawing/2014/chart" uri="{C3380CC4-5D6E-409C-BE32-E72D297353CC}">
                <c16:uniqueId val="{00000011-3B15-432A-90B1-10162F3F07F3}"/>
              </c:ext>
            </c:extLst>
          </c:dPt>
          <c:dPt>
            <c:idx val="9"/>
            <c:bubble3D val="0"/>
            <c:spPr>
              <a:pattFill prst="ltUpDiag">
                <a:fgClr>
                  <a:schemeClr val="accent2">
                    <a:tint val="70000"/>
                  </a:schemeClr>
                </a:fgClr>
                <a:bgClr>
                  <a:schemeClr val="accent2">
                    <a:tint val="70000"/>
                    <a:lumMod val="20000"/>
                    <a:lumOff val="80000"/>
                  </a:schemeClr>
                </a:bgClr>
              </a:pattFill>
              <a:ln w="19050">
                <a:solidFill>
                  <a:schemeClr val="lt1"/>
                </a:solidFill>
              </a:ln>
              <a:effectLst>
                <a:innerShdw blurRad="114300">
                  <a:schemeClr val="accent2">
                    <a:tint val="70000"/>
                  </a:schemeClr>
                </a:innerShdw>
              </a:effectLst>
            </c:spPr>
            <c:extLst>
              <c:ext xmlns:c16="http://schemas.microsoft.com/office/drawing/2014/chart" uri="{C3380CC4-5D6E-409C-BE32-E72D297353CC}">
                <c16:uniqueId val="{00000013-3B15-432A-90B1-10162F3F07F3}"/>
              </c:ext>
            </c:extLst>
          </c:dPt>
          <c:dPt>
            <c:idx val="10"/>
            <c:bubble3D val="0"/>
            <c:spPr>
              <a:pattFill prst="ltUpDiag">
                <a:fgClr>
                  <a:schemeClr val="accent2">
                    <a:tint val="60000"/>
                  </a:schemeClr>
                </a:fgClr>
                <a:bgClr>
                  <a:schemeClr val="accent2">
                    <a:tint val="60000"/>
                    <a:lumMod val="20000"/>
                    <a:lumOff val="80000"/>
                  </a:schemeClr>
                </a:bgClr>
              </a:pattFill>
              <a:ln w="19050">
                <a:solidFill>
                  <a:schemeClr val="lt1"/>
                </a:solidFill>
              </a:ln>
              <a:effectLst>
                <a:innerShdw blurRad="114300">
                  <a:schemeClr val="accent2">
                    <a:tint val="60000"/>
                  </a:schemeClr>
                </a:innerShdw>
              </a:effectLst>
            </c:spPr>
            <c:extLst>
              <c:ext xmlns:c16="http://schemas.microsoft.com/office/drawing/2014/chart" uri="{C3380CC4-5D6E-409C-BE32-E72D297353CC}">
                <c16:uniqueId val="{00000015-3B15-432A-90B1-10162F3F07F3}"/>
              </c:ext>
            </c:extLst>
          </c:dPt>
          <c:dPt>
            <c:idx val="11"/>
            <c:bubble3D val="0"/>
            <c:spPr>
              <a:pattFill prst="ltUpDiag">
                <a:fgClr>
                  <a:schemeClr val="accent2">
                    <a:tint val="50000"/>
                  </a:schemeClr>
                </a:fgClr>
                <a:bgClr>
                  <a:schemeClr val="accent2">
                    <a:tint val="50000"/>
                    <a:lumMod val="20000"/>
                    <a:lumOff val="80000"/>
                  </a:schemeClr>
                </a:bgClr>
              </a:pattFill>
              <a:ln w="19050">
                <a:solidFill>
                  <a:schemeClr val="lt1"/>
                </a:solidFill>
              </a:ln>
              <a:effectLst>
                <a:innerShdw blurRad="114300">
                  <a:schemeClr val="accent2">
                    <a:tint val="50000"/>
                  </a:schemeClr>
                </a:innerShdw>
              </a:effectLst>
            </c:spPr>
            <c:extLst>
              <c:ext xmlns:c16="http://schemas.microsoft.com/office/drawing/2014/chart" uri="{C3380CC4-5D6E-409C-BE32-E72D297353CC}">
                <c16:uniqueId val="{00000017-3B15-432A-90B1-10162F3F07F3}"/>
              </c:ext>
            </c:extLst>
          </c:dPt>
          <c:dPt>
            <c:idx val="12"/>
            <c:bubble3D val="0"/>
            <c:spPr>
              <a:pattFill prst="ltUpDiag">
                <a:fgClr>
                  <a:schemeClr val="accent2">
                    <a:tint val="40000"/>
                  </a:schemeClr>
                </a:fgClr>
                <a:bgClr>
                  <a:schemeClr val="accent2">
                    <a:tint val="40000"/>
                    <a:lumMod val="20000"/>
                    <a:lumOff val="80000"/>
                  </a:schemeClr>
                </a:bgClr>
              </a:pattFill>
              <a:ln w="19050">
                <a:solidFill>
                  <a:schemeClr val="lt1"/>
                </a:solidFill>
              </a:ln>
              <a:effectLst>
                <a:innerShdw blurRad="114300">
                  <a:schemeClr val="accent2">
                    <a:tint val="40000"/>
                  </a:schemeClr>
                </a:innerShdw>
              </a:effectLst>
            </c:spPr>
            <c:extLst>
              <c:ext xmlns:c16="http://schemas.microsoft.com/office/drawing/2014/chart" uri="{C3380CC4-5D6E-409C-BE32-E72D297353CC}">
                <c16:uniqueId val="{00000019-3B15-432A-90B1-10162F3F07F3}"/>
              </c:ext>
            </c:extLst>
          </c:dPt>
          <c:dLbls>
            <c:dLbl>
              <c:idx val="0"/>
              <c:layout>
                <c:manualLayout>
                  <c:x val="3.5982905982905884E-2"/>
                  <c:y val="-0.352777777777777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B15-432A-90B1-10162F3F07F3}"/>
                </c:ext>
              </c:extLst>
            </c:dLbl>
            <c:dLbl>
              <c:idx val="1"/>
              <c:layout>
                <c:manualLayout>
                  <c:x val="0.3337820512820513"/>
                  <c:y val="1.259923831239105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B15-432A-90B1-10162F3F07F3}"/>
                </c:ext>
              </c:extLst>
            </c:dLbl>
            <c:dLbl>
              <c:idx val="2"/>
              <c:layout>
                <c:manualLayout>
                  <c:x val="0.25779914529914522"/>
                  <c:y val="0.1437340454534187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B15-432A-90B1-10162F3F07F3}"/>
                </c:ext>
              </c:extLst>
            </c:dLbl>
            <c:dLbl>
              <c:idx val="3"/>
              <c:layout>
                <c:manualLayout>
                  <c:x val="9.7692307692307689E-2"/>
                  <c:y val="0.1497329549679050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B15-432A-90B1-10162F3F07F3}"/>
                </c:ext>
              </c:extLst>
            </c:dLbl>
            <c:dLbl>
              <c:idx val="4"/>
              <c:layout>
                <c:manualLayout>
                  <c:x val="-3.2568598970307359E-2"/>
                  <c:y val="0.1572611385919186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B15-432A-90B1-10162F3F07F3}"/>
                </c:ext>
              </c:extLst>
            </c:dLbl>
            <c:dLbl>
              <c:idx val="5"/>
              <c:layout>
                <c:manualLayout>
                  <c:x val="-0.17638888888888893"/>
                  <c:y val="0.17993981676538845"/>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B15-432A-90B1-10162F3F07F3}"/>
                </c:ext>
              </c:extLst>
            </c:dLbl>
            <c:dLbl>
              <c:idx val="6"/>
              <c:layout>
                <c:manualLayout>
                  <c:x val="-0.2116666666666667"/>
                  <c:y val="0.1057302122316125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3B15-432A-90B1-10162F3F07F3}"/>
                </c:ext>
              </c:extLst>
            </c:dLbl>
            <c:dLbl>
              <c:idx val="7"/>
              <c:layout>
                <c:manualLayout>
                  <c:x val="-0.24151709401709401"/>
                  <c:y val="1.815451849281684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3B15-432A-90B1-10162F3F07F3}"/>
                </c:ext>
              </c:extLst>
            </c:dLbl>
            <c:dLbl>
              <c:idx val="8"/>
              <c:layout>
                <c:manualLayout>
                  <c:x val="-0.16553418803418804"/>
                  <c:y val="-3.3776549604699099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3B15-432A-90B1-10162F3F07F3}"/>
                </c:ext>
              </c:extLst>
            </c:dLbl>
            <c:dLbl>
              <c:idx val="9"/>
              <c:layout>
                <c:manualLayout>
                  <c:x val="-0.18995726495726495"/>
                  <c:y val="-7.28566176774311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3B15-432A-90B1-10162F3F07F3}"/>
                </c:ext>
              </c:extLst>
            </c:dLbl>
            <c:dLbl>
              <c:idx val="10"/>
              <c:layout>
                <c:manualLayout>
                  <c:x val="-0.19809829059829057"/>
                  <c:y val="-0.1345248126760679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3B15-432A-90B1-10162F3F07F3}"/>
                </c:ext>
              </c:extLst>
            </c:dLbl>
            <c:dLbl>
              <c:idx val="11"/>
              <c:layout>
                <c:manualLayout>
                  <c:x val="-7.3269230769230767E-2"/>
                  <c:y val="-0.1686231381199038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3B15-432A-90B1-10162F3F07F3}"/>
                </c:ext>
              </c:extLst>
            </c:dLbl>
            <c:dLbl>
              <c:idx val="12"/>
              <c:layout>
                <c:manualLayout>
                  <c:x val="0.1194017094017094"/>
                  <c:y val="-0.1731145753302436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9-3B15-432A-90B1-10162F3F07F3}"/>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'[Rastislavice dáta.xlsx]Dáta'!$A$303:$A$316</c:f>
              <c:strCache>
                <c:ptCount val="13"/>
                <c:pt idx="0">
                  <c:v>pracujúci okrem dôchodcov</c:v>
                </c:pt>
                <c:pt idx="1">
                  <c:v>pracujúci dôchodcovia</c:v>
                </c:pt>
                <c:pt idx="2">
                  <c:v>osoby na materskej dovolenke</c:v>
                </c:pt>
                <c:pt idx="3">
                  <c:v>osoby na rodičovskej dovolenke</c:v>
                </c:pt>
                <c:pt idx="4">
                  <c:v>nezamestnaní</c:v>
                </c:pt>
                <c:pt idx="5">
                  <c:v>študenti SŠ</c:v>
                </c:pt>
                <c:pt idx="6">
                  <c:v>študenti VŠ</c:v>
                </c:pt>
                <c:pt idx="7">
                  <c:v>osoby v domácnosti</c:v>
                </c:pt>
                <c:pt idx="8">
                  <c:v>dôchodcovia</c:v>
                </c:pt>
                <c:pt idx="9">
                  <c:v>žiak ZŠ</c:v>
                </c:pt>
                <c:pt idx="10">
                  <c:v>dieťa do začatia šk. dochádzky</c:v>
                </c:pt>
                <c:pt idx="11">
                  <c:v>iná</c:v>
                </c:pt>
                <c:pt idx="12">
                  <c:v>nezistená</c:v>
                </c:pt>
              </c:strCache>
              <c:extLst/>
            </c:strRef>
          </c:cat>
          <c:val>
            <c:numRef>
              <c:f>'[Rastislavice dáta.xlsx]Dáta'!$B$303:$B$316</c:f>
              <c:numCache>
                <c:formatCode>General</c:formatCode>
                <c:ptCount val="13"/>
                <c:pt idx="0" formatCode="#,##0">
                  <c:v>415</c:v>
                </c:pt>
                <c:pt idx="1">
                  <c:v>47</c:v>
                </c:pt>
                <c:pt idx="2">
                  <c:v>1</c:v>
                </c:pt>
                <c:pt idx="3">
                  <c:v>14</c:v>
                </c:pt>
                <c:pt idx="4">
                  <c:v>22</c:v>
                </c:pt>
                <c:pt idx="5">
                  <c:v>34</c:v>
                </c:pt>
                <c:pt idx="6">
                  <c:v>8</c:v>
                </c:pt>
                <c:pt idx="7">
                  <c:v>50</c:v>
                </c:pt>
                <c:pt idx="8">
                  <c:v>205</c:v>
                </c:pt>
                <c:pt idx="9">
                  <c:v>86</c:v>
                </c:pt>
                <c:pt idx="10">
                  <c:v>59</c:v>
                </c:pt>
                <c:pt idx="11">
                  <c:v>2</c:v>
                </c:pt>
                <c:pt idx="12">
                  <c:v>6</c:v>
                </c:pt>
              </c:numCache>
              <c:extLst/>
            </c:numRef>
          </c:val>
          <c:extLst>
            <c:ext xmlns:c16="http://schemas.microsoft.com/office/drawing/2014/chart" uri="{C3380CC4-5D6E-409C-BE32-E72D297353CC}">
              <c16:uniqueId val="{0000001A-3B15-432A-90B1-10162F3F07F3}"/>
            </c:ext>
          </c:extLst>
        </c:ser>
        <c:dLbls>
          <c:showLegendKey val="0"/>
          <c:showVal val="0"/>
          <c:showCatName val="0"/>
          <c:showSerName val="0"/>
          <c:showPercent val="0"/>
          <c:showBubbleSize val="0"/>
          <c:showLeaderLines val="1"/>
        </c:dLbls>
        <c:firstSliceAng val="0"/>
        <c:holeSize val="7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0057479788974275"/>
          <c:y val="0.15723200238014715"/>
          <c:w val="0.69149700976756678"/>
          <c:h val="0.6857252302898762"/>
        </c:manualLayout>
      </c:layout>
      <c:doughnutChart>
        <c:varyColors val="1"/>
        <c:ser>
          <c:idx val="0"/>
          <c:order val="0"/>
          <c:dPt>
            <c:idx val="0"/>
            <c:bubble3D val="0"/>
            <c:spPr>
              <a:pattFill prst="ltUpDiag">
                <a:fgClr>
                  <a:schemeClr val="accent2">
                    <a:shade val="36000"/>
                  </a:schemeClr>
                </a:fgClr>
                <a:bgClr>
                  <a:schemeClr val="accent2">
                    <a:shade val="36000"/>
                    <a:lumMod val="20000"/>
                    <a:lumOff val="80000"/>
                  </a:schemeClr>
                </a:bgClr>
              </a:pattFill>
              <a:ln w="19050">
                <a:solidFill>
                  <a:schemeClr val="lt1"/>
                </a:solidFill>
              </a:ln>
              <a:effectLst>
                <a:innerShdw blurRad="114300">
                  <a:schemeClr val="accent2">
                    <a:shade val="36000"/>
                  </a:schemeClr>
                </a:innerShdw>
              </a:effectLst>
            </c:spPr>
            <c:extLst>
              <c:ext xmlns:c16="http://schemas.microsoft.com/office/drawing/2014/chart" uri="{C3380CC4-5D6E-409C-BE32-E72D297353CC}">
                <c16:uniqueId val="{00000001-38D1-4E25-A5AF-470190B2E40D}"/>
              </c:ext>
            </c:extLst>
          </c:dPt>
          <c:dPt>
            <c:idx val="1"/>
            <c:bubble3D val="0"/>
            <c:spPr>
              <a:pattFill prst="ltUpDiag">
                <a:fgClr>
                  <a:schemeClr val="accent2">
                    <a:shade val="43000"/>
                  </a:schemeClr>
                </a:fgClr>
                <a:bgClr>
                  <a:schemeClr val="accent2">
                    <a:shade val="43000"/>
                    <a:lumMod val="20000"/>
                    <a:lumOff val="80000"/>
                  </a:schemeClr>
                </a:bgClr>
              </a:pattFill>
              <a:ln w="19050">
                <a:solidFill>
                  <a:schemeClr val="lt1"/>
                </a:solidFill>
              </a:ln>
              <a:effectLst>
                <a:innerShdw blurRad="114300">
                  <a:schemeClr val="accent2">
                    <a:shade val="43000"/>
                  </a:schemeClr>
                </a:innerShdw>
              </a:effectLst>
            </c:spPr>
            <c:extLst>
              <c:ext xmlns:c16="http://schemas.microsoft.com/office/drawing/2014/chart" uri="{C3380CC4-5D6E-409C-BE32-E72D297353CC}">
                <c16:uniqueId val="{00000003-38D1-4E25-A5AF-470190B2E40D}"/>
              </c:ext>
            </c:extLst>
          </c:dPt>
          <c:dPt>
            <c:idx val="2"/>
            <c:bubble3D val="0"/>
            <c:spPr>
              <a:pattFill prst="ltDnDiag">
                <a:fgClr>
                  <a:srgbClr val="C42B26"/>
                </a:fgClr>
                <a:bgClr>
                  <a:schemeClr val="bg1"/>
                </a:bgClr>
              </a:pattFill>
              <a:ln w="19050">
                <a:solidFill>
                  <a:schemeClr val="lt1"/>
                </a:solidFill>
              </a:ln>
              <a:effectLst>
                <a:innerShdw blurRad="114300">
                  <a:schemeClr val="accent2">
                    <a:shade val="50000"/>
                  </a:schemeClr>
                </a:innerShdw>
              </a:effectLst>
            </c:spPr>
            <c:extLst>
              <c:ext xmlns:c16="http://schemas.microsoft.com/office/drawing/2014/chart" uri="{C3380CC4-5D6E-409C-BE32-E72D297353CC}">
                <c16:uniqueId val="{00000005-38D1-4E25-A5AF-470190B2E40D}"/>
              </c:ext>
            </c:extLst>
          </c:dPt>
          <c:dPt>
            <c:idx val="3"/>
            <c:bubble3D val="0"/>
            <c:spPr>
              <a:pattFill prst="ltUpDiag">
                <a:fgClr>
                  <a:schemeClr val="accent2">
                    <a:shade val="56000"/>
                  </a:schemeClr>
                </a:fgClr>
                <a:bgClr>
                  <a:schemeClr val="accent2">
                    <a:shade val="56000"/>
                    <a:lumMod val="20000"/>
                    <a:lumOff val="80000"/>
                  </a:schemeClr>
                </a:bgClr>
              </a:pattFill>
              <a:ln w="19050">
                <a:solidFill>
                  <a:schemeClr val="lt1"/>
                </a:solidFill>
              </a:ln>
              <a:effectLst>
                <a:innerShdw blurRad="114300">
                  <a:schemeClr val="accent2">
                    <a:shade val="56000"/>
                  </a:schemeClr>
                </a:innerShdw>
              </a:effectLst>
            </c:spPr>
            <c:extLst>
              <c:ext xmlns:c16="http://schemas.microsoft.com/office/drawing/2014/chart" uri="{C3380CC4-5D6E-409C-BE32-E72D297353CC}">
                <c16:uniqueId val="{00000007-38D1-4E25-A5AF-470190B2E40D}"/>
              </c:ext>
            </c:extLst>
          </c:dPt>
          <c:dPt>
            <c:idx val="4"/>
            <c:bubble3D val="0"/>
            <c:spPr>
              <a:pattFill prst="ltUpDiag">
                <a:fgClr>
                  <a:schemeClr val="accent2">
                    <a:shade val="63000"/>
                  </a:schemeClr>
                </a:fgClr>
                <a:bgClr>
                  <a:schemeClr val="accent2">
                    <a:shade val="63000"/>
                    <a:lumMod val="20000"/>
                    <a:lumOff val="80000"/>
                  </a:schemeClr>
                </a:bgClr>
              </a:pattFill>
              <a:ln w="19050">
                <a:solidFill>
                  <a:schemeClr val="lt1"/>
                </a:solidFill>
              </a:ln>
              <a:effectLst>
                <a:innerShdw blurRad="114300">
                  <a:schemeClr val="accent2">
                    <a:shade val="63000"/>
                  </a:schemeClr>
                </a:innerShdw>
              </a:effectLst>
            </c:spPr>
            <c:extLst>
              <c:ext xmlns:c16="http://schemas.microsoft.com/office/drawing/2014/chart" uri="{C3380CC4-5D6E-409C-BE32-E72D297353CC}">
                <c16:uniqueId val="{00000009-38D1-4E25-A5AF-470190B2E40D}"/>
              </c:ext>
            </c:extLst>
          </c:dPt>
          <c:dPt>
            <c:idx val="5"/>
            <c:bubble3D val="0"/>
            <c:spPr>
              <a:pattFill prst="ltUpDiag">
                <a:fgClr>
                  <a:schemeClr val="accent2">
                    <a:shade val="70000"/>
                  </a:schemeClr>
                </a:fgClr>
                <a:bgClr>
                  <a:schemeClr val="accent2">
                    <a:shade val="70000"/>
                    <a:lumMod val="20000"/>
                    <a:lumOff val="80000"/>
                  </a:schemeClr>
                </a:bgClr>
              </a:pattFill>
              <a:ln w="19050">
                <a:solidFill>
                  <a:schemeClr val="lt1"/>
                </a:solidFill>
              </a:ln>
              <a:effectLst>
                <a:innerShdw blurRad="114300">
                  <a:schemeClr val="accent2">
                    <a:shade val="70000"/>
                  </a:schemeClr>
                </a:innerShdw>
              </a:effectLst>
            </c:spPr>
            <c:extLst>
              <c:ext xmlns:c16="http://schemas.microsoft.com/office/drawing/2014/chart" uri="{C3380CC4-5D6E-409C-BE32-E72D297353CC}">
                <c16:uniqueId val="{0000000B-38D1-4E25-A5AF-470190B2E40D}"/>
              </c:ext>
            </c:extLst>
          </c:dPt>
          <c:dPt>
            <c:idx val="6"/>
            <c:bubble3D val="0"/>
            <c:spPr>
              <a:pattFill prst="ltDnDiag">
                <a:fgClr>
                  <a:srgbClr val="F4E50E"/>
                </a:fgClr>
                <a:bgClr>
                  <a:schemeClr val="bg1"/>
                </a:bgClr>
              </a:pattFill>
              <a:ln w="19050">
                <a:solidFill>
                  <a:schemeClr val="lt1"/>
                </a:solidFill>
              </a:ln>
              <a:effectLst>
                <a:innerShdw blurRad="114300">
                  <a:schemeClr val="accent2">
                    <a:shade val="76000"/>
                  </a:schemeClr>
                </a:innerShdw>
              </a:effectLst>
            </c:spPr>
            <c:extLst>
              <c:ext xmlns:c16="http://schemas.microsoft.com/office/drawing/2014/chart" uri="{C3380CC4-5D6E-409C-BE32-E72D297353CC}">
                <c16:uniqueId val="{0000000D-38D1-4E25-A5AF-470190B2E40D}"/>
              </c:ext>
            </c:extLst>
          </c:dPt>
          <c:dPt>
            <c:idx val="7"/>
            <c:bubble3D val="0"/>
            <c:spPr>
              <a:pattFill prst="ltUpDiag">
                <a:fgClr>
                  <a:schemeClr val="accent2">
                    <a:shade val="83000"/>
                  </a:schemeClr>
                </a:fgClr>
                <a:bgClr>
                  <a:schemeClr val="accent2">
                    <a:shade val="83000"/>
                    <a:lumMod val="20000"/>
                    <a:lumOff val="80000"/>
                  </a:schemeClr>
                </a:bgClr>
              </a:pattFill>
              <a:ln w="19050">
                <a:solidFill>
                  <a:schemeClr val="lt1"/>
                </a:solidFill>
              </a:ln>
              <a:effectLst>
                <a:innerShdw blurRad="114300">
                  <a:schemeClr val="accent2">
                    <a:shade val="83000"/>
                  </a:schemeClr>
                </a:innerShdw>
              </a:effectLst>
            </c:spPr>
            <c:extLst>
              <c:ext xmlns:c16="http://schemas.microsoft.com/office/drawing/2014/chart" uri="{C3380CC4-5D6E-409C-BE32-E72D297353CC}">
                <c16:uniqueId val="{0000000F-38D1-4E25-A5AF-470190B2E40D}"/>
              </c:ext>
            </c:extLst>
          </c:dPt>
          <c:dPt>
            <c:idx val="8"/>
            <c:bubble3D val="0"/>
            <c:spPr>
              <a:pattFill prst="ltDnDiag">
                <a:fgClr>
                  <a:srgbClr val="C45D32"/>
                </a:fgClr>
                <a:bgClr>
                  <a:schemeClr val="bg1"/>
                </a:bgClr>
              </a:pattFill>
              <a:ln w="19050">
                <a:solidFill>
                  <a:schemeClr val="lt1"/>
                </a:solidFill>
              </a:ln>
              <a:effectLst>
                <a:innerShdw blurRad="114300">
                  <a:schemeClr val="accent2">
                    <a:shade val="90000"/>
                  </a:schemeClr>
                </a:innerShdw>
              </a:effectLst>
            </c:spPr>
            <c:extLst>
              <c:ext xmlns:c16="http://schemas.microsoft.com/office/drawing/2014/chart" uri="{C3380CC4-5D6E-409C-BE32-E72D297353CC}">
                <c16:uniqueId val="{00000011-38D1-4E25-A5AF-470190B2E40D}"/>
              </c:ext>
            </c:extLst>
          </c:dPt>
          <c:dPt>
            <c:idx val="9"/>
            <c:bubble3D val="0"/>
            <c:spPr>
              <a:pattFill prst="ltUpDiag">
                <a:fgClr>
                  <a:schemeClr val="accent2">
                    <a:shade val="96000"/>
                  </a:schemeClr>
                </a:fgClr>
                <a:bgClr>
                  <a:schemeClr val="accent2">
                    <a:shade val="96000"/>
                    <a:lumMod val="20000"/>
                    <a:lumOff val="80000"/>
                  </a:schemeClr>
                </a:bgClr>
              </a:pattFill>
              <a:ln w="19050">
                <a:solidFill>
                  <a:schemeClr val="lt1"/>
                </a:solidFill>
              </a:ln>
              <a:effectLst>
                <a:innerShdw blurRad="114300">
                  <a:schemeClr val="accent2">
                    <a:shade val="96000"/>
                  </a:schemeClr>
                </a:innerShdw>
              </a:effectLst>
            </c:spPr>
            <c:extLst>
              <c:ext xmlns:c16="http://schemas.microsoft.com/office/drawing/2014/chart" uri="{C3380CC4-5D6E-409C-BE32-E72D297353CC}">
                <c16:uniqueId val="{00000013-38D1-4E25-A5AF-470190B2E40D}"/>
              </c:ext>
            </c:extLst>
          </c:dPt>
          <c:dPt>
            <c:idx val="10"/>
            <c:bubble3D val="0"/>
            <c:spPr>
              <a:pattFill prst="ltUpDiag">
                <a:fgClr>
                  <a:schemeClr val="accent2">
                    <a:tint val="97000"/>
                  </a:schemeClr>
                </a:fgClr>
                <a:bgClr>
                  <a:schemeClr val="accent2">
                    <a:tint val="97000"/>
                    <a:lumMod val="20000"/>
                    <a:lumOff val="80000"/>
                  </a:schemeClr>
                </a:bgClr>
              </a:pattFill>
              <a:ln w="19050">
                <a:solidFill>
                  <a:schemeClr val="lt1"/>
                </a:solidFill>
              </a:ln>
              <a:effectLst>
                <a:innerShdw blurRad="114300">
                  <a:schemeClr val="accent2">
                    <a:tint val="97000"/>
                  </a:schemeClr>
                </a:innerShdw>
              </a:effectLst>
            </c:spPr>
            <c:extLst>
              <c:ext xmlns:c16="http://schemas.microsoft.com/office/drawing/2014/chart" uri="{C3380CC4-5D6E-409C-BE32-E72D297353CC}">
                <c16:uniqueId val="{00000015-38D1-4E25-A5AF-470190B2E40D}"/>
              </c:ext>
            </c:extLst>
          </c:dPt>
          <c:dPt>
            <c:idx val="11"/>
            <c:bubble3D val="0"/>
            <c:spPr>
              <a:pattFill prst="ltUpDiag">
                <a:fgClr>
                  <a:schemeClr val="accent2">
                    <a:tint val="90000"/>
                  </a:schemeClr>
                </a:fgClr>
                <a:bgClr>
                  <a:schemeClr val="accent2">
                    <a:tint val="90000"/>
                    <a:lumMod val="20000"/>
                    <a:lumOff val="80000"/>
                  </a:schemeClr>
                </a:bgClr>
              </a:pattFill>
              <a:ln w="19050">
                <a:solidFill>
                  <a:schemeClr val="lt1"/>
                </a:solidFill>
              </a:ln>
              <a:effectLst>
                <a:innerShdw blurRad="114300">
                  <a:schemeClr val="accent2">
                    <a:tint val="90000"/>
                  </a:schemeClr>
                </a:innerShdw>
              </a:effectLst>
            </c:spPr>
            <c:extLst>
              <c:ext xmlns:c16="http://schemas.microsoft.com/office/drawing/2014/chart" uri="{C3380CC4-5D6E-409C-BE32-E72D297353CC}">
                <c16:uniqueId val="{00000017-38D1-4E25-A5AF-470190B2E40D}"/>
              </c:ext>
            </c:extLst>
          </c:dPt>
          <c:dPt>
            <c:idx val="12"/>
            <c:bubble3D val="0"/>
            <c:spPr>
              <a:pattFill prst="ltUpDiag">
                <a:fgClr>
                  <a:schemeClr val="accent2">
                    <a:tint val="84000"/>
                  </a:schemeClr>
                </a:fgClr>
                <a:bgClr>
                  <a:schemeClr val="accent2">
                    <a:tint val="84000"/>
                    <a:lumMod val="20000"/>
                    <a:lumOff val="80000"/>
                  </a:schemeClr>
                </a:bgClr>
              </a:pattFill>
              <a:ln w="19050">
                <a:solidFill>
                  <a:schemeClr val="lt1"/>
                </a:solidFill>
              </a:ln>
              <a:effectLst>
                <a:innerShdw blurRad="114300">
                  <a:schemeClr val="accent2">
                    <a:tint val="84000"/>
                  </a:schemeClr>
                </a:innerShdw>
              </a:effectLst>
            </c:spPr>
            <c:extLst>
              <c:ext xmlns:c16="http://schemas.microsoft.com/office/drawing/2014/chart" uri="{C3380CC4-5D6E-409C-BE32-E72D297353CC}">
                <c16:uniqueId val="{00000019-38D1-4E25-A5AF-470190B2E40D}"/>
              </c:ext>
            </c:extLst>
          </c:dPt>
          <c:dPt>
            <c:idx val="13"/>
            <c:bubble3D val="0"/>
            <c:spPr>
              <a:pattFill prst="ltUpDiag">
                <a:fgClr>
                  <a:schemeClr val="accent2">
                    <a:tint val="77000"/>
                  </a:schemeClr>
                </a:fgClr>
                <a:bgClr>
                  <a:schemeClr val="accent2">
                    <a:tint val="77000"/>
                    <a:lumMod val="20000"/>
                    <a:lumOff val="80000"/>
                  </a:schemeClr>
                </a:bgClr>
              </a:pattFill>
              <a:ln w="19050">
                <a:solidFill>
                  <a:schemeClr val="lt1"/>
                </a:solidFill>
              </a:ln>
              <a:effectLst>
                <a:innerShdw blurRad="114300">
                  <a:schemeClr val="accent2">
                    <a:tint val="77000"/>
                  </a:schemeClr>
                </a:innerShdw>
              </a:effectLst>
            </c:spPr>
            <c:extLst>
              <c:ext xmlns:c16="http://schemas.microsoft.com/office/drawing/2014/chart" uri="{C3380CC4-5D6E-409C-BE32-E72D297353CC}">
                <c16:uniqueId val="{0000001B-38D1-4E25-A5AF-470190B2E40D}"/>
              </c:ext>
            </c:extLst>
          </c:dPt>
          <c:dPt>
            <c:idx val="14"/>
            <c:bubble3D val="0"/>
            <c:spPr>
              <a:pattFill prst="ltUpDiag">
                <a:fgClr>
                  <a:schemeClr val="accent2">
                    <a:tint val="70000"/>
                  </a:schemeClr>
                </a:fgClr>
                <a:bgClr>
                  <a:schemeClr val="accent2">
                    <a:tint val="70000"/>
                    <a:lumMod val="20000"/>
                    <a:lumOff val="80000"/>
                  </a:schemeClr>
                </a:bgClr>
              </a:pattFill>
              <a:ln w="19050">
                <a:solidFill>
                  <a:schemeClr val="lt1"/>
                </a:solidFill>
              </a:ln>
              <a:effectLst>
                <a:innerShdw blurRad="114300">
                  <a:schemeClr val="accent2">
                    <a:tint val="70000"/>
                  </a:schemeClr>
                </a:innerShdw>
              </a:effectLst>
            </c:spPr>
            <c:extLst>
              <c:ext xmlns:c16="http://schemas.microsoft.com/office/drawing/2014/chart" uri="{C3380CC4-5D6E-409C-BE32-E72D297353CC}">
                <c16:uniqueId val="{0000001D-38D1-4E25-A5AF-470190B2E40D}"/>
              </c:ext>
            </c:extLst>
          </c:dPt>
          <c:dPt>
            <c:idx val="15"/>
            <c:bubble3D val="0"/>
            <c:spPr>
              <a:pattFill prst="ltUpDiag">
                <a:fgClr>
                  <a:schemeClr val="accent2">
                    <a:tint val="64000"/>
                  </a:schemeClr>
                </a:fgClr>
                <a:bgClr>
                  <a:schemeClr val="accent2">
                    <a:tint val="64000"/>
                    <a:lumMod val="20000"/>
                    <a:lumOff val="80000"/>
                  </a:schemeClr>
                </a:bgClr>
              </a:pattFill>
              <a:ln w="19050">
                <a:solidFill>
                  <a:schemeClr val="lt1"/>
                </a:solidFill>
              </a:ln>
              <a:effectLst>
                <a:innerShdw blurRad="114300">
                  <a:schemeClr val="accent2">
                    <a:tint val="64000"/>
                  </a:schemeClr>
                </a:innerShdw>
              </a:effectLst>
            </c:spPr>
            <c:extLst>
              <c:ext xmlns:c16="http://schemas.microsoft.com/office/drawing/2014/chart" uri="{C3380CC4-5D6E-409C-BE32-E72D297353CC}">
                <c16:uniqueId val="{0000001F-38D1-4E25-A5AF-470190B2E40D}"/>
              </c:ext>
            </c:extLst>
          </c:dPt>
          <c:dPt>
            <c:idx val="16"/>
            <c:bubble3D val="0"/>
            <c:spPr>
              <a:pattFill prst="ltUpDiag">
                <a:fgClr>
                  <a:schemeClr val="accent2">
                    <a:tint val="57000"/>
                  </a:schemeClr>
                </a:fgClr>
                <a:bgClr>
                  <a:schemeClr val="accent2">
                    <a:tint val="57000"/>
                    <a:lumMod val="20000"/>
                    <a:lumOff val="80000"/>
                  </a:schemeClr>
                </a:bgClr>
              </a:pattFill>
              <a:ln w="19050">
                <a:solidFill>
                  <a:schemeClr val="lt1"/>
                </a:solidFill>
              </a:ln>
              <a:effectLst>
                <a:innerShdw blurRad="114300">
                  <a:schemeClr val="accent2">
                    <a:tint val="57000"/>
                  </a:schemeClr>
                </a:innerShdw>
              </a:effectLst>
            </c:spPr>
            <c:extLst>
              <c:ext xmlns:c16="http://schemas.microsoft.com/office/drawing/2014/chart" uri="{C3380CC4-5D6E-409C-BE32-E72D297353CC}">
                <c16:uniqueId val="{00000021-38D1-4E25-A5AF-470190B2E40D}"/>
              </c:ext>
            </c:extLst>
          </c:dPt>
          <c:dPt>
            <c:idx val="17"/>
            <c:bubble3D val="0"/>
            <c:spPr>
              <a:pattFill prst="ltUpDiag">
                <a:fgClr>
                  <a:schemeClr val="accent2">
                    <a:tint val="50000"/>
                  </a:schemeClr>
                </a:fgClr>
                <a:bgClr>
                  <a:schemeClr val="accent2">
                    <a:tint val="50000"/>
                    <a:lumMod val="20000"/>
                    <a:lumOff val="80000"/>
                  </a:schemeClr>
                </a:bgClr>
              </a:pattFill>
              <a:ln w="19050">
                <a:solidFill>
                  <a:schemeClr val="lt1"/>
                </a:solidFill>
              </a:ln>
              <a:effectLst>
                <a:innerShdw blurRad="114300">
                  <a:schemeClr val="accent2">
                    <a:tint val="50000"/>
                  </a:schemeClr>
                </a:innerShdw>
              </a:effectLst>
            </c:spPr>
            <c:extLst>
              <c:ext xmlns:c16="http://schemas.microsoft.com/office/drawing/2014/chart" uri="{C3380CC4-5D6E-409C-BE32-E72D297353CC}">
                <c16:uniqueId val="{00000023-38D1-4E25-A5AF-470190B2E40D}"/>
              </c:ext>
            </c:extLst>
          </c:dPt>
          <c:dPt>
            <c:idx val="18"/>
            <c:bubble3D val="0"/>
            <c:spPr>
              <a:pattFill prst="ltUpDiag">
                <a:fgClr>
                  <a:schemeClr val="accent2">
                    <a:tint val="44000"/>
                  </a:schemeClr>
                </a:fgClr>
                <a:bgClr>
                  <a:schemeClr val="accent2">
                    <a:tint val="44000"/>
                    <a:lumMod val="20000"/>
                    <a:lumOff val="80000"/>
                  </a:schemeClr>
                </a:bgClr>
              </a:pattFill>
              <a:ln w="19050">
                <a:solidFill>
                  <a:schemeClr val="lt1"/>
                </a:solidFill>
              </a:ln>
              <a:effectLst>
                <a:innerShdw blurRad="114300">
                  <a:schemeClr val="accent2">
                    <a:tint val="44000"/>
                  </a:schemeClr>
                </a:innerShdw>
              </a:effectLst>
            </c:spPr>
            <c:extLst>
              <c:ext xmlns:c16="http://schemas.microsoft.com/office/drawing/2014/chart" uri="{C3380CC4-5D6E-409C-BE32-E72D297353CC}">
                <c16:uniqueId val="{00000025-38D1-4E25-A5AF-470190B2E40D}"/>
              </c:ext>
            </c:extLst>
          </c:dPt>
          <c:dPt>
            <c:idx val="19"/>
            <c:bubble3D val="0"/>
            <c:spPr>
              <a:pattFill prst="ltUpDiag">
                <a:fgClr>
                  <a:schemeClr val="accent2">
                    <a:tint val="37000"/>
                  </a:schemeClr>
                </a:fgClr>
                <a:bgClr>
                  <a:schemeClr val="accent2">
                    <a:tint val="37000"/>
                    <a:lumMod val="20000"/>
                    <a:lumOff val="80000"/>
                  </a:schemeClr>
                </a:bgClr>
              </a:pattFill>
              <a:ln w="19050">
                <a:solidFill>
                  <a:schemeClr val="lt1"/>
                </a:solidFill>
              </a:ln>
              <a:effectLst>
                <a:innerShdw blurRad="114300">
                  <a:schemeClr val="accent2">
                    <a:tint val="37000"/>
                  </a:schemeClr>
                </a:innerShdw>
              </a:effectLst>
            </c:spPr>
            <c:extLst>
              <c:ext xmlns:c16="http://schemas.microsoft.com/office/drawing/2014/chart" uri="{C3380CC4-5D6E-409C-BE32-E72D297353CC}">
                <c16:uniqueId val="{00000027-38D1-4E25-A5AF-470190B2E40D}"/>
              </c:ext>
            </c:extLst>
          </c:dPt>
          <c:dLbls>
            <c:dLbl>
              <c:idx val="0"/>
              <c:layout>
                <c:manualLayout>
                  <c:x val="0.19372077488309963"/>
                  <c:y val="-0.12718598300306219"/>
                </c:manualLayout>
              </c:layout>
              <c:showLegendKey val="0"/>
              <c:showVal val="0"/>
              <c:showCatName val="1"/>
              <c:showSerName val="0"/>
              <c:showPercent val="1"/>
              <c:showBubbleSize val="0"/>
              <c:extLst>
                <c:ext xmlns:c15="http://schemas.microsoft.com/office/drawing/2012/chart" uri="{CE6537A1-D6FC-4f65-9D91-7224C49458BB}">
                  <c15:layout>
                    <c:manualLayout>
                      <c:w val="0.2230994272008584"/>
                      <c:h val="0.1243772925450779"/>
                    </c:manualLayout>
                  </c15:layout>
                </c:ext>
                <c:ext xmlns:c16="http://schemas.microsoft.com/office/drawing/2014/chart" uri="{C3380CC4-5D6E-409C-BE32-E72D297353CC}">
                  <c16:uniqueId val="{00000001-38D1-4E25-A5AF-470190B2E40D}"/>
                </c:ext>
              </c:extLst>
            </c:dLbl>
            <c:dLbl>
              <c:idx val="1"/>
              <c:delete val="1"/>
              <c:extLst>
                <c:ext xmlns:c15="http://schemas.microsoft.com/office/drawing/2012/chart" uri="{CE6537A1-D6FC-4f65-9D91-7224C49458BB}"/>
                <c:ext xmlns:c16="http://schemas.microsoft.com/office/drawing/2014/chart" uri="{C3380CC4-5D6E-409C-BE32-E72D297353CC}">
                  <c16:uniqueId val="{00000003-38D1-4E25-A5AF-470190B2E40D}"/>
                </c:ext>
              </c:extLst>
            </c:dLbl>
            <c:dLbl>
              <c:idx val="2"/>
              <c:layout>
                <c:manualLayout>
                  <c:x val="7.7488309953239812E-2"/>
                  <c:y val="-0.1616321867330581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8D1-4E25-A5AF-470190B2E40D}"/>
                </c:ext>
              </c:extLst>
            </c:dLbl>
            <c:dLbl>
              <c:idx val="3"/>
              <c:delete val="1"/>
              <c:extLst>
                <c:ext xmlns:c15="http://schemas.microsoft.com/office/drawing/2012/chart" uri="{CE6537A1-D6FC-4f65-9D91-7224C49458BB}"/>
                <c:ext xmlns:c16="http://schemas.microsoft.com/office/drawing/2014/chart" uri="{C3380CC4-5D6E-409C-BE32-E72D297353CC}">
                  <c16:uniqueId val="{00000007-38D1-4E25-A5AF-470190B2E40D}"/>
                </c:ext>
              </c:extLst>
            </c:dLbl>
            <c:dLbl>
              <c:idx val="4"/>
              <c:layout>
                <c:manualLayout>
                  <c:x val="0.10407187077567198"/>
                  <c:y val="8.479067302596714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8D1-4E25-A5AF-470190B2E40D}"/>
                </c:ext>
              </c:extLst>
            </c:dLbl>
            <c:dLbl>
              <c:idx val="5"/>
              <c:layout>
                <c:manualLayout>
                  <c:x val="0.14696058784235128"/>
                  <c:y val="0.1430842607313194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8D1-4E25-A5AF-470190B2E40D}"/>
                </c:ext>
              </c:extLst>
            </c:dLbl>
            <c:dLbl>
              <c:idx val="6"/>
              <c:layout>
                <c:manualLayout>
                  <c:x val="0.29659318637274551"/>
                  <c:y val="0.1457339692633810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38D1-4E25-A5AF-470190B2E40D}"/>
                </c:ext>
              </c:extLst>
            </c:dLbl>
            <c:dLbl>
              <c:idx val="7"/>
              <c:layout>
                <c:manualLayout>
                  <c:x val="0.30728122912491651"/>
                  <c:y val="0.18018018018017998"/>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38D1-4E25-A5AF-470190B2E40D}"/>
                </c:ext>
              </c:extLst>
            </c:dLbl>
            <c:dLbl>
              <c:idx val="8"/>
              <c:layout>
                <c:manualLayout>
                  <c:x val="0.20841683366733457"/>
                  <c:y val="0.2331743508214096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38D1-4E25-A5AF-470190B2E40D}"/>
                </c:ext>
              </c:extLst>
            </c:dLbl>
            <c:dLbl>
              <c:idx val="9"/>
              <c:layout>
                <c:manualLayout>
                  <c:x val="9.0848363393453521E-2"/>
                  <c:y val="0.2437731849496555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38D1-4E25-A5AF-470190B2E40D}"/>
                </c:ext>
              </c:extLst>
            </c:dLbl>
            <c:dLbl>
              <c:idx val="10"/>
              <c:layout>
                <c:manualLayout>
                  <c:x val="-2.4048096192384769E-2"/>
                  <c:y val="0.2835188129305777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38D1-4E25-A5AF-470190B2E40D}"/>
                </c:ext>
              </c:extLst>
            </c:dLbl>
            <c:dLbl>
              <c:idx val="11"/>
              <c:layout>
                <c:manualLayout>
                  <c:x val="-0.13894455577822312"/>
                  <c:y val="0.230524594193050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38D1-4E25-A5AF-470190B2E40D}"/>
                </c:ext>
              </c:extLst>
            </c:dLbl>
            <c:dLbl>
              <c:idx val="12"/>
              <c:layout>
                <c:manualLayout>
                  <c:x val="-0.14428857715430862"/>
                  <c:y val="0.19077897450459327"/>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9-38D1-4E25-A5AF-470190B2E40D}"/>
                </c:ext>
              </c:extLst>
            </c:dLbl>
            <c:dLbl>
              <c:idx val="13"/>
              <c:layout>
                <c:manualLayout>
                  <c:x val="-0.16566466265865062"/>
                  <c:y val="0.1510333548161363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B-38D1-4E25-A5AF-470190B2E40D}"/>
                </c:ext>
              </c:extLst>
            </c:dLbl>
            <c:dLbl>
              <c:idx val="14"/>
              <c:layout>
                <c:manualLayout>
                  <c:x val="-0.17368069472277892"/>
                  <c:y val="7.1542115439222384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D-38D1-4E25-A5AF-470190B2E40D}"/>
                </c:ext>
              </c:extLst>
            </c:dLbl>
            <c:dLbl>
              <c:idx val="15"/>
              <c:layout>
                <c:manualLayout>
                  <c:x val="-0.19238476953907815"/>
                  <c:y val="2.649707979230457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F-38D1-4E25-A5AF-470190B2E40D}"/>
                </c:ext>
              </c:extLst>
            </c:dLbl>
            <c:dLbl>
              <c:idx val="16"/>
              <c:layout>
                <c:manualLayout>
                  <c:x val="-0.21108884435537742"/>
                  <c:y val="-3.1796495750765548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1-38D1-4E25-A5AF-470190B2E40D}"/>
                </c:ext>
              </c:extLst>
            </c:dLbl>
            <c:dLbl>
              <c:idx val="17"/>
              <c:layout>
                <c:manualLayout>
                  <c:x val="-0.18704074816299265"/>
                  <c:y val="-0.1245362750238317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3-38D1-4E25-A5AF-470190B2E40D}"/>
                </c:ext>
              </c:extLst>
            </c:dLbl>
            <c:dLbl>
              <c:idx val="18"/>
              <c:layout>
                <c:manualLayout>
                  <c:x val="-9.0848363393453604E-2"/>
                  <c:y val="-0.20667722237997604"/>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5-38D1-4E25-A5AF-470190B2E40D}"/>
                </c:ext>
              </c:extLst>
            </c:dLbl>
            <c:dLbl>
              <c:idx val="19"/>
              <c:layout>
                <c:manualLayout>
                  <c:x val="1.068804275217101E-2"/>
                  <c:y val="-0.13513510694075356"/>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27-38D1-4E25-A5AF-470190B2E40D}"/>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'[Rastislavice dáta.xlsx]Dáta'!$A$497:$A$516</c:f>
              <c:strCache>
                <c:ptCount val="20"/>
                <c:pt idx="0">
                  <c:v>Poľnohospodárstvo, lesníctvo a rybolov</c:v>
                </c:pt>
                <c:pt idx="1">
                  <c:v>Ťažba a dobývanie</c:v>
                </c:pt>
                <c:pt idx="2">
                  <c:v>Priemyselná výroba</c:v>
                </c:pt>
                <c:pt idx="3">
                  <c:v>Dodávka elektriny, plynu</c:v>
                </c:pt>
                <c:pt idx="4">
                  <c:v>Dodávka vody</c:v>
                </c:pt>
                <c:pt idx="5">
                  <c:v>Stavebníctvo</c:v>
                </c:pt>
                <c:pt idx="6">
                  <c:v>Veľkoobchod a maloobchod</c:v>
                </c:pt>
                <c:pt idx="7">
                  <c:v>Doprava a skladovanie</c:v>
                </c:pt>
                <c:pt idx="8">
                  <c:v>Ubytovacie a stravovacie služby</c:v>
                </c:pt>
                <c:pt idx="9">
                  <c:v>IKT	</c:v>
                </c:pt>
                <c:pt idx="10">
                  <c:v>Finančné a poisťovacie činnosti	</c:v>
                </c:pt>
                <c:pt idx="11">
                  <c:v>Činnosti v oblasti nehnuteľností</c:v>
                </c:pt>
                <c:pt idx="12">
                  <c:v>Odborné, vedecké a technické činnosti</c:v>
                </c:pt>
                <c:pt idx="13">
                  <c:v>Administratívne  služby</c:v>
                </c:pt>
                <c:pt idx="14">
                  <c:v>Verejná správa a obrana</c:v>
                </c:pt>
                <c:pt idx="15">
                  <c:v>Vzdelávanie</c:v>
                </c:pt>
                <c:pt idx="16">
                  <c:v>Zdravotníctvo a soc. Pomoc</c:v>
                </c:pt>
                <c:pt idx="17">
                  <c:v>Umenie, zábava a rekreácia</c:v>
                </c:pt>
                <c:pt idx="18">
                  <c:v>Ostatné činnosti</c:v>
                </c:pt>
                <c:pt idx="19">
                  <c:v>nezistené</c:v>
                </c:pt>
              </c:strCache>
            </c:strRef>
          </c:cat>
          <c:val>
            <c:numRef>
              <c:f>'[Rastislavice dáta.xlsx]Dáta'!$B$497:$B$516</c:f>
              <c:numCache>
                <c:formatCode>General</c:formatCode>
                <c:ptCount val="20"/>
                <c:pt idx="0">
                  <c:v>32</c:v>
                </c:pt>
                <c:pt idx="1">
                  <c:v>0</c:v>
                </c:pt>
                <c:pt idx="2">
                  <c:v>120</c:v>
                </c:pt>
                <c:pt idx="3">
                  <c:v>0</c:v>
                </c:pt>
                <c:pt idx="4">
                  <c:v>3</c:v>
                </c:pt>
                <c:pt idx="5">
                  <c:v>34</c:v>
                </c:pt>
                <c:pt idx="6">
                  <c:v>65</c:v>
                </c:pt>
                <c:pt idx="7">
                  <c:v>32</c:v>
                </c:pt>
                <c:pt idx="8">
                  <c:v>24</c:v>
                </c:pt>
                <c:pt idx="9">
                  <c:v>5</c:v>
                </c:pt>
                <c:pt idx="10">
                  <c:v>6</c:v>
                </c:pt>
                <c:pt idx="11">
                  <c:v>9</c:v>
                </c:pt>
                <c:pt idx="12">
                  <c:v>35</c:v>
                </c:pt>
                <c:pt idx="13">
                  <c:v>6</c:v>
                </c:pt>
                <c:pt idx="14">
                  <c:v>19</c:v>
                </c:pt>
                <c:pt idx="15">
                  <c:v>17</c:v>
                </c:pt>
                <c:pt idx="16">
                  <c:v>9</c:v>
                </c:pt>
                <c:pt idx="17">
                  <c:v>3</c:v>
                </c:pt>
                <c:pt idx="18">
                  <c:v>10</c:v>
                </c:pt>
                <c:pt idx="19">
                  <c:v>48</c:v>
                </c:pt>
              </c:numCache>
            </c:numRef>
          </c:val>
          <c:extLst>
            <c:ext xmlns:c16="http://schemas.microsoft.com/office/drawing/2014/chart" uri="{C3380CC4-5D6E-409C-BE32-E72D297353CC}">
              <c16:uniqueId val="{00000028-38D1-4E25-A5AF-470190B2E40D}"/>
            </c:ext>
          </c:extLst>
        </c:ser>
        <c:dLbls>
          <c:showLegendKey val="0"/>
          <c:showVal val="1"/>
          <c:showCatName val="0"/>
          <c:showSerName val="0"/>
          <c:showPercent val="0"/>
          <c:showBubbleSize val="0"/>
          <c:showLeaderLines val="1"/>
        </c:dLbls>
        <c:firstSliceAng val="0"/>
        <c:holeSize val="7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1100">
                <a:latin typeface="Century Gothic" panose="020B0502020202020204" pitchFamily="34" charset="0"/>
              </a:rPr>
              <a:t>Miera evidovanej nezamestnanosti</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lineChart>
        <c:grouping val="standard"/>
        <c:varyColors val="0"/>
        <c:ser>
          <c:idx val="0"/>
          <c:order val="0"/>
          <c:tx>
            <c:strRef>
              <c:f>'[Rastislavice dáta.xlsx]Dáta'!$A$330</c:f>
              <c:strCache>
                <c:ptCount val="1"/>
                <c:pt idx="0">
                  <c:v>Slovenská republika</c:v>
                </c:pt>
              </c:strCache>
            </c:strRef>
          </c:tx>
          <c:spPr>
            <a:ln w="50800" cap="rnd">
              <a:solidFill>
                <a:srgbClr val="F4E50E">
                  <a:alpha val="50000"/>
                </a:srgbClr>
              </a:solidFill>
              <a:round/>
            </a:ln>
            <a:effectLst/>
          </c:spPr>
          <c:marker>
            <c:symbol val="none"/>
          </c:marker>
          <c:cat>
            <c:numRef>
              <c:f>'[Rastislavice dáta.xlsx]Dáta'!$B$329:$L$329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'[Rastislavice dáta.xlsx]Dáta'!$B$330:$L$330</c:f>
              <c:numCache>
                <c:formatCode>General</c:formatCode>
                <c:ptCount val="11"/>
                <c:pt idx="0">
                  <c:v>14.44</c:v>
                </c:pt>
                <c:pt idx="1">
                  <c:v>13.5</c:v>
                </c:pt>
                <c:pt idx="2">
                  <c:v>12.29</c:v>
                </c:pt>
                <c:pt idx="3">
                  <c:v>10.63</c:v>
                </c:pt>
                <c:pt idx="4">
                  <c:v>8.76</c:v>
                </c:pt>
                <c:pt idx="5">
                  <c:v>5.94</c:v>
                </c:pt>
                <c:pt idx="6">
                  <c:v>5.04</c:v>
                </c:pt>
                <c:pt idx="7">
                  <c:v>4.92</c:v>
                </c:pt>
                <c:pt idx="8">
                  <c:v>7.57</c:v>
                </c:pt>
                <c:pt idx="9">
                  <c:v>6.76</c:v>
                </c:pt>
                <c:pt idx="10">
                  <c:v>5.9</c:v>
                </c:pt>
              </c:numCache>
            </c:numRef>
          </c:val>
          <c:smooth val="0"/>
          <c:extLst>
            <c:ext xmlns:c16="http://schemas.microsoft.com/office/drawing/2014/chart" uri="{C3380CC4-5D6E-409C-BE32-E72D297353CC}">
              <c16:uniqueId val="{00000000-48E0-438F-97E3-3C1B87BA7C88}"/>
            </c:ext>
          </c:extLst>
        </c:ser>
        <c:ser>
          <c:idx val="1"/>
          <c:order val="1"/>
          <c:tx>
            <c:strRef>
              <c:f>'[Rastislavice dáta.xlsx]Dáta'!$A$331</c:f>
              <c:strCache>
                <c:ptCount val="1"/>
                <c:pt idx="0">
                  <c:v>Okres Nové Zámky</c:v>
                </c:pt>
              </c:strCache>
            </c:strRef>
          </c:tx>
          <c:spPr>
            <a:ln w="50800" cap="rnd">
              <a:solidFill>
                <a:srgbClr val="C42B26">
                  <a:alpha val="50000"/>
                </a:srgbClr>
              </a:solidFill>
              <a:round/>
            </a:ln>
            <a:effectLst/>
          </c:spPr>
          <c:marker>
            <c:symbol val="none"/>
          </c:marker>
          <c:cat>
            <c:numRef>
              <c:f>'[Rastislavice dáta.xlsx]Dáta'!$B$329:$L$329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'[Rastislavice dáta.xlsx]Dáta'!$B$331:$L$331</c:f>
              <c:numCache>
                <c:formatCode>0.00</c:formatCode>
                <c:ptCount val="11"/>
                <c:pt idx="0">
                  <c:v>15.12</c:v>
                </c:pt>
                <c:pt idx="1">
                  <c:v>12.49</c:v>
                </c:pt>
                <c:pt idx="2">
                  <c:v>10.85</c:v>
                </c:pt>
                <c:pt idx="3">
                  <c:v>10.16</c:v>
                </c:pt>
                <c:pt idx="4">
                  <c:v>6.96</c:v>
                </c:pt>
                <c:pt idx="5">
                  <c:v>3.71</c:v>
                </c:pt>
                <c:pt idx="6">
                  <c:v>2.85</c:v>
                </c:pt>
                <c:pt idx="7">
                  <c:v>2.73</c:v>
                </c:pt>
                <c:pt idx="8">
                  <c:v>5.47</c:v>
                </c:pt>
                <c:pt idx="9">
                  <c:v>5.53</c:v>
                </c:pt>
                <c:pt idx="10">
                  <c:v>4.17</c:v>
                </c:pt>
              </c:numCache>
            </c:numRef>
          </c:val>
          <c:smooth val="0"/>
          <c:extLst>
            <c:ext xmlns:c16="http://schemas.microsoft.com/office/drawing/2014/chart" uri="{C3380CC4-5D6E-409C-BE32-E72D297353CC}">
              <c16:uniqueId val="{00000001-48E0-438F-97E3-3C1B87BA7C88}"/>
            </c:ext>
          </c:extLst>
        </c:ser>
        <c:dLbls>
          <c:showLegendKey val="0"/>
          <c:showVal val="0"/>
          <c:showCatName val="0"/>
          <c:showSerName val="0"/>
          <c:showPercent val="0"/>
          <c:showBubbleSize val="0"/>
        </c:dLbls>
        <c:smooth val="0"/>
        <c:axId val="1727047775"/>
        <c:axId val="1727043615"/>
      </c:lineChart>
      <c:catAx>
        <c:axId val="172704777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727043615"/>
        <c:crosses val="autoZero"/>
        <c:auto val="1"/>
        <c:lblAlgn val="ctr"/>
        <c:lblOffset val="100"/>
        <c:noMultiLvlLbl val="0"/>
      </c:catAx>
      <c:valAx>
        <c:axId val="1727043615"/>
        <c:scaling>
          <c:orientation val="minMax"/>
        </c:scaling>
        <c:delete val="0"/>
        <c:axPos val="l"/>
        <c:majorGridlines>
          <c:spPr>
            <a:ln w="9525" cap="flat" cmpd="sng" algn="ctr">
              <a:solidFill>
                <a:srgbClr val="CC2536">
                  <a:alpha val="25000"/>
                </a:srgb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72704777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lang="sk-SK" sz="1100" b="0" i="0" u="none" strike="noStrike" kern="1200" cap="all" spc="0" baseline="0">
                <a:solidFill>
                  <a:sysClr val="windowText" lastClr="000000">
                    <a:lumMod val="65000"/>
                    <a:lumOff val="35000"/>
                  </a:sysClr>
                </a:solidFill>
                <a:latin typeface="Century Gothic" panose="020B0502020202020204" pitchFamily="34" charset="0"/>
                <a:ea typeface="+mn-ea"/>
                <a:cs typeface="+mn-cs"/>
              </a:defRPr>
            </a:pPr>
            <a:r>
              <a:rPr lang="sk-SK" sz="1100" b="0" i="0" u="none" strike="noStrike" kern="1200" cap="none" spc="0" baseline="0">
                <a:solidFill>
                  <a:sysClr val="windowText" lastClr="000000">
                    <a:lumMod val="65000"/>
                    <a:lumOff val="35000"/>
                  </a:sysClr>
                </a:solidFill>
                <a:latin typeface="Century Gothic" panose="020B0502020202020204" pitchFamily="34" charset="0"/>
                <a:ea typeface="+mn-ea"/>
                <a:cs typeface="+mn-cs"/>
              </a:rPr>
              <a:t>Poľnohospodárska pôda</a:t>
            </a:r>
          </a:p>
        </c:rich>
      </c:tx>
      <c:overlay val="0"/>
      <c:spPr>
        <a:noFill/>
        <a:ln>
          <a:noFill/>
        </a:ln>
        <a:effectLst/>
      </c:spPr>
      <c:txPr>
        <a:bodyPr rot="0" spcFirstLastPara="1" vertOverflow="ellipsis" vert="horz" wrap="square" anchor="ctr" anchorCtr="1"/>
        <a:lstStyle/>
        <a:p>
          <a:pPr>
            <a:defRPr lang="sk-SK" sz="1100" b="0" i="0" u="none" strike="noStrike" kern="1200" cap="all" spc="0" baseline="0">
              <a:solidFill>
                <a:sysClr val="windowText" lastClr="000000">
                  <a:lumMod val="65000"/>
                  <a:lumOff val="35000"/>
                </a:sysClr>
              </a:solidFill>
              <a:latin typeface="Century Gothic" panose="020B0502020202020204" pitchFamily="34" charset="0"/>
              <a:ea typeface="+mn-ea"/>
              <a:cs typeface="+mn-cs"/>
            </a:defRPr>
          </a:pPr>
          <a:endParaRPr lang="sk-SK"/>
        </a:p>
      </c:txPr>
    </c:title>
    <c:autoTitleDeleted val="0"/>
    <c:plotArea>
      <c:layout>
        <c:manualLayout>
          <c:layoutTarget val="inner"/>
          <c:xMode val="edge"/>
          <c:yMode val="edge"/>
          <c:x val="0.29507676120944615"/>
          <c:y val="0.21134657715668814"/>
          <c:w val="0.39898314653596195"/>
          <c:h val="0.68163529250582267"/>
        </c:manualLayout>
      </c:layout>
      <c:doughnutChart>
        <c:varyColors val="1"/>
        <c:ser>
          <c:idx val="0"/>
          <c:order val="0"/>
          <c:dPt>
            <c:idx val="0"/>
            <c:bubble3D val="0"/>
            <c:spPr>
              <a:pattFill prst="ltUpDiag">
                <a:fgClr>
                  <a:schemeClr val="accent6"/>
                </a:fgClr>
                <a:bgClr>
                  <a:schemeClr val="accent6">
                    <a:lumMod val="20000"/>
                    <a:lumOff val="80000"/>
                  </a:schemeClr>
                </a:bgClr>
              </a:pattFill>
              <a:ln w="19050">
                <a:solidFill>
                  <a:schemeClr val="lt1"/>
                </a:solidFill>
              </a:ln>
              <a:effectLst>
                <a:innerShdw blurRad="114300">
                  <a:schemeClr val="accent6"/>
                </a:innerShdw>
              </a:effectLst>
            </c:spPr>
            <c:extLst>
              <c:ext xmlns:c16="http://schemas.microsoft.com/office/drawing/2014/chart" uri="{C3380CC4-5D6E-409C-BE32-E72D297353CC}">
                <c16:uniqueId val="{00000001-3479-49AC-96D7-E2584FF98BDF}"/>
              </c:ext>
            </c:extLst>
          </c:dPt>
          <c:dPt>
            <c:idx val="1"/>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extLst>
              <c:ext xmlns:c16="http://schemas.microsoft.com/office/drawing/2014/chart" uri="{C3380CC4-5D6E-409C-BE32-E72D297353CC}">
                <c16:uniqueId val="{00000003-3479-49AC-96D7-E2584FF98BDF}"/>
              </c:ext>
            </c:extLst>
          </c:dPt>
          <c:dPt>
            <c:idx val="2"/>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5-3479-49AC-96D7-E2584FF98BDF}"/>
              </c:ext>
            </c:extLst>
          </c:dPt>
          <c:dPt>
            <c:idx val="3"/>
            <c:bubble3D val="0"/>
            <c:spPr>
              <a:pattFill prst="ltUpDiag">
                <a:fgClr>
                  <a:schemeClr val="accent6">
                    <a:lumMod val="60000"/>
                  </a:schemeClr>
                </a:fgClr>
                <a:bgClr>
                  <a:schemeClr val="accent6">
                    <a:lumMod val="60000"/>
                    <a:lumMod val="20000"/>
                    <a:lumOff val="80000"/>
                  </a:schemeClr>
                </a:bgClr>
              </a:pattFill>
              <a:ln w="19050">
                <a:solidFill>
                  <a:schemeClr val="lt1"/>
                </a:solidFill>
              </a:ln>
              <a:effectLst>
                <a:innerShdw blurRad="114300">
                  <a:schemeClr val="accent6">
                    <a:lumMod val="60000"/>
                  </a:schemeClr>
                </a:innerShdw>
              </a:effectLst>
            </c:spPr>
            <c:extLst>
              <c:ext xmlns:c16="http://schemas.microsoft.com/office/drawing/2014/chart" uri="{C3380CC4-5D6E-409C-BE32-E72D297353CC}">
                <c16:uniqueId val="{00000007-3479-49AC-96D7-E2584FF98BDF}"/>
              </c:ext>
            </c:extLst>
          </c:dPt>
          <c:dPt>
            <c:idx val="4"/>
            <c:bubble3D val="0"/>
            <c:spPr>
              <a:pattFill prst="ltUpDiag">
                <a:fgClr>
                  <a:schemeClr val="accent5">
                    <a:lumMod val="60000"/>
                  </a:schemeClr>
                </a:fgClr>
                <a:bgClr>
                  <a:schemeClr val="accent5">
                    <a:lumMod val="60000"/>
                    <a:lumMod val="20000"/>
                    <a:lumOff val="80000"/>
                  </a:schemeClr>
                </a:bgClr>
              </a:pattFill>
              <a:ln w="19050">
                <a:solidFill>
                  <a:schemeClr val="lt1"/>
                </a:solidFill>
              </a:ln>
              <a:effectLst>
                <a:innerShdw blurRad="114300">
                  <a:schemeClr val="accent5">
                    <a:lumMod val="60000"/>
                  </a:schemeClr>
                </a:innerShdw>
              </a:effectLst>
            </c:spPr>
            <c:extLst>
              <c:ext xmlns:c16="http://schemas.microsoft.com/office/drawing/2014/chart" uri="{C3380CC4-5D6E-409C-BE32-E72D297353CC}">
                <c16:uniqueId val="{00000009-3479-49AC-96D7-E2584FF98BDF}"/>
              </c:ext>
            </c:extLst>
          </c:dPt>
          <c:dPt>
            <c:idx val="5"/>
            <c:bubble3D val="0"/>
            <c:spPr>
              <a:pattFill prst="ltUpDiag">
                <a:fgClr>
                  <a:schemeClr val="accent4">
                    <a:lumMod val="60000"/>
                  </a:schemeClr>
                </a:fgClr>
                <a:bgClr>
                  <a:schemeClr val="accent4">
                    <a:lumMod val="60000"/>
                    <a:lumMod val="20000"/>
                    <a:lumOff val="80000"/>
                  </a:schemeClr>
                </a:bgClr>
              </a:pattFill>
              <a:ln w="19050">
                <a:solidFill>
                  <a:schemeClr val="lt1"/>
                </a:solidFill>
              </a:ln>
              <a:effectLst>
                <a:innerShdw blurRad="114300">
                  <a:schemeClr val="accent4">
                    <a:lumMod val="60000"/>
                  </a:schemeClr>
                </a:innerShdw>
              </a:effectLst>
            </c:spPr>
            <c:extLst>
              <c:ext xmlns:c16="http://schemas.microsoft.com/office/drawing/2014/chart" uri="{C3380CC4-5D6E-409C-BE32-E72D297353CC}">
                <c16:uniqueId val="{0000000B-3479-49AC-96D7-E2584FF98BDF}"/>
              </c:ext>
            </c:extLst>
          </c:dPt>
          <c:dLbls>
            <c:dLbl>
              <c:idx val="0"/>
              <c:layout>
                <c:manualLayout>
                  <c:x val="0.27962236765178994"/>
                  <c:y val="-6.8974506587879264E-3"/>
                </c:manualLayout>
              </c:layout>
              <c:spPr>
                <a:noFill/>
                <a:ln>
                  <a:noFill/>
                </a:ln>
                <a:effectLst/>
              </c:spPr>
              <c:txPr>
                <a:bodyPr rot="0" spcFirstLastPara="1" vertOverflow="ellipsis" vert="horz" wrap="square" lIns="38100" tIns="19050" rIns="38100" bIns="19050" anchor="ctr" anchorCtr="1">
                  <a:noAutofit/>
                </a:bodyPr>
                <a:lstStyle/>
                <a:p>
                  <a:pPr>
                    <a:defRPr lang="en-US" sz="800" b="0" i="0" u="none" strike="noStrike" kern="1200" baseline="0">
                      <a:solidFill>
                        <a:sysClr val="windowText" lastClr="000000">
                          <a:lumMod val="75000"/>
                          <a:lumOff val="25000"/>
                        </a:sys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extLst>
                <c:ext xmlns:c15="http://schemas.microsoft.com/office/drawing/2012/chart" uri="{CE6537A1-D6FC-4f65-9D91-7224C49458BB}">
                  <c15:layout>
                    <c:manualLayout>
                      <c:w val="0.21754880993224807"/>
                      <c:h val="0.19873854498187835"/>
                    </c:manualLayout>
                  </c15:layout>
                </c:ext>
                <c:ext xmlns:c16="http://schemas.microsoft.com/office/drawing/2014/chart" uri="{C3380CC4-5D6E-409C-BE32-E72D297353CC}">
                  <c16:uniqueId val="{00000001-3479-49AC-96D7-E2584FF98BDF}"/>
                </c:ext>
              </c:extLst>
            </c:dLbl>
            <c:dLbl>
              <c:idx val="1"/>
              <c:delete val="1"/>
              <c:extLst>
                <c:ext xmlns:c15="http://schemas.microsoft.com/office/drawing/2012/chart" uri="{CE6537A1-D6FC-4f65-9D91-7224C49458BB}"/>
                <c:ext xmlns:c16="http://schemas.microsoft.com/office/drawing/2014/chart" uri="{C3380CC4-5D6E-409C-BE32-E72D297353CC}">
                  <c16:uniqueId val="{00000003-3479-49AC-96D7-E2584FF98BDF}"/>
                </c:ext>
              </c:extLst>
            </c:dLbl>
            <c:dLbl>
              <c:idx val="2"/>
              <c:layout>
                <c:manualLayout>
                  <c:x val="-0.25111706795180516"/>
                  <c:y val="0.22531690255585857"/>
                </c:manualLayout>
              </c:layout>
              <c:spPr>
                <a:noFill/>
                <a:ln>
                  <a:noFill/>
                </a:ln>
                <a:effectLst/>
              </c:spPr>
              <c:txPr>
                <a:bodyPr rot="0" spcFirstLastPara="1" vertOverflow="ellipsis" vert="horz" wrap="square" lIns="38100" tIns="19050" rIns="38100" bIns="19050" anchor="ctr" anchorCtr="1">
                  <a:noAutofit/>
                </a:bodyPr>
                <a:lstStyle/>
                <a:p>
                  <a:pPr>
                    <a:defRPr lang="en-US" sz="800" b="0" i="0" u="none" strike="noStrike" kern="1200" baseline="0">
                      <a:solidFill>
                        <a:sysClr val="windowText" lastClr="000000">
                          <a:lumMod val="75000"/>
                          <a:lumOff val="25000"/>
                        </a:sys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extLst>
                <c:ext xmlns:c15="http://schemas.microsoft.com/office/drawing/2012/chart" uri="{CE6537A1-D6FC-4f65-9D91-7224C49458BB}">
                  <c15:layout>
                    <c:manualLayout>
                      <c:w val="0.22569315073763996"/>
                      <c:h val="0.15825069065024311"/>
                    </c:manualLayout>
                  </c15:layout>
                </c:ext>
                <c:ext xmlns:c16="http://schemas.microsoft.com/office/drawing/2014/chart" uri="{C3380CC4-5D6E-409C-BE32-E72D297353CC}">
                  <c16:uniqueId val="{00000005-3479-49AC-96D7-E2584FF98BDF}"/>
                </c:ext>
              </c:extLst>
            </c:dLbl>
            <c:dLbl>
              <c:idx val="3"/>
              <c:layout>
                <c:manualLayout>
                  <c:x val="-0.2551893452356141"/>
                  <c:y val="2.2991502195959931E-3"/>
                </c:manualLayout>
              </c:layout>
              <c:spPr>
                <a:noFill/>
                <a:ln>
                  <a:noFill/>
                </a:ln>
                <a:effectLst/>
              </c:spPr>
              <c:txPr>
                <a:bodyPr rot="0" spcFirstLastPara="1" vertOverflow="ellipsis" vert="horz" wrap="square" lIns="38100" tIns="19050" rIns="38100" bIns="19050" anchor="ctr" anchorCtr="1">
                  <a:noAutofit/>
                </a:bodyPr>
                <a:lstStyle/>
                <a:p>
                  <a:pPr>
                    <a:defRPr lang="en-US" sz="800" b="0" i="0" u="none" strike="noStrike" kern="1200" baseline="0">
                      <a:solidFill>
                        <a:sysClr val="windowText" lastClr="000000">
                          <a:lumMod val="75000"/>
                          <a:lumOff val="25000"/>
                        </a:sys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extLst>
                <c:ext xmlns:c15="http://schemas.microsoft.com/office/drawing/2012/chart" uri="{CE6537A1-D6FC-4f65-9D91-7224C49458BB}">
                  <c15:layout>
                    <c:manualLayout>
                      <c:w val="0.21754880993224807"/>
                      <c:h val="0.20793514586026235"/>
                    </c:manualLayout>
                  </c15:layout>
                </c:ext>
                <c:ext xmlns:c16="http://schemas.microsoft.com/office/drawing/2014/chart" uri="{C3380CC4-5D6E-409C-BE32-E72D297353CC}">
                  <c16:uniqueId val="{00000007-3479-49AC-96D7-E2584FF98BDF}"/>
                </c:ext>
              </c:extLst>
            </c:dLbl>
            <c:dLbl>
              <c:idx val="4"/>
              <c:layout>
                <c:manualLayout>
                  <c:x val="0.34477709409492535"/>
                  <c:y val="-1.1495751097980036E-2"/>
                </c:manualLayout>
              </c:layout>
              <c:spPr>
                <a:noFill/>
                <a:ln>
                  <a:noFill/>
                </a:ln>
                <a:effectLst/>
              </c:spPr>
              <c:txPr>
                <a:bodyPr rot="0" spcFirstLastPara="1" vertOverflow="ellipsis" vert="horz" wrap="square" lIns="38100" tIns="19050" rIns="38100" bIns="19050" anchor="ctr" anchorCtr="1">
                  <a:noAutofit/>
                </a:bodyPr>
                <a:lstStyle/>
                <a:p>
                  <a:pPr>
                    <a:defRPr lang="en-US" sz="800" b="0" i="0" u="none" strike="noStrike" kern="1200" baseline="0">
                      <a:solidFill>
                        <a:sysClr val="windowText" lastClr="000000">
                          <a:lumMod val="75000"/>
                          <a:lumOff val="25000"/>
                        </a:sys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extLst>
                <c:ext xmlns:c15="http://schemas.microsoft.com/office/drawing/2012/chart" uri="{CE6537A1-D6FC-4f65-9D91-7224C49458BB}">
                  <c15:layout>
                    <c:manualLayout>
                      <c:w val="0.23383749154303193"/>
                      <c:h val="0.20793514586026235"/>
                    </c:manualLayout>
                  </c15:layout>
                </c:ext>
                <c:ext xmlns:c16="http://schemas.microsoft.com/office/drawing/2014/chart" uri="{C3380CC4-5D6E-409C-BE32-E72D297353CC}">
                  <c16:uniqueId val="{00000009-3479-49AC-96D7-E2584FF98BDF}"/>
                </c:ext>
              </c:extLst>
            </c:dLbl>
            <c:dLbl>
              <c:idx val="5"/>
              <c:delete val="1"/>
              <c:extLst>
                <c:ext xmlns:c15="http://schemas.microsoft.com/office/drawing/2012/chart" uri="{CE6537A1-D6FC-4f65-9D91-7224C49458BB}"/>
                <c:ext xmlns:c16="http://schemas.microsoft.com/office/drawing/2014/chart" uri="{C3380CC4-5D6E-409C-BE32-E72D297353CC}">
                  <c16:uniqueId val="{0000000B-3479-49AC-96D7-E2584FF98BDF}"/>
                </c:ext>
              </c:extLst>
            </c:dLbl>
            <c:spPr>
              <a:noFill/>
              <a:ln>
                <a:noFill/>
              </a:ln>
              <a:effectLst/>
            </c:spPr>
            <c:txPr>
              <a:bodyPr rot="0" spcFirstLastPara="1" vertOverflow="ellipsis" vert="horz" wrap="square" lIns="38100" tIns="19050" rIns="38100" bIns="19050" anchor="ctr" anchorCtr="1">
                <a:spAutoFit/>
              </a:bodyPr>
              <a:lstStyle/>
              <a:p>
                <a:pPr>
                  <a:defRPr lang="en-US" sz="800" b="0" i="0" u="none" strike="noStrike" kern="1200" baseline="0">
                    <a:solidFill>
                      <a:sysClr val="windowText" lastClr="000000">
                        <a:lumMod val="75000"/>
                        <a:lumOff val="25000"/>
                      </a:sys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'[Rastislavice dáta.xlsx]Dáta'!$A$59:$A$64</c:f>
              <c:strCache>
                <c:ptCount val="6"/>
                <c:pt idx="0">
                  <c:v>Poľnohospodárska pôda  - orná pôda</c:v>
                </c:pt>
                <c:pt idx="1">
                  <c:v>Poľnohospodárska pôda  - chmeľnica</c:v>
                </c:pt>
                <c:pt idx="2">
                  <c:v>Poľnohospodárska pôda  - vinica</c:v>
                </c:pt>
                <c:pt idx="3">
                  <c:v>Poľnohospodárska pôda  -  záhrada</c:v>
                </c:pt>
                <c:pt idx="4">
                  <c:v>Poľnohospodárska pôda  -  ovocný sad </c:v>
                </c:pt>
                <c:pt idx="5">
                  <c:v>Poľnohospodárska pôda  -  trvalý trávny porast </c:v>
                </c:pt>
              </c:strCache>
            </c:strRef>
          </c:cat>
          <c:val>
            <c:numRef>
              <c:f>'[Rastislavice dáta.xlsx]Dáta'!$B$59:$B$64</c:f>
              <c:numCache>
                <c:formatCode>General</c:formatCode>
                <c:ptCount val="6"/>
                <c:pt idx="0" formatCode="#,##0">
                  <c:v>15943741</c:v>
                </c:pt>
                <c:pt idx="1">
                  <c:v>0</c:v>
                </c:pt>
                <c:pt idx="2" formatCode="#,##0">
                  <c:v>155214</c:v>
                </c:pt>
                <c:pt idx="3" formatCode="#,##0">
                  <c:v>480525</c:v>
                </c:pt>
                <c:pt idx="4" formatCode="#,##0">
                  <c:v>1045904</c:v>
                </c:pt>
                <c:pt idx="5" formatCode="#,##0">
                  <c:v>67415</c:v>
                </c:pt>
              </c:numCache>
            </c:numRef>
          </c:val>
          <c:extLst>
            <c:ext xmlns:c16="http://schemas.microsoft.com/office/drawing/2014/chart" uri="{C3380CC4-5D6E-409C-BE32-E72D297353CC}">
              <c16:uniqueId val="{0000000C-3479-49AC-96D7-E2584FF98BDF}"/>
            </c:ext>
          </c:extLst>
        </c:ser>
        <c:dLbls>
          <c:showLegendKey val="0"/>
          <c:showVal val="0"/>
          <c:showCatName val="0"/>
          <c:showSerName val="0"/>
          <c:showPercent val="1"/>
          <c:showBubbleSize val="0"/>
          <c:showLeaderLines val="1"/>
        </c:dLbls>
        <c:firstSliceAng val="0"/>
        <c:holeSize val="70"/>
      </c:doughnutChart>
      <c:spPr>
        <a:noFill/>
        <a:ln>
          <a:noFill/>
        </a:ln>
        <a:effectLst/>
      </c:spPr>
    </c:plotArea>
    <c:plotVisOnly val="0"/>
    <c:dispBlanksAs val="zero"/>
    <c:showDLblsOverMax val="0"/>
    <c:extLst/>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rtl="0">
              <a:defRPr lang="sk-SK" sz="1100" b="0" i="0" u="none" strike="noStrike" kern="1200" cap="none" spc="0" baseline="0">
                <a:solidFill>
                  <a:sysClr val="windowText" lastClr="000000">
                    <a:lumMod val="65000"/>
                    <a:lumOff val="35000"/>
                  </a:sysClr>
                </a:solidFill>
                <a:latin typeface="Century Gothic" panose="020B0502020202020204" pitchFamily="34" charset="0"/>
                <a:ea typeface="+mn-ea"/>
                <a:cs typeface="+mn-cs"/>
              </a:defRPr>
            </a:pPr>
            <a:r>
              <a:rPr lang="sk-SK" sz="1100" b="0" i="0" u="none" strike="noStrike" kern="1200" cap="none" spc="0" baseline="0">
                <a:solidFill>
                  <a:sysClr val="windowText" lastClr="000000">
                    <a:lumMod val="65000"/>
                    <a:lumOff val="35000"/>
                  </a:sysClr>
                </a:solidFill>
                <a:latin typeface="Century Gothic" panose="020B0502020202020204" pitchFamily="34" charset="0"/>
                <a:ea typeface="+mn-ea"/>
                <a:cs typeface="+mn-cs"/>
              </a:rPr>
              <a:t>Nepoľnohospodárska pôda</a:t>
            </a:r>
          </a:p>
        </c:rich>
      </c:tx>
      <c:overlay val="0"/>
      <c:spPr>
        <a:noFill/>
        <a:ln>
          <a:noFill/>
        </a:ln>
        <a:effectLst/>
      </c:spPr>
      <c:txPr>
        <a:bodyPr rot="0" spcFirstLastPara="1" vertOverflow="ellipsis" vert="horz" wrap="square" anchor="ctr" anchorCtr="1"/>
        <a:lstStyle/>
        <a:p>
          <a:pPr algn="ctr" rtl="0">
            <a:defRPr lang="sk-SK" sz="1100" b="0" i="0" u="none" strike="noStrike" kern="1200" cap="none" spc="0" baseline="0">
              <a:solidFill>
                <a:sysClr val="windowText" lastClr="000000">
                  <a:lumMod val="65000"/>
                  <a:lumOff val="35000"/>
                </a:sysClr>
              </a:solidFill>
              <a:latin typeface="Century Gothic" panose="020B0502020202020204" pitchFamily="34" charset="0"/>
              <a:ea typeface="+mn-ea"/>
              <a:cs typeface="+mn-cs"/>
            </a:defRPr>
          </a:pPr>
          <a:endParaRPr lang="sk-SK"/>
        </a:p>
      </c:txPr>
    </c:title>
    <c:autoTitleDeleted val="0"/>
    <c:plotArea>
      <c:layout/>
      <c:doughnutChart>
        <c:varyColors val="1"/>
        <c:ser>
          <c:idx val="0"/>
          <c:order val="0"/>
          <c:dPt>
            <c:idx val="0"/>
            <c:bubble3D val="0"/>
            <c:spPr>
              <a:pattFill prst="ltUpDiag">
                <a:fgClr>
                  <a:schemeClr val="accent6"/>
                </a:fgClr>
                <a:bgClr>
                  <a:schemeClr val="accent6">
                    <a:lumMod val="20000"/>
                    <a:lumOff val="80000"/>
                  </a:schemeClr>
                </a:bgClr>
              </a:pattFill>
              <a:ln w="19050">
                <a:solidFill>
                  <a:schemeClr val="lt1"/>
                </a:solidFill>
              </a:ln>
              <a:effectLst>
                <a:innerShdw blurRad="114300">
                  <a:schemeClr val="accent6"/>
                </a:innerShdw>
              </a:effectLst>
            </c:spPr>
            <c:extLst>
              <c:ext xmlns:c16="http://schemas.microsoft.com/office/drawing/2014/chart" uri="{C3380CC4-5D6E-409C-BE32-E72D297353CC}">
                <c16:uniqueId val="{00000001-7D34-4D31-91B4-0301F0F6EAF2}"/>
              </c:ext>
            </c:extLst>
          </c:dPt>
          <c:dPt>
            <c:idx val="1"/>
            <c:bubble3D val="0"/>
            <c:spPr>
              <a:pattFill prst="ltUpDiag">
                <a:fgClr>
                  <a:schemeClr val="accent5"/>
                </a:fgClr>
                <a:bgClr>
                  <a:schemeClr val="accent5">
                    <a:lumMod val="20000"/>
                    <a:lumOff val="80000"/>
                  </a:schemeClr>
                </a:bgClr>
              </a:pattFill>
              <a:ln w="19050">
                <a:solidFill>
                  <a:schemeClr val="lt1"/>
                </a:solidFill>
              </a:ln>
              <a:effectLst>
                <a:innerShdw blurRad="114300">
                  <a:schemeClr val="accent5"/>
                </a:innerShdw>
              </a:effectLst>
            </c:spPr>
            <c:extLst>
              <c:ext xmlns:c16="http://schemas.microsoft.com/office/drawing/2014/chart" uri="{C3380CC4-5D6E-409C-BE32-E72D297353CC}">
                <c16:uniqueId val="{00000003-7D34-4D31-91B4-0301F0F6EAF2}"/>
              </c:ext>
            </c:extLst>
          </c:dPt>
          <c:dPt>
            <c:idx val="2"/>
            <c:bubble3D val="0"/>
            <c:spPr>
              <a:pattFill prst="ltUpDiag">
                <a:fgClr>
                  <a:schemeClr val="accent4"/>
                </a:fgClr>
                <a:bgClr>
                  <a:schemeClr val="accent4">
                    <a:lumMod val="20000"/>
                    <a:lumOff val="80000"/>
                  </a:schemeClr>
                </a:bgClr>
              </a:pattFill>
              <a:ln w="19050">
                <a:solidFill>
                  <a:schemeClr val="lt1"/>
                </a:solidFill>
              </a:ln>
              <a:effectLst>
                <a:innerShdw blurRad="114300">
                  <a:schemeClr val="accent4"/>
                </a:innerShdw>
              </a:effectLst>
            </c:spPr>
            <c:extLst>
              <c:ext xmlns:c16="http://schemas.microsoft.com/office/drawing/2014/chart" uri="{C3380CC4-5D6E-409C-BE32-E72D297353CC}">
                <c16:uniqueId val="{00000005-7D34-4D31-91B4-0301F0F6EAF2}"/>
              </c:ext>
            </c:extLst>
          </c:dPt>
          <c:dPt>
            <c:idx val="3"/>
            <c:bubble3D val="0"/>
            <c:spPr>
              <a:pattFill prst="ltUpDiag">
                <a:fgClr>
                  <a:schemeClr val="accent6">
                    <a:lumMod val="60000"/>
                  </a:schemeClr>
                </a:fgClr>
                <a:bgClr>
                  <a:schemeClr val="accent6">
                    <a:lumMod val="60000"/>
                    <a:lumMod val="20000"/>
                    <a:lumOff val="80000"/>
                  </a:schemeClr>
                </a:bgClr>
              </a:pattFill>
              <a:ln w="19050">
                <a:solidFill>
                  <a:schemeClr val="lt1"/>
                </a:solidFill>
              </a:ln>
              <a:effectLst>
                <a:innerShdw blurRad="114300">
                  <a:schemeClr val="accent6">
                    <a:lumMod val="60000"/>
                  </a:schemeClr>
                </a:innerShdw>
              </a:effectLst>
            </c:spPr>
            <c:extLst>
              <c:ext xmlns:c16="http://schemas.microsoft.com/office/drawing/2014/chart" uri="{C3380CC4-5D6E-409C-BE32-E72D297353CC}">
                <c16:uniqueId val="{00000007-7D34-4D31-91B4-0301F0F6EAF2}"/>
              </c:ext>
            </c:extLst>
          </c:dPt>
          <c:dLbls>
            <c:dLbl>
              <c:idx val="0"/>
              <c:layout>
                <c:manualLayout>
                  <c:x val="-0.37448717948717947"/>
                  <c:y val="-3.6735726940738352E-2"/>
                </c:manualLayout>
              </c:layout>
              <c:showLegendKey val="0"/>
              <c:showVal val="0"/>
              <c:showCatName val="1"/>
              <c:showSerName val="0"/>
              <c:showPercent val="1"/>
              <c:showBubbleSize val="0"/>
              <c:extLst>
                <c:ext xmlns:c15="http://schemas.microsoft.com/office/drawing/2012/chart" uri="{CE6537A1-D6FC-4f65-9D91-7224C49458BB}">
                  <c15:layout>
                    <c:manualLayout>
                      <c:w val="0.26318568376068374"/>
                      <c:h val="0.19387279892974654"/>
                    </c:manualLayout>
                  </c15:layout>
                </c:ext>
                <c:ext xmlns:c16="http://schemas.microsoft.com/office/drawing/2014/chart" uri="{C3380CC4-5D6E-409C-BE32-E72D297353CC}">
                  <c16:uniqueId val="{00000001-7D34-4D31-91B4-0301F0F6EAF2}"/>
                </c:ext>
              </c:extLst>
            </c:dLbl>
            <c:dLbl>
              <c:idx val="1"/>
              <c:layout>
                <c:manualLayout>
                  <c:x val="0.19945512820512812"/>
                  <c:y val="-4.5919658675922875E-2"/>
                </c:manualLayout>
              </c:layout>
              <c:spPr>
                <a:noFill/>
                <a:ln>
                  <a:noFill/>
                </a:ln>
                <a:effectLst/>
              </c:spPr>
              <c:txPr>
                <a:bodyPr rot="0" spcFirstLastPara="1" vertOverflow="ellipsis" vert="horz" wrap="square" lIns="38100" tIns="19050" rIns="38100" bIns="19050" anchor="ctr" anchorCtr="1">
                  <a:noAutofit/>
                </a:bodyPr>
                <a:lstStyle/>
                <a:p>
                  <a:pPr>
                    <a:defRPr lang="en-US" sz="800" b="0" i="0" u="none" strike="noStrike" kern="1200" baseline="0">
                      <a:solidFill>
                        <a:sysClr val="windowText" lastClr="000000">
                          <a:lumMod val="75000"/>
                          <a:lumOff val="25000"/>
                        </a:sys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extLst>
                <c:ext xmlns:c15="http://schemas.microsoft.com/office/drawing/2012/chart" uri="{CE6537A1-D6FC-4f65-9D91-7224C49458BB}">
                  <c15:layout>
                    <c:manualLayout>
                      <c:w val="0.26394551282051282"/>
                      <c:h val="0.26146653650070506"/>
                    </c:manualLayout>
                  </c15:layout>
                </c:ext>
                <c:ext xmlns:c16="http://schemas.microsoft.com/office/drawing/2014/chart" uri="{C3380CC4-5D6E-409C-BE32-E72D297353CC}">
                  <c16:uniqueId val="{00000003-7D34-4D31-91B4-0301F0F6EAF2}"/>
                </c:ext>
              </c:extLst>
            </c:dLbl>
            <c:dLbl>
              <c:idx val="2"/>
              <c:layout>
                <c:manualLayout>
                  <c:x val="0.45589743589743592"/>
                  <c:y val="-9.1841125212424463E-3"/>
                </c:manualLayout>
              </c:layout>
              <c:showLegendKey val="0"/>
              <c:showVal val="0"/>
              <c:showCatName val="1"/>
              <c:showSerName val="0"/>
              <c:showPercent val="1"/>
              <c:showBubbleSize val="0"/>
              <c:extLst>
                <c:ext xmlns:c15="http://schemas.microsoft.com/office/drawing/2012/chart" uri="{CE6537A1-D6FC-4f65-9D91-7224C49458BB}">
                  <c15:layout>
                    <c:manualLayout>
                      <c:w val="0.2612318376068376"/>
                      <c:h val="0.26598980366634123"/>
                    </c:manualLayout>
                  </c15:layout>
                </c:ext>
                <c:ext xmlns:c16="http://schemas.microsoft.com/office/drawing/2014/chart" uri="{C3380CC4-5D6E-409C-BE32-E72D297353CC}">
                  <c16:uniqueId val="{00000005-7D34-4D31-91B4-0301F0F6EAF2}"/>
                </c:ext>
              </c:extLst>
            </c:dLbl>
            <c:dLbl>
              <c:idx val="3"/>
              <c:layout>
                <c:manualLayout>
                  <c:x val="-0.29986111111111113"/>
                  <c:y val="0.1905665835050801"/>
                </c:manualLayout>
              </c:layout>
              <c:spPr>
                <a:noFill/>
                <a:ln>
                  <a:noFill/>
                </a:ln>
                <a:effectLst/>
              </c:spPr>
              <c:txPr>
                <a:bodyPr rot="0" spcFirstLastPara="1" vertOverflow="ellipsis" vert="horz" wrap="square" lIns="38100" tIns="19050" rIns="38100" bIns="19050" anchor="ctr" anchorCtr="1">
                  <a:noAutofit/>
                </a:bodyPr>
                <a:lstStyle/>
                <a:p>
                  <a:pPr>
                    <a:defRPr lang="en-US" sz="800" b="0" i="0" u="none" strike="noStrike" kern="1200" baseline="0">
                      <a:solidFill>
                        <a:sysClr val="windowText" lastClr="000000">
                          <a:lumMod val="75000"/>
                          <a:lumOff val="25000"/>
                        </a:sys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extLst>
                <c:ext xmlns:c15="http://schemas.microsoft.com/office/drawing/2012/chart" uri="{CE6537A1-D6FC-4f65-9D91-7224C49458BB}">
                  <c15:layout>
                    <c:manualLayout>
                      <c:w val="0.28218141025641025"/>
                      <c:h val="0.20764869653252341"/>
                    </c:manualLayout>
                  </c15:layout>
                </c:ext>
                <c:ext xmlns:c16="http://schemas.microsoft.com/office/drawing/2014/chart" uri="{C3380CC4-5D6E-409C-BE32-E72D297353CC}">
                  <c16:uniqueId val="{00000007-7D34-4D31-91B4-0301F0F6EAF2}"/>
                </c:ext>
              </c:extLst>
            </c:dLbl>
            <c:spPr>
              <a:noFill/>
              <a:ln>
                <a:noFill/>
              </a:ln>
              <a:effectLst/>
            </c:spPr>
            <c:txPr>
              <a:bodyPr rot="0" spcFirstLastPara="1" vertOverflow="ellipsis" vert="horz" wrap="square" lIns="38100" tIns="19050" rIns="38100" bIns="19050" anchor="ctr" anchorCtr="1">
                <a:spAutoFit/>
              </a:bodyPr>
              <a:lstStyle/>
              <a:p>
                <a:pPr>
                  <a:defRPr lang="en-US" sz="800" b="0" i="0" u="none" strike="noStrike" kern="1200" baseline="0">
                    <a:solidFill>
                      <a:sysClr val="windowText" lastClr="000000">
                        <a:lumMod val="75000"/>
                        <a:lumOff val="25000"/>
                      </a:sysClr>
                    </a:solidFill>
                    <a:latin typeface="Century Gothic" panose="020B0502020202020204" pitchFamily="34" charset="0"/>
                    <a:ea typeface="+mn-ea"/>
                    <a:cs typeface="+mn-cs"/>
                  </a:defRPr>
                </a:pPr>
                <a:endParaRPr lang="sk-SK"/>
              </a:p>
            </c:txPr>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'[Rastislavice dáta.xlsx]Dáta'!$A$66:$A$69</c:f>
              <c:strCache>
                <c:ptCount val="4"/>
                <c:pt idx="0">
                  <c:v>Nepoľnohospodárska pôda - lesný pozemok </c:v>
                </c:pt>
                <c:pt idx="1">
                  <c:v>Nepoľnohospodárska pôda - vodná plocha </c:v>
                </c:pt>
                <c:pt idx="2">
                  <c:v>Nepoľnohospodárska pôda - zastavaná plocha a nádvorie</c:v>
                </c:pt>
                <c:pt idx="3">
                  <c:v>Nepoľnohospodárska pôda - ostatná plocha </c:v>
                </c:pt>
              </c:strCache>
            </c:strRef>
          </c:cat>
          <c:val>
            <c:numRef>
              <c:f>'[Rastislavice dáta.xlsx]Dáta'!$B$66:$B$69</c:f>
              <c:numCache>
                <c:formatCode>#,##0</c:formatCode>
                <c:ptCount val="4"/>
                <c:pt idx="0">
                  <c:v>120183</c:v>
                </c:pt>
                <c:pt idx="1">
                  <c:v>484221</c:v>
                </c:pt>
                <c:pt idx="2">
                  <c:v>1101599</c:v>
                </c:pt>
                <c:pt idx="3">
                  <c:v>190461</c:v>
                </c:pt>
              </c:numCache>
            </c:numRef>
          </c:val>
          <c:extLst>
            <c:ext xmlns:c16="http://schemas.microsoft.com/office/drawing/2014/chart" uri="{C3380CC4-5D6E-409C-BE32-E72D297353CC}">
              <c16:uniqueId val="{00000008-7D34-4D31-91B4-0301F0F6EAF2}"/>
            </c:ext>
          </c:extLst>
        </c:ser>
        <c:dLbls>
          <c:showLegendKey val="0"/>
          <c:showVal val="0"/>
          <c:showCatName val="1"/>
          <c:showSerName val="0"/>
          <c:showPercent val="1"/>
          <c:showBubbleSize val="0"/>
          <c:showLeaderLines val="1"/>
        </c:dLbls>
        <c:firstSliceAng val="0"/>
        <c:holeSize val="70"/>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userShapes r:id="rId5"/>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Century Gothic" panose="020B0502020202020204" pitchFamily="34" charset="0"/>
                <a:ea typeface="+mn-ea"/>
                <a:cs typeface="+mn-cs"/>
              </a:defRPr>
            </a:pPr>
            <a:r>
              <a:rPr lang="en-US" sz="1100" b="0">
                <a:latin typeface="Century Gothic" panose="020B0502020202020204" pitchFamily="34" charset="0"/>
              </a:rPr>
              <a:t>Ste spokojný/á s bývaním v obci?</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pieChart>
        <c:varyColors val="1"/>
        <c:ser>
          <c:idx val="0"/>
          <c:order val="0"/>
          <c:spPr>
            <a:solidFill>
              <a:srgbClr val="8BB6A8"/>
            </a:solidFill>
          </c:spPr>
          <c:explosion val="3"/>
          <c:dPt>
            <c:idx val="0"/>
            <c:bubble3D val="0"/>
            <c:spPr>
              <a:solidFill>
                <a:srgbClr val="1D7587">
                  <a:alpha val="49804"/>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8BCD-462B-B834-F48F00F0060D}"/>
              </c:ext>
            </c:extLst>
          </c:dPt>
          <c:dPt>
            <c:idx val="1"/>
            <c:bubble3D val="0"/>
            <c:spPr>
              <a:solidFill>
                <a:srgbClr val="C45D32">
                  <a:alpha val="49804"/>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8BCD-462B-B834-F48F00F0060D}"/>
              </c:ext>
            </c:extLst>
          </c:dPt>
          <c:dPt>
            <c:idx val="2"/>
            <c:bubble3D val="0"/>
            <c:spPr>
              <a:solidFill>
                <a:srgbClr val="C42B26">
                  <a:alpha val="49804"/>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8BCD-462B-B834-F48F00F0060D}"/>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'[Rastislavice dáta.xlsx]Dáta'!$B$376:$B$378</c:f>
              <c:strCache>
                <c:ptCount val="3"/>
                <c:pt idx="0">
                  <c:v>Áno</c:v>
                </c:pt>
                <c:pt idx="1">
                  <c:v>Čiastočne</c:v>
                </c:pt>
                <c:pt idx="2">
                  <c:v>Nie</c:v>
                </c:pt>
              </c:strCache>
            </c:strRef>
          </c:cat>
          <c:val>
            <c:numRef>
              <c:f>'[Rastislavice dáta.xlsx]Dáta'!$C$376:$C$378</c:f>
              <c:numCache>
                <c:formatCode>0.00%</c:formatCode>
                <c:ptCount val="3"/>
                <c:pt idx="0">
                  <c:v>0.46200000000000002</c:v>
                </c:pt>
                <c:pt idx="1">
                  <c:v>0.41</c:v>
                </c:pt>
                <c:pt idx="2">
                  <c:v>0.128</c:v>
                </c:pt>
              </c:numCache>
            </c:numRef>
          </c:val>
          <c:extLst>
            <c:ext xmlns:c16="http://schemas.microsoft.com/office/drawing/2014/chart" uri="{C3380CC4-5D6E-409C-BE32-E72D297353CC}">
              <c16:uniqueId val="{00000006-8BCD-462B-B834-F48F00F0060D}"/>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r>
              <a:rPr lang="en-US" sz="1100" b="0">
                <a:latin typeface="Century Gothic" panose="020B0502020202020204" pitchFamily="34" charset="0"/>
              </a:rPr>
              <a:t>Ako hodnotíte rozvoj a napredovanie obce v posledných 5 rokoch?</a:t>
            </a:r>
          </a:p>
        </c:rich>
      </c:tx>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sk-SK"/>
        </a:p>
      </c:txPr>
    </c:title>
    <c:autoTitleDeleted val="0"/>
    <c:plotArea>
      <c:layout>
        <c:manualLayout>
          <c:layoutTarget val="inner"/>
          <c:xMode val="edge"/>
          <c:yMode val="edge"/>
          <c:x val="0.38147907131443282"/>
          <c:y val="0.25646150699281195"/>
          <c:w val="0.32379914529914527"/>
          <c:h val="0.54791915247496115"/>
        </c:manualLayout>
      </c:layout>
      <c:pieChart>
        <c:varyColors val="1"/>
        <c:ser>
          <c:idx val="0"/>
          <c:order val="0"/>
          <c:spPr>
            <a:solidFill>
              <a:srgbClr val="8BB6A8"/>
            </a:solidFill>
          </c:spPr>
          <c:dPt>
            <c:idx val="0"/>
            <c:bubble3D val="0"/>
            <c:explosion val="7"/>
            <c:spPr>
              <a:solidFill>
                <a:srgbClr val="1D7587">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3874-49C8-A4E7-44E4168A4612}"/>
              </c:ext>
            </c:extLst>
          </c:dPt>
          <c:dPt>
            <c:idx val="1"/>
            <c:bubble3D val="0"/>
            <c:explosion val="4"/>
            <c:spPr>
              <a:solidFill>
                <a:srgbClr val="C42B26">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3874-49C8-A4E7-44E4168A4612}"/>
              </c:ext>
            </c:extLst>
          </c:dPt>
          <c:dPt>
            <c:idx val="2"/>
            <c:bubble3D val="0"/>
            <c:explosion val="7"/>
            <c:spPr>
              <a:solidFill>
                <a:srgbClr val="C45D32">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3874-49C8-A4E7-44E4168A4612}"/>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'[Rastislavice dáta.xlsx]Dáta'!$B$380:$B$382</c:f>
              <c:strCache>
                <c:ptCount val="3"/>
                <c:pt idx="0">
                  <c:v>Pozitívne</c:v>
                </c:pt>
                <c:pt idx="1">
                  <c:v>Negatívne</c:v>
                </c:pt>
                <c:pt idx="2">
                  <c:v>Neviem posúdiť</c:v>
                </c:pt>
              </c:strCache>
            </c:strRef>
          </c:cat>
          <c:val>
            <c:numRef>
              <c:f>'[Rastislavice dáta.xlsx]Dáta'!$C$380:$C$382</c:f>
              <c:numCache>
                <c:formatCode>0.00%</c:formatCode>
                <c:ptCount val="3"/>
                <c:pt idx="0">
                  <c:v>0.10299999999999999</c:v>
                </c:pt>
                <c:pt idx="1">
                  <c:v>0.61499999999999999</c:v>
                </c:pt>
                <c:pt idx="2">
                  <c:v>0.28199999999999997</c:v>
                </c:pt>
              </c:numCache>
            </c:numRef>
          </c:val>
          <c:extLst>
            <c:ext xmlns:c16="http://schemas.microsoft.com/office/drawing/2014/chart" uri="{C3380CC4-5D6E-409C-BE32-E72D297353CC}">
              <c16:uniqueId val="{00000006-3874-49C8-A4E7-44E4168A4612}"/>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Pohlavná štruktúra obyvateľov</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barChart>
        <c:barDir val="col"/>
        <c:grouping val="clustered"/>
        <c:varyColors val="0"/>
        <c:ser>
          <c:idx val="0"/>
          <c:order val="0"/>
          <c:tx>
            <c:strRef>
              <c:f>'[Rastislavice dáta.xlsx]Dáta'!$B$10</c:f>
              <c:strCache>
                <c:ptCount val="1"/>
                <c:pt idx="0">
                  <c:v>Spolu</c:v>
                </c:pt>
              </c:strCache>
            </c:strRef>
          </c:tx>
          <c:spPr>
            <a:pattFill prst="narHorz">
              <a:fgClr>
                <a:srgbClr val="C42B26"/>
              </a:fgClr>
              <a:bgClr>
                <a:sysClr val="window" lastClr="FFFFFF"/>
              </a:bgClr>
            </a:pattFill>
            <a:ln>
              <a:solidFill>
                <a:srgbClr val="C42B26"/>
              </a:solidFill>
            </a:ln>
            <a:effectLst/>
          </c:spPr>
          <c:invertIfNegative val="0"/>
          <c:cat>
            <c:numRef>
              <c:f>'[Rastislavice dáta.xlsx]Dáta'!$C$9:$M$9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'[Rastislavice dáta.xlsx]Dáta'!$C$10:$M$10</c:f>
              <c:numCache>
                <c:formatCode>General</c:formatCode>
                <c:ptCount val="11"/>
                <c:pt idx="0">
                  <c:v>889</c:v>
                </c:pt>
                <c:pt idx="1">
                  <c:v>881</c:v>
                </c:pt>
                <c:pt idx="2">
                  <c:v>900</c:v>
                </c:pt>
                <c:pt idx="3">
                  <c:v>912</c:v>
                </c:pt>
                <c:pt idx="4">
                  <c:v>919</c:v>
                </c:pt>
                <c:pt idx="5">
                  <c:v>906</c:v>
                </c:pt>
                <c:pt idx="6">
                  <c:v>930</c:v>
                </c:pt>
                <c:pt idx="7">
                  <c:v>957</c:v>
                </c:pt>
                <c:pt idx="8">
                  <c:v>943</c:v>
                </c:pt>
                <c:pt idx="9">
                  <c:v>956</c:v>
                </c:pt>
                <c:pt idx="10">
                  <c:v>958</c:v>
                </c:pt>
              </c:numCache>
            </c:numRef>
          </c:val>
          <c:extLst>
            <c:ext xmlns:c16="http://schemas.microsoft.com/office/drawing/2014/chart" uri="{C3380CC4-5D6E-409C-BE32-E72D297353CC}">
              <c16:uniqueId val="{00000000-30D2-4238-86BC-B65E4D040180}"/>
            </c:ext>
          </c:extLst>
        </c:ser>
        <c:ser>
          <c:idx val="1"/>
          <c:order val="1"/>
          <c:tx>
            <c:strRef>
              <c:f>'[Rastislavice dáta.xlsx]Dáta'!$B$11</c:f>
              <c:strCache>
                <c:ptCount val="1"/>
                <c:pt idx="0">
                  <c:v>Muži</c:v>
                </c:pt>
              </c:strCache>
            </c:strRef>
          </c:tx>
          <c:spPr>
            <a:pattFill prst="narHorz">
              <a:fgClr>
                <a:srgbClr val="1D7587"/>
              </a:fgClr>
              <a:bgClr>
                <a:sysClr val="window" lastClr="FFFFFF"/>
              </a:bgClr>
            </a:pattFill>
            <a:ln>
              <a:solidFill>
                <a:srgbClr val="59BAD1"/>
              </a:solidFill>
            </a:ln>
            <a:effectLst/>
          </c:spPr>
          <c:invertIfNegative val="0"/>
          <c:cat>
            <c:numRef>
              <c:f>'[Rastislavice dáta.xlsx]Dáta'!$C$9:$M$9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'[Rastislavice dáta.xlsx]Dáta'!$C$11:$M$11</c:f>
              <c:numCache>
                <c:formatCode>General</c:formatCode>
                <c:ptCount val="11"/>
                <c:pt idx="0">
                  <c:v>436</c:v>
                </c:pt>
                <c:pt idx="1">
                  <c:v>435</c:v>
                </c:pt>
                <c:pt idx="2">
                  <c:v>440</c:v>
                </c:pt>
                <c:pt idx="3">
                  <c:v>448</c:v>
                </c:pt>
                <c:pt idx="4">
                  <c:v>449</c:v>
                </c:pt>
                <c:pt idx="5">
                  <c:v>450</c:v>
                </c:pt>
                <c:pt idx="6">
                  <c:v>467</c:v>
                </c:pt>
                <c:pt idx="7">
                  <c:v>479</c:v>
                </c:pt>
                <c:pt idx="8">
                  <c:v>474</c:v>
                </c:pt>
                <c:pt idx="9">
                  <c:v>481</c:v>
                </c:pt>
                <c:pt idx="10">
                  <c:v>483</c:v>
                </c:pt>
              </c:numCache>
            </c:numRef>
          </c:val>
          <c:extLst>
            <c:ext xmlns:c16="http://schemas.microsoft.com/office/drawing/2014/chart" uri="{C3380CC4-5D6E-409C-BE32-E72D297353CC}">
              <c16:uniqueId val="{00000001-30D2-4238-86BC-B65E4D040180}"/>
            </c:ext>
          </c:extLst>
        </c:ser>
        <c:ser>
          <c:idx val="2"/>
          <c:order val="2"/>
          <c:tx>
            <c:strRef>
              <c:f>'[Rastislavice dáta.xlsx]Dáta'!$B$12</c:f>
              <c:strCache>
                <c:ptCount val="1"/>
                <c:pt idx="0">
                  <c:v>Ženy</c:v>
                </c:pt>
              </c:strCache>
            </c:strRef>
          </c:tx>
          <c:spPr>
            <a:pattFill prst="narHorz">
              <a:fgClr>
                <a:srgbClr val="F4E50E"/>
              </a:fgClr>
              <a:bgClr>
                <a:sysClr val="window" lastClr="FFFFFF"/>
              </a:bgClr>
            </a:pattFill>
            <a:ln>
              <a:solidFill>
                <a:srgbClr val="FDB92E"/>
              </a:solidFill>
            </a:ln>
            <a:effectLst/>
          </c:spPr>
          <c:invertIfNegative val="0"/>
          <c:cat>
            <c:numRef>
              <c:f>'[Rastislavice dáta.xlsx]Dáta'!$C$9:$M$9</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'[Rastislavice dáta.xlsx]Dáta'!$C$12:$M$12</c:f>
              <c:numCache>
                <c:formatCode>General</c:formatCode>
                <c:ptCount val="11"/>
                <c:pt idx="0">
                  <c:v>453</c:v>
                </c:pt>
                <c:pt idx="1">
                  <c:v>446</c:v>
                </c:pt>
                <c:pt idx="2">
                  <c:v>460</c:v>
                </c:pt>
                <c:pt idx="3">
                  <c:v>464</c:v>
                </c:pt>
                <c:pt idx="4">
                  <c:v>470</c:v>
                </c:pt>
                <c:pt idx="5">
                  <c:v>456</c:v>
                </c:pt>
                <c:pt idx="6">
                  <c:v>463</c:v>
                </c:pt>
                <c:pt idx="7">
                  <c:v>478</c:v>
                </c:pt>
                <c:pt idx="8">
                  <c:v>469</c:v>
                </c:pt>
                <c:pt idx="9">
                  <c:v>475</c:v>
                </c:pt>
                <c:pt idx="10">
                  <c:v>475</c:v>
                </c:pt>
              </c:numCache>
            </c:numRef>
          </c:val>
          <c:extLst>
            <c:ext xmlns:c16="http://schemas.microsoft.com/office/drawing/2014/chart" uri="{C3380CC4-5D6E-409C-BE32-E72D297353CC}">
              <c16:uniqueId val="{00000002-30D2-4238-86BC-B65E4D040180}"/>
            </c:ext>
          </c:extLst>
        </c:ser>
        <c:dLbls>
          <c:showLegendKey val="0"/>
          <c:showVal val="0"/>
          <c:showCatName val="0"/>
          <c:showSerName val="0"/>
          <c:showPercent val="0"/>
          <c:showBubbleSize val="0"/>
        </c:dLbls>
        <c:gapWidth val="219"/>
        <c:overlap val="-27"/>
        <c:axId val="545556416"/>
        <c:axId val="545569312"/>
      </c:barChart>
      <c:catAx>
        <c:axId val="545556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545569312"/>
        <c:crosses val="autoZero"/>
        <c:auto val="1"/>
        <c:lblAlgn val="ctr"/>
        <c:lblOffset val="100"/>
        <c:noMultiLvlLbl val="0"/>
      </c:catAx>
      <c:valAx>
        <c:axId val="545569312"/>
        <c:scaling>
          <c:orientation val="minMax"/>
          <c:max val="1000"/>
        </c:scaling>
        <c:delete val="0"/>
        <c:axPos val="l"/>
        <c:majorGridlines>
          <c:spPr>
            <a:ln w="9525" cap="flat" cmpd="sng" algn="ctr">
              <a:solidFill>
                <a:srgbClr val="CC2536">
                  <a:alpha val="25000"/>
                </a:srgb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545556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baseline="0">
                <a:solidFill>
                  <a:schemeClr val="tx1">
                    <a:lumMod val="65000"/>
                    <a:lumOff val="35000"/>
                  </a:schemeClr>
                </a:solidFill>
                <a:latin typeface="Century Gothic" panose="020B0502020202020204" pitchFamily="34" charset="0"/>
                <a:ea typeface="+mn-ea"/>
                <a:cs typeface="+mn-cs"/>
              </a:defRPr>
            </a:pPr>
            <a:r>
              <a:rPr lang="sk-SK" sz="1100" b="0">
                <a:latin typeface="Century Gothic" panose="020B0502020202020204" pitchFamily="34" charset="0"/>
              </a:rPr>
              <a:t>Poznáte rozvojové plány svojej obce?</a:t>
            </a:r>
          </a:p>
        </c:rich>
      </c:tx>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manualLayout>
          <c:layoutTarget val="inner"/>
          <c:xMode val="edge"/>
          <c:yMode val="edge"/>
          <c:x val="0.36648756205344518"/>
          <c:y val="0.23830820118031429"/>
          <c:w val="0.29298743541955563"/>
          <c:h val="0.58086413776487822"/>
        </c:manualLayout>
      </c:layout>
      <c:pieChart>
        <c:varyColors val="1"/>
        <c:ser>
          <c:idx val="0"/>
          <c:order val="0"/>
          <c:spPr>
            <a:solidFill>
              <a:srgbClr val="8BB6A8"/>
            </a:solidFill>
          </c:spPr>
          <c:explosion val="4"/>
          <c:dPt>
            <c:idx val="0"/>
            <c:bubble3D val="0"/>
            <c:spPr>
              <a:solidFill>
                <a:srgbClr val="1D7587">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49D6-4354-A56C-ED87D9E03358}"/>
              </c:ext>
            </c:extLst>
          </c:dPt>
          <c:dPt>
            <c:idx val="1"/>
            <c:bubble3D val="0"/>
            <c:spPr>
              <a:solidFill>
                <a:srgbClr val="C45D32">
                  <a:alpha val="49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49D6-4354-A56C-ED87D9E03358}"/>
              </c:ext>
            </c:extLst>
          </c:dPt>
          <c:dPt>
            <c:idx val="2"/>
            <c:bubble3D val="0"/>
            <c:spPr>
              <a:solidFill>
                <a:srgbClr val="C42B26">
                  <a:alpha val="50000"/>
                </a:srgb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49D6-4354-A56C-ED87D9E03358}"/>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'[Rastislavice dáta.xlsx]Dáta'!$B$425:$B$427</c:f>
              <c:strCache>
                <c:ptCount val="3"/>
                <c:pt idx="0">
                  <c:v>Áno</c:v>
                </c:pt>
                <c:pt idx="1">
                  <c:v>Čiastočne</c:v>
                </c:pt>
                <c:pt idx="2">
                  <c:v>Nie</c:v>
                </c:pt>
              </c:strCache>
            </c:strRef>
          </c:cat>
          <c:val>
            <c:numRef>
              <c:f>'[Rastislavice dáta.xlsx]Dáta'!$C$425:$C$427</c:f>
              <c:numCache>
                <c:formatCode>0.00%</c:formatCode>
                <c:ptCount val="3"/>
                <c:pt idx="0">
                  <c:v>5.0999999999999997E-2</c:v>
                </c:pt>
                <c:pt idx="1">
                  <c:v>0.46200000000000002</c:v>
                </c:pt>
                <c:pt idx="2">
                  <c:v>0.48699999999999999</c:v>
                </c:pt>
              </c:numCache>
            </c:numRef>
          </c:val>
          <c:extLst>
            <c:ext xmlns:c16="http://schemas.microsoft.com/office/drawing/2014/chart" uri="{C3380CC4-5D6E-409C-BE32-E72D297353CC}">
              <c16:uniqueId val="{00000006-49D6-4354-A56C-ED87D9E0335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Ako hodnotíte možnosti trávenia voľného času v obci? (1 = najlepšie, 5 = najhoršie)</a:t>
            </a:r>
          </a:p>
        </c:rich>
      </c:tx>
      <c:overlay val="0"/>
      <c:spPr>
        <a:noFill/>
        <a:ln>
          <a:noFill/>
        </a:ln>
        <a:effectLst/>
      </c:spPr>
    </c:title>
    <c:autoTitleDeleted val="0"/>
    <c:plotArea>
      <c:layout/>
      <c:barChart>
        <c:barDir val="bar"/>
        <c:grouping val="clustered"/>
        <c:varyColors val="0"/>
        <c:ser>
          <c:idx val="0"/>
          <c:order val="1"/>
          <c:spPr>
            <a:solidFill>
              <a:srgbClr val="00B050">
                <a:alpha val="50000"/>
              </a:srgbClr>
            </a:solidFill>
            <a:ln>
              <a:noFill/>
            </a:ln>
            <a:effectLst/>
          </c:spPr>
          <c:invertIfNegative val="0"/>
          <c:dPt>
            <c:idx val="0"/>
            <c:invertIfNegative val="0"/>
            <c:bubble3D val="0"/>
            <c:spPr>
              <a:solidFill>
                <a:srgbClr val="6CC447">
                  <a:alpha val="50000"/>
                </a:srgbClr>
              </a:solidFill>
              <a:ln>
                <a:noFill/>
              </a:ln>
              <a:effectLst/>
            </c:spPr>
            <c:extLst>
              <c:ext xmlns:c16="http://schemas.microsoft.com/office/drawing/2014/chart" uri="{C3380CC4-5D6E-409C-BE32-E72D297353CC}">
                <c16:uniqueId val="{00000001-FA4F-4351-A4ED-F24131F3A1AB}"/>
              </c:ext>
            </c:extLst>
          </c:dPt>
          <c:dPt>
            <c:idx val="1"/>
            <c:invertIfNegative val="0"/>
            <c:bubble3D val="0"/>
            <c:spPr>
              <a:solidFill>
                <a:srgbClr val="1D7587">
                  <a:alpha val="50000"/>
                </a:srgbClr>
              </a:solidFill>
              <a:ln>
                <a:noFill/>
              </a:ln>
              <a:effectLst/>
            </c:spPr>
            <c:extLst>
              <c:ext xmlns:c16="http://schemas.microsoft.com/office/drawing/2014/chart" uri="{C3380CC4-5D6E-409C-BE32-E72D297353CC}">
                <c16:uniqueId val="{00000003-FA4F-4351-A4ED-F24131F3A1AB}"/>
              </c:ext>
            </c:extLst>
          </c:dPt>
          <c:dPt>
            <c:idx val="2"/>
            <c:invertIfNegative val="0"/>
            <c:bubble3D val="0"/>
            <c:spPr>
              <a:solidFill>
                <a:srgbClr val="C45D32">
                  <a:alpha val="50000"/>
                </a:srgbClr>
              </a:solidFill>
              <a:ln>
                <a:noFill/>
              </a:ln>
              <a:effectLst/>
            </c:spPr>
            <c:extLst>
              <c:ext xmlns:c16="http://schemas.microsoft.com/office/drawing/2014/chart" uri="{C3380CC4-5D6E-409C-BE32-E72D297353CC}">
                <c16:uniqueId val="{00000005-FA4F-4351-A4ED-F24131F3A1AB}"/>
              </c:ext>
            </c:extLst>
          </c:dPt>
          <c:dPt>
            <c:idx val="3"/>
            <c:invertIfNegative val="0"/>
            <c:bubble3D val="0"/>
            <c:spPr>
              <a:solidFill>
                <a:srgbClr val="C42B26">
                  <a:alpha val="50000"/>
                </a:srgbClr>
              </a:solidFill>
              <a:ln>
                <a:noFill/>
              </a:ln>
              <a:effectLst/>
            </c:spPr>
            <c:extLst>
              <c:ext xmlns:c16="http://schemas.microsoft.com/office/drawing/2014/chart" uri="{C3380CC4-5D6E-409C-BE32-E72D297353CC}">
                <c16:uniqueId val="{00000007-FA4F-4351-A4ED-F24131F3A1AB}"/>
              </c:ext>
            </c:extLst>
          </c:dPt>
          <c:dPt>
            <c:idx val="4"/>
            <c:invertIfNegative val="0"/>
            <c:bubble3D val="0"/>
            <c:spPr>
              <a:solidFill>
                <a:srgbClr val="C42B26">
                  <a:alpha val="50000"/>
                </a:srgbClr>
              </a:solidFill>
              <a:ln>
                <a:noFill/>
              </a:ln>
              <a:effectLst/>
            </c:spPr>
            <c:extLst>
              <c:ext xmlns:c16="http://schemas.microsoft.com/office/drawing/2014/chart" uri="{C3380CC4-5D6E-409C-BE32-E72D297353CC}">
                <c16:uniqueId val="{00000009-FA4F-4351-A4ED-F24131F3A1AB}"/>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'[Rastislavice dáta.xlsx]Dáta'!$C$385:$C$389</c:f>
              <c:numCache>
                <c:formatCode>0.00%</c:formatCode>
                <c:ptCount val="5"/>
                <c:pt idx="0">
                  <c:v>0</c:v>
                </c:pt>
                <c:pt idx="1">
                  <c:v>5.128205128205128E-2</c:v>
                </c:pt>
                <c:pt idx="2">
                  <c:v>0.33333333333333331</c:v>
                </c:pt>
                <c:pt idx="3">
                  <c:v>0.4358974358974359</c:v>
                </c:pt>
                <c:pt idx="4">
                  <c:v>0.17948717948717949</c:v>
                </c:pt>
              </c:numCache>
            </c:numRef>
          </c:val>
          <c:extLst>
            <c:ext xmlns:c16="http://schemas.microsoft.com/office/drawing/2014/chart" uri="{C3380CC4-5D6E-409C-BE32-E72D297353CC}">
              <c16:uniqueId val="{0000000A-FA4F-4351-A4ED-F24131F3A1AB}"/>
            </c:ext>
          </c:extLst>
        </c:ser>
        <c:dLbls>
          <c:showLegendKey val="0"/>
          <c:showVal val="0"/>
          <c:showCatName val="0"/>
          <c:showSerName val="0"/>
          <c:showPercent val="0"/>
          <c:showBubbleSize val="0"/>
        </c:dLbls>
        <c:gapWidth val="182"/>
        <c:axId val="628092536"/>
        <c:axId val="628087944"/>
        <c:extLst>
          <c:ext xmlns:c15="http://schemas.microsoft.com/office/drawing/2012/chart" uri="{02D57815-91ED-43cb-92C2-25804820EDAC}">
            <c15:filteredBarSeries>
              <c15:ser>
                <c:idx val="1"/>
                <c:order val="0"/>
                <c:spPr>
                  <a:solidFill>
                    <a:srgbClr val="00B050">
                      <a:alpha val="50000"/>
                    </a:srgbClr>
                  </a:solidFill>
                </c:spPr>
                <c:invertIfNegative val="0"/>
                <c:dPt>
                  <c:idx val="2"/>
                  <c:invertIfNegative val="0"/>
                  <c:bubble3D val="0"/>
                  <c:spPr>
                    <a:solidFill>
                      <a:srgbClr val="FFC000">
                        <a:alpha val="50000"/>
                      </a:srgbClr>
                    </a:solidFill>
                    <a:ln>
                      <a:noFill/>
                    </a:ln>
                    <a:effectLst/>
                  </c:spPr>
                  <c:extLst>
                    <c:ext xmlns:c16="http://schemas.microsoft.com/office/drawing/2014/chart" uri="{C3380CC4-5D6E-409C-BE32-E72D297353CC}">
                      <c16:uniqueId val="{0000000C-FA4F-4351-A4ED-F24131F3A1AB}"/>
                    </c:ext>
                  </c:extLst>
                </c:dPt>
                <c:dPt>
                  <c:idx val="3"/>
                  <c:invertIfNegative val="0"/>
                  <c:bubble3D val="0"/>
                  <c:spPr>
                    <a:solidFill>
                      <a:srgbClr val="820000">
                        <a:alpha val="50000"/>
                      </a:srgbClr>
                    </a:solidFill>
                    <a:ln>
                      <a:noFill/>
                    </a:ln>
                    <a:effectLst/>
                  </c:spPr>
                  <c:extLst>
                    <c:ext xmlns:c16="http://schemas.microsoft.com/office/drawing/2014/chart" uri="{C3380CC4-5D6E-409C-BE32-E72D297353CC}">
                      <c16:uniqueId val="{0000000E-FA4F-4351-A4ED-F24131F3A1AB}"/>
                    </c:ext>
                  </c:extLst>
                </c:dPt>
                <c:dPt>
                  <c:idx val="4"/>
                  <c:invertIfNegative val="0"/>
                  <c:bubble3D val="0"/>
                  <c:spPr>
                    <a:solidFill>
                      <a:srgbClr val="820000">
                        <a:alpha val="50000"/>
                      </a:srgbClr>
                    </a:solidFill>
                    <a:ln>
                      <a:noFill/>
                    </a:ln>
                    <a:effectLst/>
                  </c:spPr>
                  <c:extLst>
                    <c:ext xmlns:c16="http://schemas.microsoft.com/office/drawing/2014/chart" uri="{C3380CC4-5D6E-409C-BE32-E72D297353CC}">
                      <c16:uniqueId val="{00000010-FA4F-4351-A4ED-F24131F3A1AB}"/>
                    </c:ext>
                  </c:extLst>
                </c:dPt>
                <c:val>
                  <c:numRef>
                    <c:extLst>
                      <c:ext uri="{02D57815-91ED-43cb-92C2-25804820EDAC}">
                        <c15:formulaRef>
                          <c15:sqref>'[Rastislavice dáta.xlsx]Dáta'!$C$385:$C$389</c15:sqref>
                        </c15:formulaRef>
                      </c:ext>
                    </c:extLst>
                    <c:numCache>
                      <c:formatCode>0.00%</c:formatCode>
                      <c:ptCount val="5"/>
                      <c:pt idx="0">
                        <c:v>0</c:v>
                      </c:pt>
                      <c:pt idx="1">
                        <c:v>5.128205128205128E-2</c:v>
                      </c:pt>
                      <c:pt idx="2">
                        <c:v>0.33333333333333331</c:v>
                      </c:pt>
                      <c:pt idx="3">
                        <c:v>0.4358974358974359</c:v>
                      </c:pt>
                      <c:pt idx="4">
                        <c:v>0.17948717948717949</c:v>
                      </c:pt>
                    </c:numCache>
                  </c:numRef>
                </c:val>
                <c:extLst>
                  <c:ext xmlns:c16="http://schemas.microsoft.com/office/drawing/2014/chart" uri="{C3380CC4-5D6E-409C-BE32-E72D297353CC}">
                    <c16:uniqueId val="{00000011-FA4F-4351-A4ED-F24131F3A1AB}"/>
                  </c:ext>
                </c:extLst>
              </c15:ser>
            </c15:filteredBarSeries>
          </c:ext>
        </c:extLst>
      </c:barChart>
      <c:catAx>
        <c:axId val="628092536"/>
        <c:scaling>
          <c:orientation val="minMax"/>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628087944"/>
        <c:crosses val="autoZero"/>
        <c:auto val="1"/>
        <c:lblAlgn val="ctr"/>
        <c:lblOffset val="100"/>
        <c:noMultiLvlLbl val="0"/>
      </c:catAx>
      <c:valAx>
        <c:axId val="628087944"/>
        <c:scaling>
          <c:orientation val="minMax"/>
          <c:max val="1"/>
        </c:scaling>
        <c:delete val="0"/>
        <c:axPos val="b"/>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628092536"/>
        <c:crosses val="autoZero"/>
        <c:crossBetween val="between"/>
      </c:valAx>
    </c:plotArea>
    <c:plotVisOnly val="1"/>
    <c:dispBlanksAs val="gap"/>
    <c:showDLblsOverMax val="0"/>
    <c:extLst/>
  </c:chart>
  <c:spPr>
    <a:solidFill>
      <a:schemeClr val="bg1"/>
    </a:solidFill>
    <a:ln w="9525" cap="flat" cmpd="sng" algn="ctr">
      <a:noFill/>
      <a:round/>
    </a:ln>
    <a:effectLst/>
  </c:spPr>
  <c:txPr>
    <a:bodyPr/>
    <a:lstStyle/>
    <a:p>
      <a:pPr>
        <a:defRPr/>
      </a:pPr>
      <a:endParaRPr lang="sk-SK"/>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b="0" i="0" baseline="0">
                <a:effectLst/>
                <a:latin typeface="Century Gothic" panose="020B0502020202020204" pitchFamily="34" charset="0"/>
              </a:rPr>
              <a:t>Ako hodnotíte úroveň služieb pre turistov? ( 1 = najlepšie, 5 = najhoršie)</a:t>
            </a:r>
            <a:endParaRPr lang="sk-SK" sz="1100">
              <a:effectLst/>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barChart>
        <c:barDir val="bar"/>
        <c:grouping val="clustered"/>
        <c:varyColors val="0"/>
        <c:ser>
          <c:idx val="0"/>
          <c:order val="0"/>
          <c:spPr>
            <a:solidFill>
              <a:srgbClr val="00B050">
                <a:alpha val="50000"/>
              </a:srgbClr>
            </a:solidFill>
            <a:ln>
              <a:noFill/>
            </a:ln>
            <a:effectLst/>
          </c:spPr>
          <c:invertIfNegative val="0"/>
          <c:dPt>
            <c:idx val="0"/>
            <c:invertIfNegative val="0"/>
            <c:bubble3D val="0"/>
            <c:spPr>
              <a:solidFill>
                <a:srgbClr val="6CC447">
                  <a:alpha val="50000"/>
                </a:srgbClr>
              </a:solidFill>
              <a:ln>
                <a:noFill/>
              </a:ln>
              <a:effectLst/>
            </c:spPr>
            <c:extLst>
              <c:ext xmlns:c16="http://schemas.microsoft.com/office/drawing/2014/chart" uri="{C3380CC4-5D6E-409C-BE32-E72D297353CC}">
                <c16:uniqueId val="{00000001-B300-48F5-8E34-5F6B8EDF9697}"/>
              </c:ext>
            </c:extLst>
          </c:dPt>
          <c:dPt>
            <c:idx val="1"/>
            <c:invertIfNegative val="0"/>
            <c:bubble3D val="0"/>
            <c:spPr>
              <a:solidFill>
                <a:srgbClr val="1D7587">
                  <a:alpha val="50000"/>
                </a:srgbClr>
              </a:solidFill>
              <a:ln>
                <a:noFill/>
              </a:ln>
              <a:effectLst/>
            </c:spPr>
            <c:extLst>
              <c:ext xmlns:c16="http://schemas.microsoft.com/office/drawing/2014/chart" uri="{C3380CC4-5D6E-409C-BE32-E72D297353CC}">
                <c16:uniqueId val="{00000003-B300-48F5-8E34-5F6B8EDF9697}"/>
              </c:ext>
            </c:extLst>
          </c:dPt>
          <c:dPt>
            <c:idx val="2"/>
            <c:invertIfNegative val="0"/>
            <c:bubble3D val="0"/>
            <c:spPr>
              <a:solidFill>
                <a:srgbClr val="C45D32">
                  <a:alpha val="50000"/>
                </a:srgbClr>
              </a:solidFill>
              <a:ln>
                <a:noFill/>
              </a:ln>
              <a:effectLst/>
            </c:spPr>
            <c:extLst>
              <c:ext xmlns:c16="http://schemas.microsoft.com/office/drawing/2014/chart" uri="{C3380CC4-5D6E-409C-BE32-E72D297353CC}">
                <c16:uniqueId val="{00000005-B300-48F5-8E34-5F6B8EDF9697}"/>
              </c:ext>
            </c:extLst>
          </c:dPt>
          <c:dPt>
            <c:idx val="3"/>
            <c:invertIfNegative val="0"/>
            <c:bubble3D val="0"/>
            <c:spPr>
              <a:solidFill>
                <a:srgbClr val="C42B26">
                  <a:alpha val="50000"/>
                </a:srgbClr>
              </a:solidFill>
              <a:ln>
                <a:noFill/>
              </a:ln>
              <a:effectLst/>
            </c:spPr>
            <c:extLst>
              <c:ext xmlns:c16="http://schemas.microsoft.com/office/drawing/2014/chart" uri="{C3380CC4-5D6E-409C-BE32-E72D297353CC}">
                <c16:uniqueId val="{00000007-B300-48F5-8E34-5F6B8EDF9697}"/>
              </c:ext>
            </c:extLst>
          </c:dPt>
          <c:dPt>
            <c:idx val="4"/>
            <c:invertIfNegative val="0"/>
            <c:bubble3D val="0"/>
            <c:spPr>
              <a:solidFill>
                <a:srgbClr val="C42B26">
                  <a:alpha val="50000"/>
                </a:srgbClr>
              </a:solidFill>
              <a:ln>
                <a:noFill/>
              </a:ln>
              <a:effectLst/>
            </c:spPr>
            <c:extLst>
              <c:ext xmlns:c16="http://schemas.microsoft.com/office/drawing/2014/chart" uri="{C3380CC4-5D6E-409C-BE32-E72D297353CC}">
                <c16:uniqueId val="{00000009-B300-48F5-8E34-5F6B8EDF9697}"/>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'[Rastislavice dáta.xlsx]Dáta'!$C$391:$C$395</c:f>
              <c:numCache>
                <c:formatCode>0.00%</c:formatCode>
                <c:ptCount val="5"/>
                <c:pt idx="0">
                  <c:v>0</c:v>
                </c:pt>
                <c:pt idx="1">
                  <c:v>5.128205128205128E-2</c:v>
                </c:pt>
                <c:pt idx="2">
                  <c:v>0.15384615384615385</c:v>
                </c:pt>
                <c:pt idx="3">
                  <c:v>0.46153846153846156</c:v>
                </c:pt>
                <c:pt idx="4">
                  <c:v>0.33333333333333331</c:v>
                </c:pt>
              </c:numCache>
            </c:numRef>
          </c:val>
          <c:extLst>
            <c:ext xmlns:c16="http://schemas.microsoft.com/office/drawing/2014/chart" uri="{C3380CC4-5D6E-409C-BE32-E72D297353CC}">
              <c16:uniqueId val="{0000000A-B300-48F5-8E34-5F6B8EDF9697}"/>
            </c:ext>
          </c:extLst>
        </c:ser>
        <c:dLbls>
          <c:showLegendKey val="0"/>
          <c:showVal val="0"/>
          <c:showCatName val="0"/>
          <c:showSerName val="0"/>
          <c:showPercent val="0"/>
          <c:showBubbleSize val="0"/>
        </c:dLbls>
        <c:gapWidth val="182"/>
        <c:axId val="631737328"/>
        <c:axId val="631741920"/>
      </c:barChart>
      <c:catAx>
        <c:axId val="631737328"/>
        <c:scaling>
          <c:orientation val="minMax"/>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631741920"/>
        <c:crosses val="autoZero"/>
        <c:auto val="1"/>
        <c:lblAlgn val="ctr"/>
        <c:lblOffset val="100"/>
        <c:noMultiLvlLbl val="0"/>
      </c:catAx>
      <c:valAx>
        <c:axId val="631741920"/>
        <c:scaling>
          <c:orientation val="minMax"/>
          <c:max val="1"/>
        </c:scaling>
        <c:delete val="0"/>
        <c:axPos val="b"/>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63173732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Ako hodnotíte stav historických a kultúrnych pamiatok? (1 = najlepšie, 5 = najhoršie)</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manualLayout>
          <c:layoutTarget val="inner"/>
          <c:xMode val="edge"/>
          <c:yMode val="edge"/>
          <c:x val="6.6277777777777783E-2"/>
          <c:y val="0.23756542715397569"/>
          <c:w val="0.87239588801399826"/>
          <c:h val="0.68435185185185188"/>
        </c:manualLayout>
      </c:layout>
      <c:barChart>
        <c:barDir val="bar"/>
        <c:grouping val="clustered"/>
        <c:varyColors val="0"/>
        <c:ser>
          <c:idx val="0"/>
          <c:order val="0"/>
          <c:spPr>
            <a:solidFill>
              <a:srgbClr val="00B050">
                <a:alpha val="50000"/>
              </a:srgbClr>
            </a:solidFill>
            <a:ln>
              <a:noFill/>
            </a:ln>
            <a:effectLst/>
          </c:spPr>
          <c:invertIfNegative val="0"/>
          <c:dPt>
            <c:idx val="0"/>
            <c:invertIfNegative val="0"/>
            <c:bubble3D val="0"/>
            <c:spPr>
              <a:solidFill>
                <a:srgbClr val="6CC447">
                  <a:alpha val="50000"/>
                </a:srgbClr>
              </a:solidFill>
              <a:ln>
                <a:noFill/>
              </a:ln>
              <a:effectLst/>
            </c:spPr>
            <c:extLst>
              <c:ext xmlns:c16="http://schemas.microsoft.com/office/drawing/2014/chart" uri="{C3380CC4-5D6E-409C-BE32-E72D297353CC}">
                <c16:uniqueId val="{00000001-671E-4C93-84B2-4D6DE10B0993}"/>
              </c:ext>
            </c:extLst>
          </c:dPt>
          <c:dPt>
            <c:idx val="1"/>
            <c:invertIfNegative val="0"/>
            <c:bubble3D val="0"/>
            <c:spPr>
              <a:solidFill>
                <a:srgbClr val="1D7587">
                  <a:alpha val="50000"/>
                </a:srgbClr>
              </a:solidFill>
              <a:ln>
                <a:noFill/>
              </a:ln>
              <a:effectLst/>
            </c:spPr>
            <c:extLst>
              <c:ext xmlns:c16="http://schemas.microsoft.com/office/drawing/2014/chart" uri="{C3380CC4-5D6E-409C-BE32-E72D297353CC}">
                <c16:uniqueId val="{00000003-671E-4C93-84B2-4D6DE10B0993}"/>
              </c:ext>
            </c:extLst>
          </c:dPt>
          <c:dPt>
            <c:idx val="2"/>
            <c:invertIfNegative val="0"/>
            <c:bubble3D val="0"/>
            <c:spPr>
              <a:solidFill>
                <a:srgbClr val="C45D32">
                  <a:alpha val="50000"/>
                </a:srgbClr>
              </a:solidFill>
              <a:ln>
                <a:noFill/>
              </a:ln>
              <a:effectLst/>
            </c:spPr>
            <c:extLst>
              <c:ext xmlns:c16="http://schemas.microsoft.com/office/drawing/2014/chart" uri="{C3380CC4-5D6E-409C-BE32-E72D297353CC}">
                <c16:uniqueId val="{00000005-671E-4C93-84B2-4D6DE10B0993}"/>
              </c:ext>
            </c:extLst>
          </c:dPt>
          <c:dPt>
            <c:idx val="3"/>
            <c:invertIfNegative val="0"/>
            <c:bubble3D val="0"/>
            <c:spPr>
              <a:solidFill>
                <a:srgbClr val="C42B26">
                  <a:alpha val="50000"/>
                </a:srgbClr>
              </a:solidFill>
              <a:ln>
                <a:noFill/>
              </a:ln>
              <a:effectLst/>
            </c:spPr>
            <c:extLst>
              <c:ext xmlns:c16="http://schemas.microsoft.com/office/drawing/2014/chart" uri="{C3380CC4-5D6E-409C-BE32-E72D297353CC}">
                <c16:uniqueId val="{00000007-671E-4C93-84B2-4D6DE10B0993}"/>
              </c:ext>
            </c:extLst>
          </c:dPt>
          <c:dPt>
            <c:idx val="4"/>
            <c:invertIfNegative val="0"/>
            <c:bubble3D val="0"/>
            <c:spPr>
              <a:solidFill>
                <a:srgbClr val="C42B26">
                  <a:alpha val="50000"/>
                </a:srgbClr>
              </a:solidFill>
              <a:ln>
                <a:noFill/>
              </a:ln>
              <a:effectLst/>
            </c:spPr>
            <c:extLst>
              <c:ext xmlns:c16="http://schemas.microsoft.com/office/drawing/2014/chart" uri="{C3380CC4-5D6E-409C-BE32-E72D297353CC}">
                <c16:uniqueId val="{00000009-671E-4C93-84B2-4D6DE10B0993}"/>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'[Rastislavice dáta.xlsx]Dáta'!$C$403:$C$407</c:f>
              <c:numCache>
                <c:formatCode>0.00%</c:formatCode>
                <c:ptCount val="5"/>
                <c:pt idx="0">
                  <c:v>0</c:v>
                </c:pt>
                <c:pt idx="1">
                  <c:v>0.20512820512820512</c:v>
                </c:pt>
                <c:pt idx="2">
                  <c:v>0.4358974358974359</c:v>
                </c:pt>
                <c:pt idx="3">
                  <c:v>0.17948717948717949</c:v>
                </c:pt>
                <c:pt idx="4">
                  <c:v>0.17948717948717949</c:v>
                </c:pt>
              </c:numCache>
            </c:numRef>
          </c:val>
          <c:extLst>
            <c:ext xmlns:c16="http://schemas.microsoft.com/office/drawing/2014/chart" uri="{C3380CC4-5D6E-409C-BE32-E72D297353CC}">
              <c16:uniqueId val="{0000000A-671E-4C93-84B2-4D6DE10B0993}"/>
            </c:ext>
          </c:extLst>
        </c:ser>
        <c:dLbls>
          <c:showLegendKey val="0"/>
          <c:showVal val="0"/>
          <c:showCatName val="0"/>
          <c:showSerName val="0"/>
          <c:showPercent val="0"/>
          <c:showBubbleSize val="0"/>
        </c:dLbls>
        <c:gapWidth val="182"/>
        <c:axId val="417110648"/>
        <c:axId val="417118192"/>
      </c:barChart>
      <c:catAx>
        <c:axId val="417110648"/>
        <c:scaling>
          <c:orientation val="minMax"/>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17118192"/>
        <c:crosses val="autoZero"/>
        <c:auto val="1"/>
        <c:lblAlgn val="ctr"/>
        <c:lblOffset val="100"/>
        <c:noMultiLvlLbl val="0"/>
      </c:catAx>
      <c:valAx>
        <c:axId val="417118192"/>
        <c:scaling>
          <c:orientation val="minMax"/>
          <c:max val="1"/>
        </c:scaling>
        <c:delete val="0"/>
        <c:axPos val="b"/>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1711064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Ako hodnotíte</a:t>
            </a:r>
            <a:r>
              <a:rPr lang="sk-SK" sz="1100" baseline="0">
                <a:latin typeface="Century Gothic" panose="020B0502020202020204" pitchFamily="34" charset="0"/>
              </a:rPr>
              <a:t> kvalitu ciest, ulíc a chodníkov? (1 = najlepšie, 5 = najhoršie)</a:t>
            </a:r>
            <a:endParaRPr lang="sk-SK" sz="1100">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barChart>
        <c:barDir val="bar"/>
        <c:grouping val="clustered"/>
        <c:varyColors val="0"/>
        <c:ser>
          <c:idx val="0"/>
          <c:order val="0"/>
          <c:spPr>
            <a:solidFill>
              <a:srgbClr val="00B050">
                <a:alpha val="50000"/>
              </a:srgbClr>
            </a:solidFill>
            <a:ln>
              <a:noFill/>
            </a:ln>
            <a:effectLst/>
          </c:spPr>
          <c:invertIfNegative val="0"/>
          <c:dPt>
            <c:idx val="0"/>
            <c:invertIfNegative val="0"/>
            <c:bubble3D val="0"/>
            <c:spPr>
              <a:solidFill>
                <a:srgbClr val="1D7587">
                  <a:alpha val="50000"/>
                </a:srgbClr>
              </a:solidFill>
              <a:ln>
                <a:noFill/>
              </a:ln>
              <a:effectLst/>
            </c:spPr>
            <c:extLst>
              <c:ext xmlns:c16="http://schemas.microsoft.com/office/drawing/2014/chart" uri="{C3380CC4-5D6E-409C-BE32-E72D297353CC}">
                <c16:uniqueId val="{00000001-E183-4FEB-A4A2-8FD18870208C}"/>
              </c:ext>
            </c:extLst>
          </c:dPt>
          <c:dPt>
            <c:idx val="1"/>
            <c:invertIfNegative val="0"/>
            <c:bubble3D val="0"/>
            <c:spPr>
              <a:solidFill>
                <a:srgbClr val="1D7587">
                  <a:alpha val="50000"/>
                </a:srgbClr>
              </a:solidFill>
              <a:ln>
                <a:noFill/>
              </a:ln>
              <a:effectLst/>
            </c:spPr>
            <c:extLst>
              <c:ext xmlns:c16="http://schemas.microsoft.com/office/drawing/2014/chart" uri="{C3380CC4-5D6E-409C-BE32-E72D297353CC}">
                <c16:uniqueId val="{00000003-E183-4FEB-A4A2-8FD18870208C}"/>
              </c:ext>
            </c:extLst>
          </c:dPt>
          <c:dPt>
            <c:idx val="2"/>
            <c:invertIfNegative val="0"/>
            <c:bubble3D val="0"/>
            <c:spPr>
              <a:solidFill>
                <a:srgbClr val="C45D32">
                  <a:alpha val="50000"/>
                </a:srgbClr>
              </a:solidFill>
              <a:ln>
                <a:noFill/>
              </a:ln>
              <a:effectLst/>
            </c:spPr>
            <c:extLst>
              <c:ext xmlns:c16="http://schemas.microsoft.com/office/drawing/2014/chart" uri="{C3380CC4-5D6E-409C-BE32-E72D297353CC}">
                <c16:uniqueId val="{00000005-E183-4FEB-A4A2-8FD18870208C}"/>
              </c:ext>
            </c:extLst>
          </c:dPt>
          <c:dPt>
            <c:idx val="3"/>
            <c:invertIfNegative val="0"/>
            <c:bubble3D val="0"/>
            <c:spPr>
              <a:solidFill>
                <a:srgbClr val="C42B26">
                  <a:alpha val="50000"/>
                </a:srgbClr>
              </a:solidFill>
              <a:ln>
                <a:noFill/>
              </a:ln>
              <a:effectLst/>
            </c:spPr>
            <c:extLst>
              <c:ext xmlns:c16="http://schemas.microsoft.com/office/drawing/2014/chart" uri="{C3380CC4-5D6E-409C-BE32-E72D297353CC}">
                <c16:uniqueId val="{00000007-E183-4FEB-A4A2-8FD18870208C}"/>
              </c:ext>
            </c:extLst>
          </c:dPt>
          <c:dPt>
            <c:idx val="4"/>
            <c:invertIfNegative val="0"/>
            <c:bubble3D val="0"/>
            <c:spPr>
              <a:solidFill>
                <a:srgbClr val="C42B26">
                  <a:alpha val="50000"/>
                </a:srgbClr>
              </a:solidFill>
              <a:ln>
                <a:noFill/>
              </a:ln>
              <a:effectLst/>
            </c:spPr>
            <c:extLst>
              <c:ext xmlns:c16="http://schemas.microsoft.com/office/drawing/2014/chart" uri="{C3380CC4-5D6E-409C-BE32-E72D297353CC}">
                <c16:uniqueId val="{00000009-E183-4FEB-A4A2-8FD18870208C}"/>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'[Rastislavice dáta.xlsx]Dáta'!$C$397:$C$401</c:f>
              <c:numCache>
                <c:formatCode>0.00%</c:formatCode>
                <c:ptCount val="5"/>
                <c:pt idx="0">
                  <c:v>2.564102564102564E-2</c:v>
                </c:pt>
                <c:pt idx="1">
                  <c:v>0.10256410256410256</c:v>
                </c:pt>
                <c:pt idx="2">
                  <c:v>0.35897435897435898</c:v>
                </c:pt>
                <c:pt idx="3">
                  <c:v>0.30769230769230771</c:v>
                </c:pt>
                <c:pt idx="4">
                  <c:v>0.20512820512820512</c:v>
                </c:pt>
              </c:numCache>
            </c:numRef>
          </c:val>
          <c:extLst>
            <c:ext xmlns:c16="http://schemas.microsoft.com/office/drawing/2014/chart" uri="{C3380CC4-5D6E-409C-BE32-E72D297353CC}">
              <c16:uniqueId val="{0000000A-E183-4FEB-A4A2-8FD18870208C}"/>
            </c:ext>
          </c:extLst>
        </c:ser>
        <c:dLbls>
          <c:dLblPos val="inEnd"/>
          <c:showLegendKey val="0"/>
          <c:showVal val="1"/>
          <c:showCatName val="0"/>
          <c:showSerName val="0"/>
          <c:showPercent val="0"/>
          <c:showBubbleSize val="0"/>
        </c:dLbls>
        <c:gapWidth val="182"/>
        <c:axId val="631009880"/>
        <c:axId val="631008568"/>
      </c:barChart>
      <c:catAx>
        <c:axId val="631009880"/>
        <c:scaling>
          <c:orientation val="minMax"/>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631008568"/>
        <c:crosses val="autoZero"/>
        <c:auto val="1"/>
        <c:lblAlgn val="ctr"/>
        <c:lblOffset val="100"/>
        <c:noMultiLvlLbl val="0"/>
      </c:catAx>
      <c:valAx>
        <c:axId val="631008568"/>
        <c:scaling>
          <c:orientation val="minMax"/>
          <c:max val="1"/>
        </c:scaling>
        <c:delete val="0"/>
        <c:axPos val="b"/>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6310098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Ako hodnotíte kvalitu životného prostredia? (1</a:t>
            </a:r>
            <a:r>
              <a:rPr lang="sk-SK" sz="1100" baseline="0">
                <a:latin typeface="Century Gothic" panose="020B0502020202020204" pitchFamily="34" charset="0"/>
              </a:rPr>
              <a:t> = najlepšie, 5 = najhoršie)</a:t>
            </a:r>
            <a:endParaRPr lang="sk-SK" sz="1100">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manualLayout>
          <c:layoutTarget val="inner"/>
          <c:xMode val="edge"/>
          <c:yMode val="edge"/>
          <c:x val="5.6607264957264959E-2"/>
          <c:y val="0.21568463680080993"/>
          <c:w val="0.86932307692307698"/>
          <c:h val="0.68691976714755754"/>
        </c:manualLayout>
      </c:layout>
      <c:barChart>
        <c:barDir val="bar"/>
        <c:grouping val="clustered"/>
        <c:varyColors val="0"/>
        <c:ser>
          <c:idx val="0"/>
          <c:order val="0"/>
          <c:spPr>
            <a:solidFill>
              <a:srgbClr val="00B050">
                <a:alpha val="50000"/>
              </a:srgbClr>
            </a:solidFill>
            <a:ln>
              <a:noFill/>
            </a:ln>
            <a:effectLst/>
          </c:spPr>
          <c:invertIfNegative val="0"/>
          <c:dPt>
            <c:idx val="0"/>
            <c:invertIfNegative val="0"/>
            <c:bubble3D val="0"/>
            <c:spPr>
              <a:solidFill>
                <a:srgbClr val="1D7587">
                  <a:alpha val="50000"/>
                </a:srgbClr>
              </a:solidFill>
              <a:ln>
                <a:noFill/>
              </a:ln>
              <a:effectLst/>
            </c:spPr>
            <c:extLst>
              <c:ext xmlns:c16="http://schemas.microsoft.com/office/drawing/2014/chart" uri="{C3380CC4-5D6E-409C-BE32-E72D297353CC}">
                <c16:uniqueId val="{00000001-A6C8-4C17-8CDF-0D321BD9E71F}"/>
              </c:ext>
            </c:extLst>
          </c:dPt>
          <c:dPt>
            <c:idx val="1"/>
            <c:invertIfNegative val="0"/>
            <c:bubble3D val="0"/>
            <c:spPr>
              <a:solidFill>
                <a:srgbClr val="1D7587">
                  <a:alpha val="50000"/>
                </a:srgbClr>
              </a:solidFill>
              <a:ln>
                <a:noFill/>
              </a:ln>
              <a:effectLst/>
            </c:spPr>
            <c:extLst>
              <c:ext xmlns:c16="http://schemas.microsoft.com/office/drawing/2014/chart" uri="{C3380CC4-5D6E-409C-BE32-E72D297353CC}">
                <c16:uniqueId val="{00000003-A6C8-4C17-8CDF-0D321BD9E71F}"/>
              </c:ext>
            </c:extLst>
          </c:dPt>
          <c:dPt>
            <c:idx val="2"/>
            <c:invertIfNegative val="0"/>
            <c:bubble3D val="0"/>
            <c:spPr>
              <a:solidFill>
                <a:srgbClr val="C45D32">
                  <a:alpha val="50000"/>
                </a:srgbClr>
              </a:solidFill>
              <a:ln>
                <a:noFill/>
              </a:ln>
              <a:effectLst/>
            </c:spPr>
            <c:extLst>
              <c:ext xmlns:c16="http://schemas.microsoft.com/office/drawing/2014/chart" uri="{C3380CC4-5D6E-409C-BE32-E72D297353CC}">
                <c16:uniqueId val="{00000005-A6C8-4C17-8CDF-0D321BD9E71F}"/>
              </c:ext>
            </c:extLst>
          </c:dPt>
          <c:dPt>
            <c:idx val="3"/>
            <c:invertIfNegative val="0"/>
            <c:bubble3D val="0"/>
            <c:spPr>
              <a:solidFill>
                <a:srgbClr val="C42B26">
                  <a:alpha val="50000"/>
                </a:srgbClr>
              </a:solidFill>
              <a:ln>
                <a:noFill/>
              </a:ln>
              <a:effectLst/>
            </c:spPr>
            <c:extLst>
              <c:ext xmlns:c16="http://schemas.microsoft.com/office/drawing/2014/chart" uri="{C3380CC4-5D6E-409C-BE32-E72D297353CC}">
                <c16:uniqueId val="{00000007-A6C8-4C17-8CDF-0D321BD9E71F}"/>
              </c:ext>
            </c:extLst>
          </c:dPt>
          <c:dPt>
            <c:idx val="4"/>
            <c:invertIfNegative val="0"/>
            <c:bubble3D val="0"/>
            <c:spPr>
              <a:solidFill>
                <a:srgbClr val="C42B26">
                  <a:alpha val="50000"/>
                </a:srgbClr>
              </a:solidFill>
              <a:ln>
                <a:noFill/>
              </a:ln>
              <a:effectLst/>
            </c:spPr>
            <c:extLst>
              <c:ext xmlns:c16="http://schemas.microsoft.com/office/drawing/2014/chart" uri="{C3380CC4-5D6E-409C-BE32-E72D297353CC}">
                <c16:uniqueId val="{00000009-A6C8-4C17-8CDF-0D321BD9E71F}"/>
              </c:ext>
            </c:extLst>
          </c:dPt>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'[Rastislavice dáta.xlsx]Dáta'!$C$409:$C$413</c:f>
              <c:numCache>
                <c:formatCode>0.00%</c:formatCode>
                <c:ptCount val="5"/>
                <c:pt idx="0">
                  <c:v>5.128205128205128E-2</c:v>
                </c:pt>
                <c:pt idx="1">
                  <c:v>0.35897435897435898</c:v>
                </c:pt>
                <c:pt idx="2">
                  <c:v>0.4358974358974359</c:v>
                </c:pt>
                <c:pt idx="3">
                  <c:v>0.12820512820512819</c:v>
                </c:pt>
                <c:pt idx="4">
                  <c:v>2.564102564102564E-2</c:v>
                </c:pt>
              </c:numCache>
            </c:numRef>
          </c:val>
          <c:extLst>
            <c:ext xmlns:c16="http://schemas.microsoft.com/office/drawing/2014/chart" uri="{C3380CC4-5D6E-409C-BE32-E72D297353CC}">
              <c16:uniqueId val="{0000000A-A6C8-4C17-8CDF-0D321BD9E71F}"/>
            </c:ext>
          </c:extLst>
        </c:ser>
        <c:dLbls>
          <c:showLegendKey val="0"/>
          <c:showVal val="0"/>
          <c:showCatName val="0"/>
          <c:showSerName val="0"/>
          <c:showPercent val="0"/>
          <c:showBubbleSize val="0"/>
        </c:dLbls>
        <c:gapWidth val="182"/>
        <c:axId val="630985280"/>
        <c:axId val="630988888"/>
      </c:barChart>
      <c:catAx>
        <c:axId val="630985280"/>
        <c:scaling>
          <c:orientation val="minMax"/>
        </c:scaling>
        <c:delete val="0"/>
        <c:axPos val="l"/>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630988888"/>
        <c:crosses val="autoZero"/>
        <c:auto val="1"/>
        <c:lblAlgn val="ctr"/>
        <c:lblOffset val="100"/>
        <c:noMultiLvlLbl val="0"/>
      </c:catAx>
      <c:valAx>
        <c:axId val="630988888"/>
        <c:scaling>
          <c:orientation val="minMax"/>
          <c:max val="1"/>
        </c:scaling>
        <c:delete val="0"/>
        <c:axPos val="b"/>
        <c:majorGridlines>
          <c:spPr>
            <a:ln w="9525" cap="flat" cmpd="sng" algn="ctr">
              <a:no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6309852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1100">
                <a:latin typeface="Century Gothic" panose="020B0502020202020204" pitchFamily="34" charset="0"/>
              </a:rPr>
              <a:t>Prirodzený prírastok obyvateľstv</a:t>
            </a:r>
            <a:r>
              <a:rPr lang="sk-SK" sz="1100">
                <a:latin typeface="Century Gothic" panose="020B0502020202020204" pitchFamily="34" charset="0"/>
              </a:rPr>
              <a:t>a</a:t>
            </a:r>
            <a:endParaRPr lang="en-US" sz="1100">
              <a:latin typeface="Century Gothic" panose="020B0502020202020204" pitchFamily="34" charset="0"/>
            </a:endParaRP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lineChart>
        <c:grouping val="standard"/>
        <c:varyColors val="0"/>
        <c:ser>
          <c:idx val="6"/>
          <c:order val="5"/>
          <c:tx>
            <c:strRef>
              <c:f>'[Rastislavice dáta.xlsx]Dáta'!$C$26</c:f>
              <c:strCache>
                <c:ptCount val="1"/>
                <c:pt idx="0">
                  <c:v>Prirodzený prírastok obyvateľstva </c:v>
                </c:pt>
              </c:strCache>
            </c:strRef>
          </c:tx>
          <c:spPr>
            <a:ln w="50800" cap="rnd">
              <a:solidFill>
                <a:srgbClr val="CC2536">
                  <a:alpha val="49804"/>
                </a:srgb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'[Rastislavice dáta.xlsx]Dáta'!$D$20:$N$20</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'[Rastislavice dáta.xlsx]Dáta'!$D$26:$N$26</c:f>
              <c:numCache>
                <c:formatCode>General</c:formatCode>
                <c:ptCount val="11"/>
                <c:pt idx="0">
                  <c:v>-11</c:v>
                </c:pt>
                <c:pt idx="1">
                  <c:v>7</c:v>
                </c:pt>
                <c:pt idx="2">
                  <c:v>-8</c:v>
                </c:pt>
                <c:pt idx="3">
                  <c:v>2</c:v>
                </c:pt>
                <c:pt idx="4">
                  <c:v>-3</c:v>
                </c:pt>
                <c:pt idx="5">
                  <c:v>2</c:v>
                </c:pt>
                <c:pt idx="6">
                  <c:v>-2</c:v>
                </c:pt>
                <c:pt idx="7">
                  <c:v>6</c:v>
                </c:pt>
                <c:pt idx="8">
                  <c:v>-5</c:v>
                </c:pt>
                <c:pt idx="9">
                  <c:v>-5</c:v>
                </c:pt>
                <c:pt idx="10">
                  <c:v>1</c:v>
                </c:pt>
              </c:numCache>
            </c:numRef>
          </c:val>
          <c:smooth val="0"/>
          <c:extLst xmlns:c15="http://schemas.microsoft.com/office/drawing/2012/chart">
            <c:ext xmlns:c16="http://schemas.microsoft.com/office/drawing/2014/chart" uri="{C3380CC4-5D6E-409C-BE32-E72D297353CC}">
              <c16:uniqueId val="{00000000-AEDD-4DEF-974C-218ADAFFAD3B}"/>
            </c:ext>
          </c:extLst>
        </c:ser>
        <c:dLbls>
          <c:showLegendKey val="0"/>
          <c:showVal val="0"/>
          <c:showCatName val="0"/>
          <c:showSerName val="0"/>
          <c:showPercent val="0"/>
          <c:showBubbleSize val="0"/>
        </c:dLbls>
        <c:smooth val="0"/>
        <c:axId val="470516975"/>
        <c:axId val="470510319"/>
        <c:extLst>
          <c:ext xmlns:c15="http://schemas.microsoft.com/office/drawing/2012/chart" uri="{02D57815-91ED-43cb-92C2-25804820EDAC}">
            <c15:filteredLineSeries>
              <c15:ser>
                <c:idx val="1"/>
                <c:order val="0"/>
                <c:tx>
                  <c:strRef>
                    <c:extLst>
                      <c:ext uri="{02D57815-91ED-43cb-92C2-25804820EDAC}">
                        <c15:formulaRef>
                          <c15:sqref>'[Rastislavice dáta.xlsx]Dáta'!$C$21</c15:sqref>
                        </c15:formulaRef>
                      </c:ext>
                    </c:extLst>
                    <c:strCache>
                      <c:ptCount val="1"/>
                      <c:pt idx="0">
                        <c:v>Sobáše (Počet v jednotkách)</c:v>
                      </c:pt>
                    </c:strCache>
                  </c:strRef>
                </c:tx>
                <c:spPr>
                  <a:ln w="28575" cap="rnd">
                    <a:solidFill>
                      <a:schemeClr val="accent2"/>
                    </a:solidFill>
                    <a:round/>
                  </a:ln>
                  <a:effectLst/>
                </c:spPr>
                <c:marker>
                  <c:symbol val="none"/>
                </c:marker>
                <c:cat>
                  <c:numRef>
                    <c:extLst>
                      <c:ex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c:ext uri="{02D57815-91ED-43cb-92C2-25804820EDAC}">
                        <c15:formulaRef>
                          <c15:sqref>'[Rastislavice dáta.xlsx]Dáta'!$D$21:$N$21</c15:sqref>
                        </c15:formulaRef>
                      </c:ext>
                    </c:extLst>
                    <c:numCache>
                      <c:formatCode>General</c:formatCode>
                      <c:ptCount val="11"/>
                      <c:pt idx="0">
                        <c:v>0</c:v>
                      </c:pt>
                      <c:pt idx="1">
                        <c:v>4</c:v>
                      </c:pt>
                      <c:pt idx="2">
                        <c:v>3</c:v>
                      </c:pt>
                      <c:pt idx="3">
                        <c:v>5</c:v>
                      </c:pt>
                      <c:pt idx="4">
                        <c:v>4</c:v>
                      </c:pt>
                      <c:pt idx="5">
                        <c:v>7</c:v>
                      </c:pt>
                      <c:pt idx="6">
                        <c:v>4</c:v>
                      </c:pt>
                      <c:pt idx="7">
                        <c:v>2</c:v>
                      </c:pt>
                      <c:pt idx="8">
                        <c:v>4</c:v>
                      </c:pt>
                      <c:pt idx="9">
                        <c:v>5</c:v>
                      </c:pt>
                      <c:pt idx="10">
                        <c:v>4</c:v>
                      </c:pt>
                    </c:numCache>
                  </c:numRef>
                </c:val>
                <c:smooth val="0"/>
                <c:extLst>
                  <c:ext xmlns:c16="http://schemas.microsoft.com/office/drawing/2014/chart" uri="{C3380CC4-5D6E-409C-BE32-E72D297353CC}">
                    <c16:uniqueId val="{00000001-AEDD-4DEF-974C-218ADAFFAD3B}"/>
                  </c:ext>
                </c:extLst>
              </c15:ser>
            </c15:filteredLineSeries>
            <c15:filteredLineSeries>
              <c15:ser>
                <c:idx val="2"/>
                <c:order val="1"/>
                <c:tx>
                  <c:strRef>
                    <c:extLst xmlns:c15="http://schemas.microsoft.com/office/drawing/2012/chart">
                      <c:ext xmlns:c15="http://schemas.microsoft.com/office/drawing/2012/chart" uri="{02D57815-91ED-43cb-92C2-25804820EDAC}">
                        <c15:formulaRef>
                          <c15:sqref>'[Rastislavice dáta.xlsx]Dáta'!$C$22</c15:sqref>
                        </c15:formulaRef>
                      </c:ext>
                    </c:extLst>
                    <c:strCache>
                      <c:ptCount val="1"/>
                      <c:pt idx="0">
                        <c:v>Rozvody (Počet v jednotkách)</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dáta.xlsx]Dáta'!$D$22:$N$22</c15:sqref>
                        </c15:formulaRef>
                      </c:ext>
                    </c:extLst>
                    <c:numCache>
                      <c:formatCode>General</c:formatCode>
                      <c:ptCount val="11"/>
                      <c:pt idx="0">
                        <c:v>1</c:v>
                      </c:pt>
                      <c:pt idx="1">
                        <c:v>0</c:v>
                      </c:pt>
                      <c:pt idx="2">
                        <c:v>2</c:v>
                      </c:pt>
                      <c:pt idx="3">
                        <c:v>1</c:v>
                      </c:pt>
                      <c:pt idx="4">
                        <c:v>4</c:v>
                      </c:pt>
                      <c:pt idx="5">
                        <c:v>1</c:v>
                      </c:pt>
                      <c:pt idx="6">
                        <c:v>1</c:v>
                      </c:pt>
                      <c:pt idx="7">
                        <c:v>3</c:v>
                      </c:pt>
                      <c:pt idx="8">
                        <c:v>5</c:v>
                      </c:pt>
                      <c:pt idx="9">
                        <c:v>2</c:v>
                      </c:pt>
                      <c:pt idx="10">
                        <c:v>2</c:v>
                      </c:pt>
                    </c:numCache>
                  </c:numRef>
                </c:val>
                <c:smooth val="0"/>
                <c:extLst xmlns:c15="http://schemas.microsoft.com/office/drawing/2012/chart">
                  <c:ext xmlns:c16="http://schemas.microsoft.com/office/drawing/2014/chart" uri="{C3380CC4-5D6E-409C-BE32-E72D297353CC}">
                    <c16:uniqueId val="{00000002-AEDD-4DEF-974C-218ADAFFAD3B}"/>
                  </c:ext>
                </c:extLst>
              </c15:ser>
            </c15:filteredLineSeries>
            <c15:filteredLineSeries>
              <c15:ser>
                <c:idx val="3"/>
                <c:order val="2"/>
                <c:tx>
                  <c:strRef>
                    <c:extLst xmlns:c15="http://schemas.microsoft.com/office/drawing/2012/chart">
                      <c:ext xmlns:c15="http://schemas.microsoft.com/office/drawing/2012/chart" uri="{02D57815-91ED-43cb-92C2-25804820EDAC}">
                        <c15:formulaRef>
                          <c15:sqref>'[Rastislavice dáta.xlsx]Dáta'!$C$23</c15:sqref>
                        </c15:formulaRef>
                      </c:ext>
                    </c:extLst>
                    <c:strCache>
                      <c:ptCount val="1"/>
                      <c:pt idx="0">
                        <c:v>Živonarodení (Osoba)</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dáta.xlsx]Dáta'!$D$23:$N$23</c15:sqref>
                        </c15:formulaRef>
                      </c:ext>
                    </c:extLst>
                    <c:numCache>
                      <c:formatCode>General</c:formatCode>
                      <c:ptCount val="11"/>
                      <c:pt idx="0">
                        <c:v>4</c:v>
                      </c:pt>
                      <c:pt idx="1">
                        <c:v>14</c:v>
                      </c:pt>
                      <c:pt idx="2">
                        <c:v>6</c:v>
                      </c:pt>
                      <c:pt idx="3">
                        <c:v>13</c:v>
                      </c:pt>
                      <c:pt idx="4">
                        <c:v>9</c:v>
                      </c:pt>
                      <c:pt idx="5">
                        <c:v>11</c:v>
                      </c:pt>
                      <c:pt idx="6">
                        <c:v>6</c:v>
                      </c:pt>
                      <c:pt idx="7">
                        <c:v>13</c:v>
                      </c:pt>
                      <c:pt idx="8">
                        <c:v>3</c:v>
                      </c:pt>
                      <c:pt idx="9">
                        <c:v>8</c:v>
                      </c:pt>
                      <c:pt idx="10">
                        <c:v>10</c:v>
                      </c:pt>
                    </c:numCache>
                  </c:numRef>
                </c:val>
                <c:smooth val="0"/>
                <c:extLst xmlns:c15="http://schemas.microsoft.com/office/drawing/2012/chart">
                  <c:ext xmlns:c16="http://schemas.microsoft.com/office/drawing/2014/chart" uri="{C3380CC4-5D6E-409C-BE32-E72D297353CC}">
                    <c16:uniqueId val="{00000003-AEDD-4DEF-974C-218ADAFFAD3B}"/>
                  </c:ext>
                </c:extLst>
              </c15:ser>
            </c15:filteredLineSeries>
            <c15:filteredLineSeries>
              <c15:ser>
                <c:idx val="4"/>
                <c:order val="3"/>
                <c:tx>
                  <c:strRef>
                    <c:extLst xmlns:c15="http://schemas.microsoft.com/office/drawing/2012/chart">
                      <c:ext xmlns:c15="http://schemas.microsoft.com/office/drawing/2012/chart" uri="{02D57815-91ED-43cb-92C2-25804820EDAC}">
                        <c15:formulaRef>
                          <c15:sqref>'[Rastislavice dáta.xlsx]Dáta'!$C$24</c15:sqref>
                        </c15:formulaRef>
                      </c:ext>
                    </c:extLst>
                    <c:strCache>
                      <c:ptCount val="1"/>
                      <c:pt idx="0">
                        <c:v>Potraty (Počet v jednotkách)</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dáta.xlsx]Dáta'!$D$24:$N$24</c15:sqref>
                        </c15:formulaRef>
                      </c:ext>
                    </c:extLst>
                    <c:numCache>
                      <c:formatCode>General</c:formatCode>
                      <c:ptCount val="11"/>
                      <c:pt idx="0">
                        <c:v>15</c:v>
                      </c:pt>
                      <c:pt idx="1">
                        <c:v>4</c:v>
                      </c:pt>
                      <c:pt idx="2">
                        <c:v>4</c:v>
                      </c:pt>
                      <c:pt idx="3">
                        <c:v>3</c:v>
                      </c:pt>
                      <c:pt idx="4">
                        <c:v>0</c:v>
                      </c:pt>
                      <c:pt idx="5">
                        <c:v>1</c:v>
                      </c:pt>
                      <c:pt idx="6">
                        <c:v>3</c:v>
                      </c:pt>
                      <c:pt idx="7">
                        <c:v>3</c:v>
                      </c:pt>
                      <c:pt idx="8">
                        <c:v>1</c:v>
                      </c:pt>
                      <c:pt idx="9">
                        <c:v>2</c:v>
                      </c:pt>
                      <c:pt idx="10">
                        <c:v>2</c:v>
                      </c:pt>
                    </c:numCache>
                  </c:numRef>
                </c:val>
                <c:smooth val="0"/>
                <c:extLst xmlns:c15="http://schemas.microsoft.com/office/drawing/2012/chart">
                  <c:ext xmlns:c16="http://schemas.microsoft.com/office/drawing/2014/chart" uri="{C3380CC4-5D6E-409C-BE32-E72D297353CC}">
                    <c16:uniqueId val="{00000004-AEDD-4DEF-974C-218ADAFFAD3B}"/>
                  </c:ext>
                </c:extLst>
              </c15:ser>
            </c15:filteredLineSeries>
            <c15:filteredLineSeries>
              <c15:ser>
                <c:idx val="5"/>
                <c:order val="4"/>
                <c:tx>
                  <c:strRef>
                    <c:extLst xmlns:c15="http://schemas.microsoft.com/office/drawing/2012/chart">
                      <c:ext xmlns:c15="http://schemas.microsoft.com/office/drawing/2012/chart" uri="{02D57815-91ED-43cb-92C2-25804820EDAC}">
                        <c15:formulaRef>
                          <c15:sqref>'[Rastislavice dáta.xlsx]Dáta'!$C$25</c15:sqref>
                        </c15:formulaRef>
                      </c:ext>
                    </c:extLst>
                    <c:strCache>
                      <c:ptCount val="1"/>
                      <c:pt idx="0">
                        <c:v>Zomretí (Osoba)</c:v>
                      </c:pt>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dáta.xlsx]Dáta'!$D$25:$N$25</c15:sqref>
                        </c15:formulaRef>
                      </c:ext>
                    </c:extLst>
                    <c:numCache>
                      <c:formatCode>General</c:formatCode>
                      <c:ptCount val="11"/>
                      <c:pt idx="0">
                        <c:v>15</c:v>
                      </c:pt>
                      <c:pt idx="1">
                        <c:v>7</c:v>
                      </c:pt>
                      <c:pt idx="2">
                        <c:v>14</c:v>
                      </c:pt>
                      <c:pt idx="3">
                        <c:v>11</c:v>
                      </c:pt>
                      <c:pt idx="4">
                        <c:v>12</c:v>
                      </c:pt>
                      <c:pt idx="5">
                        <c:v>9</c:v>
                      </c:pt>
                      <c:pt idx="6">
                        <c:v>8</c:v>
                      </c:pt>
                      <c:pt idx="7">
                        <c:v>7</c:v>
                      </c:pt>
                      <c:pt idx="8">
                        <c:v>8</c:v>
                      </c:pt>
                      <c:pt idx="9">
                        <c:v>13</c:v>
                      </c:pt>
                      <c:pt idx="10">
                        <c:v>9</c:v>
                      </c:pt>
                    </c:numCache>
                  </c:numRef>
                </c:val>
                <c:smooth val="0"/>
                <c:extLst xmlns:c15="http://schemas.microsoft.com/office/drawing/2012/chart">
                  <c:ext xmlns:c16="http://schemas.microsoft.com/office/drawing/2014/chart" uri="{C3380CC4-5D6E-409C-BE32-E72D297353CC}">
                    <c16:uniqueId val="{00000005-AEDD-4DEF-974C-218ADAFFAD3B}"/>
                  </c:ext>
                </c:extLst>
              </c15:ser>
            </c15:filteredLineSeries>
            <c15:filteredLineSeries>
              <c15:ser>
                <c:idx val="7"/>
                <c:order val="6"/>
                <c:tx>
                  <c:strRef>
                    <c:extLst xmlns:c15="http://schemas.microsoft.com/office/drawing/2012/chart">
                      <c:ext xmlns:c15="http://schemas.microsoft.com/office/drawing/2012/chart" uri="{02D57815-91ED-43cb-92C2-25804820EDAC}">
                        <c15:formulaRef>
                          <c15:sqref>'[Rastislavice dáta.xlsx]Dáta'!$C$27</c15:sqref>
                        </c15:formulaRef>
                      </c:ext>
                    </c:extLst>
                    <c:strCache>
                      <c:ptCount val="1"/>
                      <c:pt idx="0">
                        <c:v>Prisťahovaní na trvalý pobyt (Osoba)</c:v>
                      </c:pt>
                    </c:strCache>
                  </c:strRef>
                </c:tx>
                <c:spPr>
                  <a:ln w="28575" cap="rnd">
                    <a:solidFill>
                      <a:schemeClr val="accent2">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dáta.xlsx]Dáta'!$D$27:$N$27</c15:sqref>
                        </c15:formulaRef>
                      </c:ext>
                    </c:extLst>
                    <c:numCache>
                      <c:formatCode>General</c:formatCode>
                      <c:ptCount val="11"/>
                      <c:pt idx="0">
                        <c:v>15</c:v>
                      </c:pt>
                      <c:pt idx="1">
                        <c:v>4</c:v>
                      </c:pt>
                      <c:pt idx="2">
                        <c:v>33</c:v>
                      </c:pt>
                      <c:pt idx="3">
                        <c:v>16</c:v>
                      </c:pt>
                      <c:pt idx="4">
                        <c:v>22</c:v>
                      </c:pt>
                      <c:pt idx="5">
                        <c:v>9</c:v>
                      </c:pt>
                      <c:pt idx="6">
                        <c:v>32</c:v>
                      </c:pt>
                      <c:pt idx="7">
                        <c:v>29</c:v>
                      </c:pt>
                      <c:pt idx="8">
                        <c:v>14</c:v>
                      </c:pt>
                      <c:pt idx="9">
                        <c:v>21</c:v>
                      </c:pt>
                      <c:pt idx="10">
                        <c:v>27</c:v>
                      </c:pt>
                    </c:numCache>
                  </c:numRef>
                </c:val>
                <c:smooth val="0"/>
                <c:extLst xmlns:c15="http://schemas.microsoft.com/office/drawing/2012/chart">
                  <c:ext xmlns:c16="http://schemas.microsoft.com/office/drawing/2014/chart" uri="{C3380CC4-5D6E-409C-BE32-E72D297353CC}">
                    <c16:uniqueId val="{00000006-AEDD-4DEF-974C-218ADAFFAD3B}"/>
                  </c:ext>
                </c:extLst>
              </c15:ser>
            </c15:filteredLineSeries>
            <c15:filteredLineSeries>
              <c15:ser>
                <c:idx val="0"/>
                <c:order val="7"/>
                <c:tx>
                  <c:strRef>
                    <c:extLst xmlns:c15="http://schemas.microsoft.com/office/drawing/2012/chart">
                      <c:ext xmlns:c15="http://schemas.microsoft.com/office/drawing/2012/chart" uri="{02D57815-91ED-43cb-92C2-25804820EDAC}">
                        <c15:formulaRef>
                          <c15:sqref>'[Rastislavice dáta.xlsx]Dáta'!$C$28</c15:sqref>
                        </c15:formulaRef>
                      </c:ext>
                    </c:extLst>
                    <c:strCache>
                      <c:ptCount val="1"/>
                      <c:pt idx="0">
                        <c:v>Vysťahovaní z trvalého pobytu (Osoba)</c:v>
                      </c:pt>
                    </c:strCache>
                  </c:strRef>
                </c:tx>
                <c:spPr>
                  <a:ln w="28575" cap="rnd">
                    <a:solidFill>
                      <a:schemeClr val="accent1"/>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dáta.xlsx]Dáta'!$D$28:$N$28</c15:sqref>
                        </c15:formulaRef>
                      </c:ext>
                    </c:extLst>
                    <c:numCache>
                      <c:formatCode>General</c:formatCode>
                      <c:ptCount val="11"/>
                      <c:pt idx="0">
                        <c:v>10</c:v>
                      </c:pt>
                      <c:pt idx="1">
                        <c:v>19</c:v>
                      </c:pt>
                      <c:pt idx="2">
                        <c:v>6</c:v>
                      </c:pt>
                      <c:pt idx="3">
                        <c:v>6</c:v>
                      </c:pt>
                      <c:pt idx="4">
                        <c:v>12</c:v>
                      </c:pt>
                      <c:pt idx="5">
                        <c:v>24</c:v>
                      </c:pt>
                      <c:pt idx="6">
                        <c:v>6</c:v>
                      </c:pt>
                      <c:pt idx="7">
                        <c:v>8</c:v>
                      </c:pt>
                      <c:pt idx="8">
                        <c:v>23</c:v>
                      </c:pt>
                      <c:pt idx="9">
                        <c:v>11</c:v>
                      </c:pt>
                      <c:pt idx="10">
                        <c:v>26</c:v>
                      </c:pt>
                    </c:numCache>
                  </c:numRef>
                </c:val>
                <c:smooth val="0"/>
                <c:extLst xmlns:c15="http://schemas.microsoft.com/office/drawing/2012/chart">
                  <c:ext xmlns:c16="http://schemas.microsoft.com/office/drawing/2014/chart" uri="{C3380CC4-5D6E-409C-BE32-E72D297353CC}">
                    <c16:uniqueId val="{00000007-AEDD-4DEF-974C-218ADAFFAD3B}"/>
                  </c:ext>
                </c:extLst>
              </c15:ser>
            </c15:filteredLineSeries>
            <c15:filteredLineSeries>
              <c15:ser>
                <c:idx val="8"/>
                <c:order val="8"/>
                <c:tx>
                  <c:strRef>
                    <c:extLst xmlns:c15="http://schemas.microsoft.com/office/drawing/2012/chart">
                      <c:ext xmlns:c15="http://schemas.microsoft.com/office/drawing/2012/chart" uri="{02D57815-91ED-43cb-92C2-25804820EDAC}">
                        <c15:formulaRef>
                          <c15:sqref>'[Rastislavice dáta.xlsx]Dáta'!$C$29</c15:sqref>
                        </c15:formulaRef>
                      </c:ext>
                    </c:extLst>
                    <c:strCache>
                      <c:ptCount val="1"/>
                      <c:pt idx="0">
                        <c:v>Migračné saldo</c:v>
                      </c:pt>
                    </c:strCache>
                  </c:strRef>
                </c:tx>
                <c:spPr>
                  <a:ln w="28575" cap="rnd">
                    <a:solidFill>
                      <a:schemeClr val="accent3">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dáta.xlsx]Dáta'!$D$29:$N$29</c15:sqref>
                        </c15:formulaRef>
                      </c:ext>
                    </c:extLst>
                    <c:numCache>
                      <c:formatCode>General</c:formatCode>
                      <c:ptCount val="11"/>
                      <c:pt idx="0">
                        <c:v>5</c:v>
                      </c:pt>
                      <c:pt idx="1">
                        <c:v>-15</c:v>
                      </c:pt>
                      <c:pt idx="2">
                        <c:v>27</c:v>
                      </c:pt>
                      <c:pt idx="3">
                        <c:v>10</c:v>
                      </c:pt>
                      <c:pt idx="4">
                        <c:v>10</c:v>
                      </c:pt>
                      <c:pt idx="5">
                        <c:v>-15</c:v>
                      </c:pt>
                      <c:pt idx="6">
                        <c:v>26</c:v>
                      </c:pt>
                      <c:pt idx="7">
                        <c:v>21</c:v>
                      </c:pt>
                      <c:pt idx="8">
                        <c:v>-9</c:v>
                      </c:pt>
                      <c:pt idx="9">
                        <c:v>10</c:v>
                      </c:pt>
                      <c:pt idx="10">
                        <c:v>1</c:v>
                      </c:pt>
                    </c:numCache>
                  </c:numRef>
                </c:val>
                <c:smooth val="0"/>
                <c:extLst xmlns:c15="http://schemas.microsoft.com/office/drawing/2012/chart">
                  <c:ext xmlns:c16="http://schemas.microsoft.com/office/drawing/2014/chart" uri="{C3380CC4-5D6E-409C-BE32-E72D297353CC}">
                    <c16:uniqueId val="{00000008-AEDD-4DEF-974C-218ADAFFAD3B}"/>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'[Rastislavice dáta.xlsx]Dáta'!$C$30</c15:sqref>
                        </c15:formulaRef>
                      </c:ext>
                    </c:extLst>
                    <c:strCache>
                      <c:ptCount val="1"/>
                      <c:pt idx="0">
                        <c:v>Celkový prírastok obyvateľstva </c:v>
                      </c:pt>
                    </c:strCache>
                  </c:strRef>
                </c:tx>
                <c:spPr>
                  <a:ln w="28575" cap="rnd">
                    <a:solidFill>
                      <a:schemeClr val="accent4">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dáta.xlsx]Dáta'!$D$30:$N$30</c15:sqref>
                        </c15:formulaRef>
                      </c:ext>
                    </c:extLst>
                    <c:numCache>
                      <c:formatCode>General</c:formatCode>
                      <c:ptCount val="11"/>
                      <c:pt idx="0">
                        <c:v>-6</c:v>
                      </c:pt>
                      <c:pt idx="1">
                        <c:v>-8</c:v>
                      </c:pt>
                      <c:pt idx="2">
                        <c:v>19</c:v>
                      </c:pt>
                      <c:pt idx="3">
                        <c:v>12</c:v>
                      </c:pt>
                      <c:pt idx="4">
                        <c:v>7</c:v>
                      </c:pt>
                      <c:pt idx="5">
                        <c:v>-13</c:v>
                      </c:pt>
                      <c:pt idx="6">
                        <c:v>24</c:v>
                      </c:pt>
                      <c:pt idx="7">
                        <c:v>27</c:v>
                      </c:pt>
                      <c:pt idx="8">
                        <c:v>-14</c:v>
                      </c:pt>
                      <c:pt idx="9">
                        <c:v>5</c:v>
                      </c:pt>
                      <c:pt idx="10">
                        <c:v>2</c:v>
                      </c:pt>
                    </c:numCache>
                  </c:numRef>
                </c:val>
                <c:smooth val="0"/>
                <c:extLst xmlns:c15="http://schemas.microsoft.com/office/drawing/2012/chart">
                  <c:ext xmlns:c16="http://schemas.microsoft.com/office/drawing/2014/chart" uri="{C3380CC4-5D6E-409C-BE32-E72D297353CC}">
                    <c16:uniqueId val="{00000009-AEDD-4DEF-974C-218ADAFFAD3B}"/>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'[Rastislavice dáta.xlsx]Dáta'!$C$31</c15:sqref>
                        </c15:formulaRef>
                      </c:ext>
                    </c:extLst>
                    <c:strCache>
                      <c:ptCount val="1"/>
                      <c:pt idx="0">
                        <c:v>Hrubá miera sobášnosti (Promile)</c:v>
                      </c:pt>
                    </c:strCache>
                  </c:strRef>
                </c:tx>
                <c:spPr>
                  <a:ln w="28575" cap="rnd">
                    <a:solidFill>
                      <a:schemeClr val="accent5">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dáta.xlsx]Dáta'!$D$31:$N$31</c15:sqref>
                        </c15:formulaRef>
                      </c:ext>
                    </c:extLst>
                    <c:numCache>
                      <c:formatCode>General</c:formatCode>
                      <c:ptCount val="11"/>
                      <c:pt idx="0">
                        <c:v>0</c:v>
                      </c:pt>
                      <c:pt idx="1">
                        <c:v>4.4939999999999998</c:v>
                      </c:pt>
                      <c:pt idx="2">
                        <c:v>3.3479999999999999</c:v>
                      </c:pt>
                      <c:pt idx="3">
                        <c:v>5.4880000000000004</c:v>
                      </c:pt>
                      <c:pt idx="4">
                        <c:v>4.3959999999999999</c:v>
                      </c:pt>
                      <c:pt idx="5">
                        <c:v>7.609</c:v>
                      </c:pt>
                      <c:pt idx="6">
                        <c:v>4.3380000000000001</c:v>
                      </c:pt>
                      <c:pt idx="7">
                        <c:v>2.1389999999999998</c:v>
                      </c:pt>
                      <c:pt idx="8">
                        <c:v>4.242</c:v>
                      </c:pt>
                      <c:pt idx="9">
                        <c:v>5.2690000000000001</c:v>
                      </c:pt>
                      <c:pt idx="10">
                        <c:v>4.1669999999999998</c:v>
                      </c:pt>
                    </c:numCache>
                  </c:numRef>
                </c:val>
                <c:smooth val="0"/>
                <c:extLst xmlns:c15="http://schemas.microsoft.com/office/drawing/2012/chart">
                  <c:ext xmlns:c16="http://schemas.microsoft.com/office/drawing/2014/chart" uri="{C3380CC4-5D6E-409C-BE32-E72D297353CC}">
                    <c16:uniqueId val="{0000000A-AEDD-4DEF-974C-218ADAFFAD3B}"/>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'[Rastislavice dáta.xlsx]Dáta'!$C$32</c15:sqref>
                        </c15:formulaRef>
                      </c:ext>
                    </c:extLst>
                    <c:strCache>
                      <c:ptCount val="1"/>
                      <c:pt idx="0">
                        <c:v>Hrubá miera rozvodovosti (Promile)</c:v>
                      </c:pt>
                    </c:strCache>
                  </c:strRef>
                </c:tx>
                <c:spPr>
                  <a:ln w="28575" cap="rnd">
                    <a:solidFill>
                      <a:schemeClr val="accent6">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dáta.xlsx]Dáta'!$D$32:$N$32</c15:sqref>
                        </c15:formulaRef>
                      </c:ext>
                    </c:extLst>
                    <c:numCache>
                      <c:formatCode>General</c:formatCode>
                      <c:ptCount val="11"/>
                      <c:pt idx="0">
                        <c:v>1.119</c:v>
                      </c:pt>
                      <c:pt idx="1">
                        <c:v>0</c:v>
                      </c:pt>
                      <c:pt idx="2">
                        <c:v>2.2320000000000002</c:v>
                      </c:pt>
                      <c:pt idx="3">
                        <c:v>1.0980000000000001</c:v>
                      </c:pt>
                      <c:pt idx="4">
                        <c:v>4.3959999999999999</c:v>
                      </c:pt>
                      <c:pt idx="5">
                        <c:v>1.087</c:v>
                      </c:pt>
                      <c:pt idx="6">
                        <c:v>1.085</c:v>
                      </c:pt>
                      <c:pt idx="7">
                        <c:v>3.2090000000000001</c:v>
                      </c:pt>
                      <c:pt idx="8">
                        <c:v>5.3019999999999996</c:v>
                      </c:pt>
                      <c:pt idx="9">
                        <c:v>2.1070000000000002</c:v>
                      </c:pt>
                      <c:pt idx="10">
                        <c:v>2.0830000000000002</c:v>
                      </c:pt>
                    </c:numCache>
                  </c:numRef>
                </c:val>
                <c:smooth val="0"/>
                <c:extLst xmlns:c15="http://schemas.microsoft.com/office/drawing/2012/chart">
                  <c:ext xmlns:c16="http://schemas.microsoft.com/office/drawing/2014/chart" uri="{C3380CC4-5D6E-409C-BE32-E72D297353CC}">
                    <c16:uniqueId val="{0000000B-AEDD-4DEF-974C-218ADAFFAD3B}"/>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'[Rastislavice dáta.xlsx]Dáta'!$C$33</c15:sqref>
                        </c15:formulaRef>
                      </c:ext>
                    </c:extLst>
                    <c:strCache>
                      <c:ptCount val="1"/>
                      <c:pt idx="0">
                        <c:v>Index rozvodovosti (Percento)</c:v>
                      </c:pt>
                    </c:strCache>
                  </c:strRef>
                </c:tx>
                <c:spPr>
                  <a:ln w="28575" cap="rnd">
                    <a:solidFill>
                      <a:schemeClr val="accent1">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dáta.xlsx]Dáta'!$D$33:$N$33</c15:sqref>
                        </c15:formulaRef>
                      </c:ext>
                    </c:extLst>
                    <c:numCache>
                      <c:formatCode>General</c:formatCode>
                      <c:ptCount val="11"/>
                      <c:pt idx="0">
                        <c:v>0</c:v>
                      </c:pt>
                      <c:pt idx="1">
                        <c:v>0</c:v>
                      </c:pt>
                      <c:pt idx="2">
                        <c:v>66.667000000000002</c:v>
                      </c:pt>
                      <c:pt idx="3">
                        <c:v>20</c:v>
                      </c:pt>
                      <c:pt idx="4">
                        <c:v>100</c:v>
                      </c:pt>
                      <c:pt idx="5">
                        <c:v>14.286</c:v>
                      </c:pt>
                      <c:pt idx="6">
                        <c:v>25</c:v>
                      </c:pt>
                      <c:pt idx="7">
                        <c:v>150</c:v>
                      </c:pt>
                      <c:pt idx="8">
                        <c:v>125</c:v>
                      </c:pt>
                      <c:pt idx="9">
                        <c:v>40</c:v>
                      </c:pt>
                      <c:pt idx="10">
                        <c:v>50</c:v>
                      </c:pt>
                    </c:numCache>
                  </c:numRef>
                </c:val>
                <c:smooth val="0"/>
                <c:extLst xmlns:c15="http://schemas.microsoft.com/office/drawing/2012/chart">
                  <c:ext xmlns:c16="http://schemas.microsoft.com/office/drawing/2014/chart" uri="{C3380CC4-5D6E-409C-BE32-E72D297353CC}">
                    <c16:uniqueId val="{0000000C-AEDD-4DEF-974C-218ADAFFAD3B}"/>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'[Rastislavice dáta.xlsx]Dáta'!$C$34</c15:sqref>
                        </c15:formulaRef>
                      </c:ext>
                    </c:extLst>
                    <c:strCache>
                      <c:ptCount val="1"/>
                      <c:pt idx="0">
                        <c:v>Index potratovosti (Percento)</c:v>
                      </c:pt>
                    </c:strCache>
                  </c:strRef>
                </c:tx>
                <c:spPr>
                  <a:ln w="28575" cap="rnd">
                    <a:solidFill>
                      <a:schemeClr val="accent2">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dáta.xlsx]Dáta'!$D$34:$N$34</c15:sqref>
                        </c15:formulaRef>
                      </c:ext>
                    </c:extLst>
                    <c:numCache>
                      <c:formatCode>General</c:formatCode>
                      <c:ptCount val="11"/>
                      <c:pt idx="0">
                        <c:v>375</c:v>
                      </c:pt>
                      <c:pt idx="1">
                        <c:v>28.571000000000002</c:v>
                      </c:pt>
                      <c:pt idx="2">
                        <c:v>66.667000000000002</c:v>
                      </c:pt>
                      <c:pt idx="3">
                        <c:v>21.428999999999998</c:v>
                      </c:pt>
                      <c:pt idx="4">
                        <c:v>0</c:v>
                      </c:pt>
                      <c:pt idx="5">
                        <c:v>9.0909999999999993</c:v>
                      </c:pt>
                      <c:pt idx="6">
                        <c:v>50</c:v>
                      </c:pt>
                      <c:pt idx="7">
                        <c:v>23.077000000000002</c:v>
                      </c:pt>
                      <c:pt idx="8">
                        <c:v>33.332999999999998</c:v>
                      </c:pt>
                      <c:pt idx="9">
                        <c:v>25</c:v>
                      </c:pt>
                      <c:pt idx="10">
                        <c:v>20</c:v>
                      </c:pt>
                    </c:numCache>
                  </c:numRef>
                </c:val>
                <c:smooth val="0"/>
                <c:extLst xmlns:c15="http://schemas.microsoft.com/office/drawing/2012/chart">
                  <c:ext xmlns:c16="http://schemas.microsoft.com/office/drawing/2014/chart" uri="{C3380CC4-5D6E-409C-BE32-E72D297353CC}">
                    <c16:uniqueId val="{0000000D-AEDD-4DEF-974C-218ADAFFAD3B}"/>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'[Rastislavice dáta.xlsx]Dáta'!$C$35</c15:sqref>
                        </c15:formulaRef>
                      </c:ext>
                    </c:extLst>
                    <c:strCache>
                      <c:ptCount val="1"/>
                      <c:pt idx="0">
                        <c:v>Hrubá miera potratovosti (Promile)</c:v>
                      </c:pt>
                    </c:strCache>
                  </c:strRef>
                </c:tx>
                <c:spPr>
                  <a:ln w="28575" cap="rnd">
                    <a:solidFill>
                      <a:schemeClr val="accent3">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dáta.xlsx]Dáta'!$D$35:$N$35</c15:sqref>
                        </c15:formulaRef>
                      </c:ext>
                    </c:extLst>
                    <c:numCache>
                      <c:formatCode>General</c:formatCode>
                      <c:ptCount val="11"/>
                      <c:pt idx="0">
                        <c:v>16.779</c:v>
                      </c:pt>
                      <c:pt idx="1">
                        <c:v>4.4939999999999998</c:v>
                      </c:pt>
                      <c:pt idx="2">
                        <c:v>4.4640000000000004</c:v>
                      </c:pt>
                      <c:pt idx="3">
                        <c:v>3.2930000000000001</c:v>
                      </c:pt>
                      <c:pt idx="4">
                        <c:v>0</c:v>
                      </c:pt>
                      <c:pt idx="5">
                        <c:v>1.087</c:v>
                      </c:pt>
                      <c:pt idx="6">
                        <c:v>3.254</c:v>
                      </c:pt>
                      <c:pt idx="7">
                        <c:v>3.2090000000000001</c:v>
                      </c:pt>
                      <c:pt idx="8">
                        <c:v>1.06</c:v>
                      </c:pt>
                      <c:pt idx="9">
                        <c:v>2.1070000000000002</c:v>
                      </c:pt>
                      <c:pt idx="10">
                        <c:v>2.0830000000000002</c:v>
                      </c:pt>
                    </c:numCache>
                  </c:numRef>
                </c:val>
                <c:smooth val="0"/>
                <c:extLst xmlns:c15="http://schemas.microsoft.com/office/drawing/2012/chart">
                  <c:ext xmlns:c16="http://schemas.microsoft.com/office/drawing/2014/chart" uri="{C3380CC4-5D6E-409C-BE32-E72D297353CC}">
                    <c16:uniqueId val="{0000000E-AEDD-4DEF-974C-218ADAFFAD3B}"/>
                  </c:ext>
                </c:extLst>
              </c15:ser>
            </c15:filteredLineSeries>
          </c:ext>
        </c:extLst>
      </c:lineChart>
      <c:catAx>
        <c:axId val="470516975"/>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b" anchorCtr="0"/>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70510319"/>
        <c:crosses val="autoZero"/>
        <c:auto val="1"/>
        <c:lblAlgn val="ctr"/>
        <c:lblOffset val="100"/>
        <c:noMultiLvlLbl val="0"/>
      </c:catAx>
      <c:valAx>
        <c:axId val="470510319"/>
        <c:scaling>
          <c:orientation val="minMax"/>
        </c:scaling>
        <c:delete val="0"/>
        <c:axPos val="l"/>
        <c:majorGridlines>
          <c:spPr>
            <a:ln w="9525" cap="flat" cmpd="sng" algn="ctr">
              <a:solidFill>
                <a:srgbClr val="CC2536">
                  <a:alpha val="25000"/>
                </a:srgb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470516975"/>
        <c:crosses val="autoZero"/>
        <c:crossBetween val="midCat"/>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1100">
                <a:latin typeface="Century Gothic" panose="020B0502020202020204" pitchFamily="34" charset="0"/>
              </a:rPr>
              <a:t>Migračné saldo</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lineChart>
        <c:grouping val="standard"/>
        <c:varyColors val="0"/>
        <c:ser>
          <c:idx val="8"/>
          <c:order val="8"/>
          <c:tx>
            <c:strRef>
              <c:f>'[Rastislavice dáta.xlsx]Dáta'!$C$29</c:f>
              <c:strCache>
                <c:ptCount val="1"/>
                <c:pt idx="0">
                  <c:v>Migračné saldo</c:v>
                </c:pt>
              </c:strCache>
            </c:strRef>
          </c:tx>
          <c:spPr>
            <a:ln w="50800" cap="rnd">
              <a:solidFill>
                <a:srgbClr val="CC2536">
                  <a:alpha val="50000"/>
                </a:srgb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'[Rastislavice dáta.xlsx]Dáta'!$D$20:$N$20</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'[Rastislavice dáta.xlsx]Dáta'!$D$29:$N$29</c:f>
              <c:numCache>
                <c:formatCode>General</c:formatCode>
                <c:ptCount val="11"/>
                <c:pt idx="0">
                  <c:v>5</c:v>
                </c:pt>
                <c:pt idx="1">
                  <c:v>-15</c:v>
                </c:pt>
                <c:pt idx="2">
                  <c:v>27</c:v>
                </c:pt>
                <c:pt idx="3">
                  <c:v>10</c:v>
                </c:pt>
                <c:pt idx="4">
                  <c:v>10</c:v>
                </c:pt>
                <c:pt idx="5">
                  <c:v>-15</c:v>
                </c:pt>
                <c:pt idx="6">
                  <c:v>26</c:v>
                </c:pt>
                <c:pt idx="7">
                  <c:v>21</c:v>
                </c:pt>
                <c:pt idx="8">
                  <c:v>-9</c:v>
                </c:pt>
                <c:pt idx="9">
                  <c:v>10</c:v>
                </c:pt>
                <c:pt idx="10">
                  <c:v>1</c:v>
                </c:pt>
              </c:numCache>
            </c:numRef>
          </c:val>
          <c:smooth val="0"/>
          <c:extLst>
            <c:ext xmlns:c16="http://schemas.microsoft.com/office/drawing/2014/chart" uri="{C3380CC4-5D6E-409C-BE32-E72D297353CC}">
              <c16:uniqueId val="{00000000-9997-43EF-A5B7-4A7C2B977F49}"/>
            </c:ext>
          </c:extLst>
        </c:ser>
        <c:dLbls>
          <c:showLegendKey val="0"/>
          <c:showVal val="0"/>
          <c:showCatName val="0"/>
          <c:showSerName val="0"/>
          <c:showPercent val="0"/>
          <c:showBubbleSize val="0"/>
        </c:dLbls>
        <c:smooth val="0"/>
        <c:axId val="1572729775"/>
        <c:axId val="1572738095"/>
        <c:extLst>
          <c:ext xmlns:c15="http://schemas.microsoft.com/office/drawing/2012/chart" uri="{02D57815-91ED-43cb-92C2-25804820EDAC}">
            <c15:filteredLineSeries>
              <c15:ser>
                <c:idx val="0"/>
                <c:order val="0"/>
                <c:tx>
                  <c:strRef>
                    <c:extLst>
                      <c:ext uri="{02D57815-91ED-43cb-92C2-25804820EDAC}">
                        <c15:formulaRef>
                          <c15:sqref>'[Rastislavice dáta.xlsx]Dáta'!$C$21</c15:sqref>
                        </c15:formulaRef>
                      </c:ext>
                    </c:extLst>
                    <c:strCache>
                      <c:ptCount val="1"/>
                      <c:pt idx="0">
                        <c:v>Sobáše (Počet v jednotkách)</c:v>
                      </c:pt>
                    </c:strCache>
                  </c:strRef>
                </c:tx>
                <c:spPr>
                  <a:ln w="28575" cap="rnd">
                    <a:solidFill>
                      <a:schemeClr val="accent1"/>
                    </a:solidFill>
                    <a:round/>
                  </a:ln>
                  <a:effectLst/>
                </c:spPr>
                <c:marker>
                  <c:symbol val="none"/>
                </c:marker>
                <c:cat>
                  <c:numRef>
                    <c:extLst>
                      <c:ex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c:ext uri="{02D57815-91ED-43cb-92C2-25804820EDAC}">
                        <c15:formulaRef>
                          <c15:sqref>'[Rastislavice dáta.xlsx]Dáta'!$D$21:$N$21</c15:sqref>
                        </c15:formulaRef>
                      </c:ext>
                    </c:extLst>
                    <c:numCache>
                      <c:formatCode>General</c:formatCode>
                      <c:ptCount val="11"/>
                      <c:pt idx="0">
                        <c:v>0</c:v>
                      </c:pt>
                      <c:pt idx="1">
                        <c:v>4</c:v>
                      </c:pt>
                      <c:pt idx="2">
                        <c:v>3</c:v>
                      </c:pt>
                      <c:pt idx="3">
                        <c:v>5</c:v>
                      </c:pt>
                      <c:pt idx="4">
                        <c:v>4</c:v>
                      </c:pt>
                      <c:pt idx="5">
                        <c:v>7</c:v>
                      </c:pt>
                      <c:pt idx="6">
                        <c:v>4</c:v>
                      </c:pt>
                      <c:pt idx="7">
                        <c:v>2</c:v>
                      </c:pt>
                      <c:pt idx="8">
                        <c:v>4</c:v>
                      </c:pt>
                      <c:pt idx="9">
                        <c:v>5</c:v>
                      </c:pt>
                      <c:pt idx="10">
                        <c:v>4</c:v>
                      </c:pt>
                    </c:numCache>
                  </c:numRef>
                </c:val>
                <c:smooth val="0"/>
                <c:extLst>
                  <c:ext xmlns:c16="http://schemas.microsoft.com/office/drawing/2014/chart" uri="{C3380CC4-5D6E-409C-BE32-E72D297353CC}">
                    <c16:uniqueId val="{00000001-9997-43EF-A5B7-4A7C2B977F49}"/>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'[Rastislavice dáta.xlsx]Dáta'!$C$22</c15:sqref>
                        </c15:formulaRef>
                      </c:ext>
                    </c:extLst>
                    <c:strCache>
                      <c:ptCount val="1"/>
                      <c:pt idx="0">
                        <c:v>Rozvody (Počet v jednotkách)</c:v>
                      </c:pt>
                    </c:strCache>
                  </c:strRef>
                </c:tx>
                <c:spPr>
                  <a:ln w="28575" cap="rnd">
                    <a:solidFill>
                      <a:schemeClr val="accent2"/>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dáta.xlsx]Dáta'!$D$22:$N$22</c15:sqref>
                        </c15:formulaRef>
                      </c:ext>
                    </c:extLst>
                    <c:numCache>
                      <c:formatCode>General</c:formatCode>
                      <c:ptCount val="11"/>
                      <c:pt idx="0">
                        <c:v>1</c:v>
                      </c:pt>
                      <c:pt idx="1">
                        <c:v>0</c:v>
                      </c:pt>
                      <c:pt idx="2">
                        <c:v>2</c:v>
                      </c:pt>
                      <c:pt idx="3">
                        <c:v>1</c:v>
                      </c:pt>
                      <c:pt idx="4">
                        <c:v>4</c:v>
                      </c:pt>
                      <c:pt idx="5">
                        <c:v>1</c:v>
                      </c:pt>
                      <c:pt idx="6">
                        <c:v>1</c:v>
                      </c:pt>
                      <c:pt idx="7">
                        <c:v>3</c:v>
                      </c:pt>
                      <c:pt idx="8">
                        <c:v>5</c:v>
                      </c:pt>
                      <c:pt idx="9">
                        <c:v>2</c:v>
                      </c:pt>
                      <c:pt idx="10">
                        <c:v>2</c:v>
                      </c:pt>
                    </c:numCache>
                  </c:numRef>
                </c:val>
                <c:smooth val="0"/>
                <c:extLst xmlns:c15="http://schemas.microsoft.com/office/drawing/2012/chart">
                  <c:ext xmlns:c16="http://schemas.microsoft.com/office/drawing/2014/chart" uri="{C3380CC4-5D6E-409C-BE32-E72D297353CC}">
                    <c16:uniqueId val="{00000002-9997-43EF-A5B7-4A7C2B977F49}"/>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'[Rastislavice dáta.xlsx]Dáta'!$C$23</c15:sqref>
                        </c15:formulaRef>
                      </c:ext>
                    </c:extLst>
                    <c:strCache>
                      <c:ptCount val="1"/>
                      <c:pt idx="0">
                        <c:v>Živonarodení (Osoba)</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dáta.xlsx]Dáta'!$D$23:$N$23</c15:sqref>
                        </c15:formulaRef>
                      </c:ext>
                    </c:extLst>
                    <c:numCache>
                      <c:formatCode>General</c:formatCode>
                      <c:ptCount val="11"/>
                      <c:pt idx="0">
                        <c:v>4</c:v>
                      </c:pt>
                      <c:pt idx="1">
                        <c:v>14</c:v>
                      </c:pt>
                      <c:pt idx="2">
                        <c:v>6</c:v>
                      </c:pt>
                      <c:pt idx="3">
                        <c:v>13</c:v>
                      </c:pt>
                      <c:pt idx="4">
                        <c:v>9</c:v>
                      </c:pt>
                      <c:pt idx="5">
                        <c:v>11</c:v>
                      </c:pt>
                      <c:pt idx="6">
                        <c:v>6</c:v>
                      </c:pt>
                      <c:pt idx="7">
                        <c:v>13</c:v>
                      </c:pt>
                      <c:pt idx="8">
                        <c:v>3</c:v>
                      </c:pt>
                      <c:pt idx="9">
                        <c:v>8</c:v>
                      </c:pt>
                      <c:pt idx="10">
                        <c:v>10</c:v>
                      </c:pt>
                    </c:numCache>
                  </c:numRef>
                </c:val>
                <c:smooth val="0"/>
                <c:extLst xmlns:c15="http://schemas.microsoft.com/office/drawing/2012/chart">
                  <c:ext xmlns:c16="http://schemas.microsoft.com/office/drawing/2014/chart" uri="{C3380CC4-5D6E-409C-BE32-E72D297353CC}">
                    <c16:uniqueId val="{00000003-9997-43EF-A5B7-4A7C2B977F49}"/>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'[Rastislavice dáta.xlsx]Dáta'!$C$24</c15:sqref>
                        </c15:formulaRef>
                      </c:ext>
                    </c:extLst>
                    <c:strCache>
                      <c:ptCount val="1"/>
                      <c:pt idx="0">
                        <c:v>Potraty (Počet v jednotkách)</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dáta.xlsx]Dáta'!$D$24:$N$24</c15:sqref>
                        </c15:formulaRef>
                      </c:ext>
                    </c:extLst>
                    <c:numCache>
                      <c:formatCode>General</c:formatCode>
                      <c:ptCount val="11"/>
                      <c:pt idx="0">
                        <c:v>15</c:v>
                      </c:pt>
                      <c:pt idx="1">
                        <c:v>4</c:v>
                      </c:pt>
                      <c:pt idx="2">
                        <c:v>4</c:v>
                      </c:pt>
                      <c:pt idx="3">
                        <c:v>3</c:v>
                      </c:pt>
                      <c:pt idx="4">
                        <c:v>0</c:v>
                      </c:pt>
                      <c:pt idx="5">
                        <c:v>1</c:v>
                      </c:pt>
                      <c:pt idx="6">
                        <c:v>3</c:v>
                      </c:pt>
                      <c:pt idx="7">
                        <c:v>3</c:v>
                      </c:pt>
                      <c:pt idx="8">
                        <c:v>1</c:v>
                      </c:pt>
                      <c:pt idx="9">
                        <c:v>2</c:v>
                      </c:pt>
                      <c:pt idx="10">
                        <c:v>2</c:v>
                      </c:pt>
                    </c:numCache>
                  </c:numRef>
                </c:val>
                <c:smooth val="0"/>
                <c:extLst xmlns:c15="http://schemas.microsoft.com/office/drawing/2012/chart">
                  <c:ext xmlns:c16="http://schemas.microsoft.com/office/drawing/2014/chart" uri="{C3380CC4-5D6E-409C-BE32-E72D297353CC}">
                    <c16:uniqueId val="{00000004-9997-43EF-A5B7-4A7C2B977F49}"/>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'[Rastislavice dáta.xlsx]Dáta'!$C$25</c15:sqref>
                        </c15:formulaRef>
                      </c:ext>
                    </c:extLst>
                    <c:strCache>
                      <c:ptCount val="1"/>
                      <c:pt idx="0">
                        <c:v>Zomretí (Osoba)</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dáta.xlsx]Dáta'!$D$25:$N$25</c15:sqref>
                        </c15:formulaRef>
                      </c:ext>
                    </c:extLst>
                    <c:numCache>
                      <c:formatCode>General</c:formatCode>
                      <c:ptCount val="11"/>
                      <c:pt idx="0">
                        <c:v>15</c:v>
                      </c:pt>
                      <c:pt idx="1">
                        <c:v>7</c:v>
                      </c:pt>
                      <c:pt idx="2">
                        <c:v>14</c:v>
                      </c:pt>
                      <c:pt idx="3">
                        <c:v>11</c:v>
                      </c:pt>
                      <c:pt idx="4">
                        <c:v>12</c:v>
                      </c:pt>
                      <c:pt idx="5">
                        <c:v>9</c:v>
                      </c:pt>
                      <c:pt idx="6">
                        <c:v>8</c:v>
                      </c:pt>
                      <c:pt idx="7">
                        <c:v>7</c:v>
                      </c:pt>
                      <c:pt idx="8">
                        <c:v>8</c:v>
                      </c:pt>
                      <c:pt idx="9">
                        <c:v>13</c:v>
                      </c:pt>
                      <c:pt idx="10">
                        <c:v>9</c:v>
                      </c:pt>
                    </c:numCache>
                  </c:numRef>
                </c:val>
                <c:smooth val="0"/>
                <c:extLst xmlns:c15="http://schemas.microsoft.com/office/drawing/2012/chart">
                  <c:ext xmlns:c16="http://schemas.microsoft.com/office/drawing/2014/chart" uri="{C3380CC4-5D6E-409C-BE32-E72D297353CC}">
                    <c16:uniqueId val="{00000005-9997-43EF-A5B7-4A7C2B977F49}"/>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'[Rastislavice dáta.xlsx]Dáta'!$C$26</c15:sqref>
                        </c15:formulaRef>
                      </c:ext>
                    </c:extLst>
                    <c:strCache>
                      <c:ptCount val="1"/>
                      <c:pt idx="0">
                        <c:v>Prirodzený prírastok obyvateľstva </c:v>
                      </c:pt>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dáta.xlsx]Dáta'!$D$26:$N$26</c15:sqref>
                        </c15:formulaRef>
                      </c:ext>
                    </c:extLst>
                    <c:numCache>
                      <c:formatCode>General</c:formatCode>
                      <c:ptCount val="11"/>
                      <c:pt idx="0">
                        <c:v>-11</c:v>
                      </c:pt>
                      <c:pt idx="1">
                        <c:v>7</c:v>
                      </c:pt>
                      <c:pt idx="2">
                        <c:v>-8</c:v>
                      </c:pt>
                      <c:pt idx="3">
                        <c:v>2</c:v>
                      </c:pt>
                      <c:pt idx="4">
                        <c:v>-3</c:v>
                      </c:pt>
                      <c:pt idx="5">
                        <c:v>2</c:v>
                      </c:pt>
                      <c:pt idx="6">
                        <c:v>-2</c:v>
                      </c:pt>
                      <c:pt idx="7">
                        <c:v>6</c:v>
                      </c:pt>
                      <c:pt idx="8">
                        <c:v>-5</c:v>
                      </c:pt>
                      <c:pt idx="9">
                        <c:v>-5</c:v>
                      </c:pt>
                      <c:pt idx="10">
                        <c:v>1</c:v>
                      </c:pt>
                    </c:numCache>
                  </c:numRef>
                </c:val>
                <c:smooth val="0"/>
                <c:extLst xmlns:c15="http://schemas.microsoft.com/office/drawing/2012/chart">
                  <c:ext xmlns:c16="http://schemas.microsoft.com/office/drawing/2014/chart" uri="{C3380CC4-5D6E-409C-BE32-E72D297353CC}">
                    <c16:uniqueId val="{00000006-9997-43EF-A5B7-4A7C2B977F49}"/>
                  </c:ext>
                </c:extLst>
              </c15:ser>
            </c15:filteredLineSeries>
            <c15:filteredLineSeries>
              <c15:ser>
                <c:idx val="6"/>
                <c:order val="6"/>
                <c:tx>
                  <c:strRef>
                    <c:extLst xmlns:c15="http://schemas.microsoft.com/office/drawing/2012/chart">
                      <c:ext xmlns:c15="http://schemas.microsoft.com/office/drawing/2012/chart" uri="{02D57815-91ED-43cb-92C2-25804820EDAC}">
                        <c15:formulaRef>
                          <c15:sqref>'[Rastislavice dáta.xlsx]Dáta'!$C$27</c15:sqref>
                        </c15:formulaRef>
                      </c:ext>
                    </c:extLst>
                    <c:strCache>
                      <c:ptCount val="1"/>
                      <c:pt idx="0">
                        <c:v>Prisťahovaní na trvalý pobyt (Osoba)</c:v>
                      </c:pt>
                    </c:strCache>
                  </c:strRef>
                </c:tx>
                <c:spPr>
                  <a:ln w="28575" cap="rnd">
                    <a:solidFill>
                      <a:schemeClr val="accent1">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dáta.xlsx]Dáta'!$D$27:$N$27</c15:sqref>
                        </c15:formulaRef>
                      </c:ext>
                    </c:extLst>
                    <c:numCache>
                      <c:formatCode>General</c:formatCode>
                      <c:ptCount val="11"/>
                      <c:pt idx="0">
                        <c:v>15</c:v>
                      </c:pt>
                      <c:pt idx="1">
                        <c:v>4</c:v>
                      </c:pt>
                      <c:pt idx="2">
                        <c:v>33</c:v>
                      </c:pt>
                      <c:pt idx="3">
                        <c:v>16</c:v>
                      </c:pt>
                      <c:pt idx="4">
                        <c:v>22</c:v>
                      </c:pt>
                      <c:pt idx="5">
                        <c:v>9</c:v>
                      </c:pt>
                      <c:pt idx="6">
                        <c:v>32</c:v>
                      </c:pt>
                      <c:pt idx="7">
                        <c:v>29</c:v>
                      </c:pt>
                      <c:pt idx="8">
                        <c:v>14</c:v>
                      </c:pt>
                      <c:pt idx="9">
                        <c:v>21</c:v>
                      </c:pt>
                      <c:pt idx="10">
                        <c:v>27</c:v>
                      </c:pt>
                    </c:numCache>
                  </c:numRef>
                </c:val>
                <c:smooth val="0"/>
                <c:extLst xmlns:c15="http://schemas.microsoft.com/office/drawing/2012/chart">
                  <c:ext xmlns:c16="http://schemas.microsoft.com/office/drawing/2014/chart" uri="{C3380CC4-5D6E-409C-BE32-E72D297353CC}">
                    <c16:uniqueId val="{00000007-9997-43EF-A5B7-4A7C2B977F49}"/>
                  </c:ext>
                </c:extLst>
              </c15:ser>
            </c15:filteredLineSeries>
            <c15:filteredLineSeries>
              <c15:ser>
                <c:idx val="7"/>
                <c:order val="7"/>
                <c:tx>
                  <c:strRef>
                    <c:extLst xmlns:c15="http://schemas.microsoft.com/office/drawing/2012/chart">
                      <c:ext xmlns:c15="http://schemas.microsoft.com/office/drawing/2012/chart" uri="{02D57815-91ED-43cb-92C2-25804820EDAC}">
                        <c15:formulaRef>
                          <c15:sqref>'[Rastislavice dáta.xlsx]Dáta'!$C$28</c15:sqref>
                        </c15:formulaRef>
                      </c:ext>
                    </c:extLst>
                    <c:strCache>
                      <c:ptCount val="1"/>
                      <c:pt idx="0">
                        <c:v>Vysťahovaní z trvalého pobytu (Osoba)</c:v>
                      </c:pt>
                    </c:strCache>
                  </c:strRef>
                </c:tx>
                <c:spPr>
                  <a:ln w="28575" cap="rnd">
                    <a:solidFill>
                      <a:schemeClr val="accent2">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dáta.xlsx]Dáta'!$D$28:$N$28</c15:sqref>
                        </c15:formulaRef>
                      </c:ext>
                    </c:extLst>
                    <c:numCache>
                      <c:formatCode>General</c:formatCode>
                      <c:ptCount val="11"/>
                      <c:pt idx="0">
                        <c:v>10</c:v>
                      </c:pt>
                      <c:pt idx="1">
                        <c:v>19</c:v>
                      </c:pt>
                      <c:pt idx="2">
                        <c:v>6</c:v>
                      </c:pt>
                      <c:pt idx="3">
                        <c:v>6</c:v>
                      </c:pt>
                      <c:pt idx="4">
                        <c:v>12</c:v>
                      </c:pt>
                      <c:pt idx="5">
                        <c:v>24</c:v>
                      </c:pt>
                      <c:pt idx="6">
                        <c:v>6</c:v>
                      </c:pt>
                      <c:pt idx="7">
                        <c:v>8</c:v>
                      </c:pt>
                      <c:pt idx="8">
                        <c:v>23</c:v>
                      </c:pt>
                      <c:pt idx="9">
                        <c:v>11</c:v>
                      </c:pt>
                      <c:pt idx="10">
                        <c:v>26</c:v>
                      </c:pt>
                    </c:numCache>
                  </c:numRef>
                </c:val>
                <c:smooth val="0"/>
                <c:extLst xmlns:c15="http://schemas.microsoft.com/office/drawing/2012/chart">
                  <c:ext xmlns:c16="http://schemas.microsoft.com/office/drawing/2014/chart" uri="{C3380CC4-5D6E-409C-BE32-E72D297353CC}">
                    <c16:uniqueId val="{00000008-9997-43EF-A5B7-4A7C2B977F49}"/>
                  </c:ext>
                </c:extLst>
              </c15:ser>
            </c15:filteredLineSeries>
            <c15:filteredLineSeries>
              <c15:ser>
                <c:idx val="9"/>
                <c:order val="9"/>
                <c:tx>
                  <c:strRef>
                    <c:extLst xmlns:c15="http://schemas.microsoft.com/office/drawing/2012/chart">
                      <c:ext xmlns:c15="http://schemas.microsoft.com/office/drawing/2012/chart" uri="{02D57815-91ED-43cb-92C2-25804820EDAC}">
                        <c15:formulaRef>
                          <c15:sqref>'[Rastislavice dáta.xlsx]Dáta'!$C$30</c15:sqref>
                        </c15:formulaRef>
                      </c:ext>
                    </c:extLst>
                    <c:strCache>
                      <c:ptCount val="1"/>
                      <c:pt idx="0">
                        <c:v>Celkový prírastok obyvateľstva </c:v>
                      </c:pt>
                    </c:strCache>
                  </c:strRef>
                </c:tx>
                <c:spPr>
                  <a:ln w="28575" cap="rnd">
                    <a:solidFill>
                      <a:schemeClr val="accent4">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dáta.xlsx]Dáta'!$D$30:$N$30</c15:sqref>
                        </c15:formulaRef>
                      </c:ext>
                    </c:extLst>
                    <c:numCache>
                      <c:formatCode>General</c:formatCode>
                      <c:ptCount val="11"/>
                      <c:pt idx="0">
                        <c:v>-6</c:v>
                      </c:pt>
                      <c:pt idx="1">
                        <c:v>-8</c:v>
                      </c:pt>
                      <c:pt idx="2">
                        <c:v>19</c:v>
                      </c:pt>
                      <c:pt idx="3">
                        <c:v>12</c:v>
                      </c:pt>
                      <c:pt idx="4">
                        <c:v>7</c:v>
                      </c:pt>
                      <c:pt idx="5">
                        <c:v>-13</c:v>
                      </c:pt>
                      <c:pt idx="6">
                        <c:v>24</c:v>
                      </c:pt>
                      <c:pt idx="7">
                        <c:v>27</c:v>
                      </c:pt>
                      <c:pt idx="8">
                        <c:v>-14</c:v>
                      </c:pt>
                      <c:pt idx="9">
                        <c:v>5</c:v>
                      </c:pt>
                      <c:pt idx="10">
                        <c:v>2</c:v>
                      </c:pt>
                    </c:numCache>
                  </c:numRef>
                </c:val>
                <c:smooth val="0"/>
                <c:extLst xmlns:c15="http://schemas.microsoft.com/office/drawing/2012/chart">
                  <c:ext xmlns:c16="http://schemas.microsoft.com/office/drawing/2014/chart" uri="{C3380CC4-5D6E-409C-BE32-E72D297353CC}">
                    <c16:uniqueId val="{00000009-9997-43EF-A5B7-4A7C2B977F49}"/>
                  </c:ext>
                </c:extLst>
              </c15:ser>
            </c15:filteredLineSeries>
            <c15:filteredLineSeries>
              <c15:ser>
                <c:idx val="10"/>
                <c:order val="10"/>
                <c:tx>
                  <c:strRef>
                    <c:extLst xmlns:c15="http://schemas.microsoft.com/office/drawing/2012/chart">
                      <c:ext xmlns:c15="http://schemas.microsoft.com/office/drawing/2012/chart" uri="{02D57815-91ED-43cb-92C2-25804820EDAC}">
                        <c15:formulaRef>
                          <c15:sqref>'[Rastislavice dáta.xlsx]Dáta'!$C$31</c15:sqref>
                        </c15:formulaRef>
                      </c:ext>
                    </c:extLst>
                    <c:strCache>
                      <c:ptCount val="1"/>
                      <c:pt idx="0">
                        <c:v>Hrubá miera sobášnosti (Promile)</c:v>
                      </c:pt>
                    </c:strCache>
                  </c:strRef>
                </c:tx>
                <c:spPr>
                  <a:ln w="28575" cap="rnd">
                    <a:solidFill>
                      <a:schemeClr val="accent5">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dáta.xlsx]Dáta'!$D$31:$N$31</c15:sqref>
                        </c15:formulaRef>
                      </c:ext>
                    </c:extLst>
                    <c:numCache>
                      <c:formatCode>General</c:formatCode>
                      <c:ptCount val="11"/>
                      <c:pt idx="0">
                        <c:v>0</c:v>
                      </c:pt>
                      <c:pt idx="1">
                        <c:v>4.4939999999999998</c:v>
                      </c:pt>
                      <c:pt idx="2">
                        <c:v>3.3479999999999999</c:v>
                      </c:pt>
                      <c:pt idx="3">
                        <c:v>5.4880000000000004</c:v>
                      </c:pt>
                      <c:pt idx="4">
                        <c:v>4.3959999999999999</c:v>
                      </c:pt>
                      <c:pt idx="5">
                        <c:v>7.609</c:v>
                      </c:pt>
                      <c:pt idx="6">
                        <c:v>4.3380000000000001</c:v>
                      </c:pt>
                      <c:pt idx="7">
                        <c:v>2.1389999999999998</c:v>
                      </c:pt>
                      <c:pt idx="8">
                        <c:v>4.242</c:v>
                      </c:pt>
                      <c:pt idx="9">
                        <c:v>5.2690000000000001</c:v>
                      </c:pt>
                      <c:pt idx="10">
                        <c:v>4.1669999999999998</c:v>
                      </c:pt>
                    </c:numCache>
                  </c:numRef>
                </c:val>
                <c:smooth val="0"/>
                <c:extLst xmlns:c15="http://schemas.microsoft.com/office/drawing/2012/chart">
                  <c:ext xmlns:c16="http://schemas.microsoft.com/office/drawing/2014/chart" uri="{C3380CC4-5D6E-409C-BE32-E72D297353CC}">
                    <c16:uniqueId val="{0000000A-9997-43EF-A5B7-4A7C2B977F49}"/>
                  </c:ext>
                </c:extLst>
              </c15:ser>
            </c15:filteredLineSeries>
            <c15:filteredLineSeries>
              <c15:ser>
                <c:idx val="11"/>
                <c:order val="11"/>
                <c:tx>
                  <c:strRef>
                    <c:extLst xmlns:c15="http://schemas.microsoft.com/office/drawing/2012/chart">
                      <c:ext xmlns:c15="http://schemas.microsoft.com/office/drawing/2012/chart" uri="{02D57815-91ED-43cb-92C2-25804820EDAC}">
                        <c15:formulaRef>
                          <c15:sqref>'[Rastislavice dáta.xlsx]Dáta'!$C$32</c15:sqref>
                        </c15:formulaRef>
                      </c:ext>
                    </c:extLst>
                    <c:strCache>
                      <c:ptCount val="1"/>
                      <c:pt idx="0">
                        <c:v>Hrubá miera rozvodovosti (Promile)</c:v>
                      </c:pt>
                    </c:strCache>
                  </c:strRef>
                </c:tx>
                <c:spPr>
                  <a:ln w="28575" cap="rnd">
                    <a:solidFill>
                      <a:schemeClr val="accent6">
                        <a:lumMod val="6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dáta.xlsx]Dáta'!$D$32:$N$32</c15:sqref>
                        </c15:formulaRef>
                      </c:ext>
                    </c:extLst>
                    <c:numCache>
                      <c:formatCode>General</c:formatCode>
                      <c:ptCount val="11"/>
                      <c:pt idx="0">
                        <c:v>1.119</c:v>
                      </c:pt>
                      <c:pt idx="1">
                        <c:v>0</c:v>
                      </c:pt>
                      <c:pt idx="2">
                        <c:v>2.2320000000000002</c:v>
                      </c:pt>
                      <c:pt idx="3">
                        <c:v>1.0980000000000001</c:v>
                      </c:pt>
                      <c:pt idx="4">
                        <c:v>4.3959999999999999</c:v>
                      </c:pt>
                      <c:pt idx="5">
                        <c:v>1.087</c:v>
                      </c:pt>
                      <c:pt idx="6">
                        <c:v>1.085</c:v>
                      </c:pt>
                      <c:pt idx="7">
                        <c:v>3.2090000000000001</c:v>
                      </c:pt>
                      <c:pt idx="8">
                        <c:v>5.3019999999999996</c:v>
                      </c:pt>
                      <c:pt idx="9">
                        <c:v>2.1070000000000002</c:v>
                      </c:pt>
                      <c:pt idx="10">
                        <c:v>2.0830000000000002</c:v>
                      </c:pt>
                    </c:numCache>
                  </c:numRef>
                </c:val>
                <c:smooth val="0"/>
                <c:extLst xmlns:c15="http://schemas.microsoft.com/office/drawing/2012/chart">
                  <c:ext xmlns:c16="http://schemas.microsoft.com/office/drawing/2014/chart" uri="{C3380CC4-5D6E-409C-BE32-E72D297353CC}">
                    <c16:uniqueId val="{0000000B-9997-43EF-A5B7-4A7C2B977F49}"/>
                  </c:ext>
                </c:extLst>
              </c15:ser>
            </c15:filteredLineSeries>
            <c15:filteredLineSeries>
              <c15:ser>
                <c:idx val="12"/>
                <c:order val="12"/>
                <c:tx>
                  <c:strRef>
                    <c:extLst xmlns:c15="http://schemas.microsoft.com/office/drawing/2012/chart">
                      <c:ext xmlns:c15="http://schemas.microsoft.com/office/drawing/2012/chart" uri="{02D57815-91ED-43cb-92C2-25804820EDAC}">
                        <c15:formulaRef>
                          <c15:sqref>'[Rastislavice dáta.xlsx]Dáta'!$C$33</c15:sqref>
                        </c15:formulaRef>
                      </c:ext>
                    </c:extLst>
                    <c:strCache>
                      <c:ptCount val="1"/>
                      <c:pt idx="0">
                        <c:v>Index rozvodovosti (Percento)</c:v>
                      </c:pt>
                    </c:strCache>
                  </c:strRef>
                </c:tx>
                <c:spPr>
                  <a:ln w="28575" cap="rnd">
                    <a:solidFill>
                      <a:schemeClr val="accent1">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dáta.xlsx]Dáta'!$D$33:$N$33</c15:sqref>
                        </c15:formulaRef>
                      </c:ext>
                    </c:extLst>
                    <c:numCache>
                      <c:formatCode>General</c:formatCode>
                      <c:ptCount val="11"/>
                      <c:pt idx="0">
                        <c:v>0</c:v>
                      </c:pt>
                      <c:pt idx="1">
                        <c:v>0</c:v>
                      </c:pt>
                      <c:pt idx="2">
                        <c:v>66.667000000000002</c:v>
                      </c:pt>
                      <c:pt idx="3">
                        <c:v>20</c:v>
                      </c:pt>
                      <c:pt idx="4">
                        <c:v>100</c:v>
                      </c:pt>
                      <c:pt idx="5">
                        <c:v>14.286</c:v>
                      </c:pt>
                      <c:pt idx="6">
                        <c:v>25</c:v>
                      </c:pt>
                      <c:pt idx="7">
                        <c:v>150</c:v>
                      </c:pt>
                      <c:pt idx="8">
                        <c:v>125</c:v>
                      </c:pt>
                      <c:pt idx="9">
                        <c:v>40</c:v>
                      </c:pt>
                      <c:pt idx="10">
                        <c:v>50</c:v>
                      </c:pt>
                    </c:numCache>
                  </c:numRef>
                </c:val>
                <c:smooth val="0"/>
                <c:extLst xmlns:c15="http://schemas.microsoft.com/office/drawing/2012/chart">
                  <c:ext xmlns:c16="http://schemas.microsoft.com/office/drawing/2014/chart" uri="{C3380CC4-5D6E-409C-BE32-E72D297353CC}">
                    <c16:uniqueId val="{0000000C-9997-43EF-A5B7-4A7C2B977F49}"/>
                  </c:ext>
                </c:extLst>
              </c15:ser>
            </c15:filteredLineSeries>
            <c15:filteredLineSeries>
              <c15:ser>
                <c:idx val="13"/>
                <c:order val="13"/>
                <c:tx>
                  <c:strRef>
                    <c:extLst xmlns:c15="http://schemas.microsoft.com/office/drawing/2012/chart">
                      <c:ext xmlns:c15="http://schemas.microsoft.com/office/drawing/2012/chart" uri="{02D57815-91ED-43cb-92C2-25804820EDAC}">
                        <c15:formulaRef>
                          <c15:sqref>'[Rastislavice dáta.xlsx]Dáta'!$C$34</c15:sqref>
                        </c15:formulaRef>
                      </c:ext>
                    </c:extLst>
                    <c:strCache>
                      <c:ptCount val="1"/>
                      <c:pt idx="0">
                        <c:v>Index potratovosti (Percento)</c:v>
                      </c:pt>
                    </c:strCache>
                  </c:strRef>
                </c:tx>
                <c:spPr>
                  <a:ln w="28575" cap="rnd">
                    <a:solidFill>
                      <a:schemeClr val="accent2">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dáta.xlsx]Dáta'!$D$34:$N$34</c15:sqref>
                        </c15:formulaRef>
                      </c:ext>
                    </c:extLst>
                    <c:numCache>
                      <c:formatCode>General</c:formatCode>
                      <c:ptCount val="11"/>
                      <c:pt idx="0">
                        <c:v>375</c:v>
                      </c:pt>
                      <c:pt idx="1">
                        <c:v>28.571000000000002</c:v>
                      </c:pt>
                      <c:pt idx="2">
                        <c:v>66.667000000000002</c:v>
                      </c:pt>
                      <c:pt idx="3">
                        <c:v>21.428999999999998</c:v>
                      </c:pt>
                      <c:pt idx="4">
                        <c:v>0</c:v>
                      </c:pt>
                      <c:pt idx="5">
                        <c:v>9.0909999999999993</c:v>
                      </c:pt>
                      <c:pt idx="6">
                        <c:v>50</c:v>
                      </c:pt>
                      <c:pt idx="7">
                        <c:v>23.077000000000002</c:v>
                      </c:pt>
                      <c:pt idx="8">
                        <c:v>33.332999999999998</c:v>
                      </c:pt>
                      <c:pt idx="9">
                        <c:v>25</c:v>
                      </c:pt>
                      <c:pt idx="10">
                        <c:v>20</c:v>
                      </c:pt>
                    </c:numCache>
                  </c:numRef>
                </c:val>
                <c:smooth val="0"/>
                <c:extLst xmlns:c15="http://schemas.microsoft.com/office/drawing/2012/chart">
                  <c:ext xmlns:c16="http://schemas.microsoft.com/office/drawing/2014/chart" uri="{C3380CC4-5D6E-409C-BE32-E72D297353CC}">
                    <c16:uniqueId val="{0000000D-9997-43EF-A5B7-4A7C2B977F49}"/>
                  </c:ext>
                </c:extLst>
              </c15:ser>
            </c15:filteredLineSeries>
            <c15:filteredLineSeries>
              <c15:ser>
                <c:idx val="14"/>
                <c:order val="14"/>
                <c:tx>
                  <c:strRef>
                    <c:extLst xmlns:c15="http://schemas.microsoft.com/office/drawing/2012/chart">
                      <c:ext xmlns:c15="http://schemas.microsoft.com/office/drawing/2012/chart" uri="{02D57815-91ED-43cb-92C2-25804820EDAC}">
                        <c15:formulaRef>
                          <c15:sqref>'[Rastislavice dáta.xlsx]Dáta'!$C$35</c15:sqref>
                        </c15:formulaRef>
                      </c:ext>
                    </c:extLst>
                    <c:strCache>
                      <c:ptCount val="1"/>
                      <c:pt idx="0">
                        <c:v>Hrubá miera potratovosti (Promile)</c:v>
                      </c:pt>
                    </c:strCache>
                  </c:strRef>
                </c:tx>
                <c:spPr>
                  <a:ln w="28575" cap="rnd">
                    <a:solidFill>
                      <a:schemeClr val="accent3">
                        <a:lumMod val="80000"/>
                        <a:lumOff val="20000"/>
                      </a:schemeClr>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dáta.xlsx]Dáta'!$D$35:$N$35</c15:sqref>
                        </c15:formulaRef>
                      </c:ext>
                    </c:extLst>
                    <c:numCache>
                      <c:formatCode>General</c:formatCode>
                      <c:ptCount val="11"/>
                      <c:pt idx="0">
                        <c:v>16.779</c:v>
                      </c:pt>
                      <c:pt idx="1">
                        <c:v>4.4939999999999998</c:v>
                      </c:pt>
                      <c:pt idx="2">
                        <c:v>4.4640000000000004</c:v>
                      </c:pt>
                      <c:pt idx="3">
                        <c:v>3.2930000000000001</c:v>
                      </c:pt>
                      <c:pt idx="4">
                        <c:v>0</c:v>
                      </c:pt>
                      <c:pt idx="5">
                        <c:v>1.087</c:v>
                      </c:pt>
                      <c:pt idx="6">
                        <c:v>3.254</c:v>
                      </c:pt>
                      <c:pt idx="7">
                        <c:v>3.2090000000000001</c:v>
                      </c:pt>
                      <c:pt idx="8">
                        <c:v>1.06</c:v>
                      </c:pt>
                      <c:pt idx="9">
                        <c:v>2.1070000000000002</c:v>
                      </c:pt>
                      <c:pt idx="10">
                        <c:v>2.0830000000000002</c:v>
                      </c:pt>
                    </c:numCache>
                  </c:numRef>
                </c:val>
                <c:smooth val="0"/>
                <c:extLst xmlns:c15="http://schemas.microsoft.com/office/drawing/2012/chart">
                  <c:ext xmlns:c16="http://schemas.microsoft.com/office/drawing/2014/chart" uri="{C3380CC4-5D6E-409C-BE32-E72D297353CC}">
                    <c16:uniqueId val="{0000000E-9997-43EF-A5B7-4A7C2B977F49}"/>
                  </c:ext>
                </c:extLst>
              </c15:ser>
            </c15:filteredLineSeries>
          </c:ext>
        </c:extLst>
      </c:lineChart>
      <c:catAx>
        <c:axId val="1572729775"/>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572738095"/>
        <c:crosses val="autoZero"/>
        <c:auto val="1"/>
        <c:lblAlgn val="ctr"/>
        <c:lblOffset val="100"/>
        <c:noMultiLvlLbl val="0"/>
      </c:catAx>
      <c:valAx>
        <c:axId val="1572738095"/>
        <c:scaling>
          <c:orientation val="minMax"/>
        </c:scaling>
        <c:delete val="0"/>
        <c:axPos val="l"/>
        <c:majorGridlines>
          <c:spPr>
            <a:ln w="9525" cap="flat" cmpd="sng" algn="ctr">
              <a:solidFill>
                <a:srgbClr val="CC2536">
                  <a:alpha val="25000"/>
                </a:srgb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57272977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1100">
                <a:latin typeface="Century Gothic" panose="020B0502020202020204" pitchFamily="34" charset="0"/>
              </a:rPr>
              <a:t>Celkový pohyb obyvateľstva</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barChart>
        <c:barDir val="col"/>
        <c:grouping val="clustered"/>
        <c:varyColors val="0"/>
        <c:ser>
          <c:idx val="5"/>
          <c:order val="5"/>
          <c:tx>
            <c:strRef>
              <c:f>'[Rastislavice dáta.xlsx]Dáta'!$C$26</c:f>
              <c:strCache>
                <c:ptCount val="1"/>
                <c:pt idx="0">
                  <c:v>Prirodzený prírastok obyvateľstva </c:v>
                </c:pt>
              </c:strCache>
            </c:strRef>
          </c:tx>
          <c:spPr>
            <a:pattFill prst="narHorz">
              <a:fgClr>
                <a:srgbClr val="1D7587"/>
              </a:fgClr>
              <a:bgClr>
                <a:schemeClr val="bg1"/>
              </a:bgClr>
            </a:pattFill>
            <a:ln>
              <a:solidFill>
                <a:srgbClr val="59BAD1"/>
              </a:solidFill>
            </a:ln>
            <a:effectLst/>
          </c:spPr>
          <c:invertIfNegative val="0"/>
          <c:cat>
            <c:numRef>
              <c:f>'[Rastislavice dáta.xlsx]Dáta'!$D$20:$N$20</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'[Rastislavice dáta.xlsx]Dáta'!$D$26:$N$26</c:f>
              <c:numCache>
                <c:formatCode>General</c:formatCode>
                <c:ptCount val="11"/>
                <c:pt idx="0">
                  <c:v>-11</c:v>
                </c:pt>
                <c:pt idx="1">
                  <c:v>7</c:v>
                </c:pt>
                <c:pt idx="2">
                  <c:v>-8</c:v>
                </c:pt>
                <c:pt idx="3">
                  <c:v>2</c:v>
                </c:pt>
                <c:pt idx="4">
                  <c:v>-3</c:v>
                </c:pt>
                <c:pt idx="5">
                  <c:v>2</c:v>
                </c:pt>
                <c:pt idx="6">
                  <c:v>-2</c:v>
                </c:pt>
                <c:pt idx="7">
                  <c:v>6</c:v>
                </c:pt>
                <c:pt idx="8">
                  <c:v>-5</c:v>
                </c:pt>
                <c:pt idx="9">
                  <c:v>-5</c:v>
                </c:pt>
                <c:pt idx="10">
                  <c:v>1</c:v>
                </c:pt>
              </c:numCache>
            </c:numRef>
          </c:val>
          <c:extLst>
            <c:ext xmlns:c16="http://schemas.microsoft.com/office/drawing/2014/chart" uri="{C3380CC4-5D6E-409C-BE32-E72D297353CC}">
              <c16:uniqueId val="{00000000-48E4-4A23-8E6F-FBB7913CC387}"/>
            </c:ext>
          </c:extLst>
        </c:ser>
        <c:ser>
          <c:idx val="8"/>
          <c:order val="8"/>
          <c:tx>
            <c:strRef>
              <c:f>'[Rastislavice dáta.xlsx]Dáta'!$C$29</c:f>
              <c:strCache>
                <c:ptCount val="1"/>
                <c:pt idx="0">
                  <c:v>Migračné saldo</c:v>
                </c:pt>
              </c:strCache>
            </c:strRef>
          </c:tx>
          <c:spPr>
            <a:pattFill prst="narHorz">
              <a:fgClr>
                <a:srgbClr val="F4E50E"/>
              </a:fgClr>
              <a:bgClr>
                <a:schemeClr val="bg1"/>
              </a:bgClr>
            </a:pattFill>
            <a:ln>
              <a:solidFill>
                <a:srgbClr val="FDB92E">
                  <a:alpha val="98000"/>
                </a:srgbClr>
              </a:solidFill>
            </a:ln>
            <a:effectLst/>
          </c:spPr>
          <c:invertIfNegative val="0"/>
          <c:cat>
            <c:numRef>
              <c:f>'[Rastislavice dáta.xlsx]Dáta'!$D$20:$N$20</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'[Rastislavice dáta.xlsx]Dáta'!$D$29:$N$29</c:f>
              <c:numCache>
                <c:formatCode>General</c:formatCode>
                <c:ptCount val="11"/>
                <c:pt idx="0">
                  <c:v>5</c:v>
                </c:pt>
                <c:pt idx="1">
                  <c:v>-15</c:v>
                </c:pt>
                <c:pt idx="2">
                  <c:v>27</c:v>
                </c:pt>
                <c:pt idx="3">
                  <c:v>10</c:v>
                </c:pt>
                <c:pt idx="4">
                  <c:v>10</c:v>
                </c:pt>
                <c:pt idx="5">
                  <c:v>-15</c:v>
                </c:pt>
                <c:pt idx="6">
                  <c:v>26</c:v>
                </c:pt>
                <c:pt idx="7">
                  <c:v>21</c:v>
                </c:pt>
                <c:pt idx="8">
                  <c:v>-9</c:v>
                </c:pt>
                <c:pt idx="9">
                  <c:v>10</c:v>
                </c:pt>
                <c:pt idx="10">
                  <c:v>1</c:v>
                </c:pt>
              </c:numCache>
            </c:numRef>
          </c:val>
          <c:extLst>
            <c:ext xmlns:c16="http://schemas.microsoft.com/office/drawing/2014/chart" uri="{C3380CC4-5D6E-409C-BE32-E72D297353CC}">
              <c16:uniqueId val="{00000001-48E4-4A23-8E6F-FBB7913CC387}"/>
            </c:ext>
          </c:extLst>
        </c:ser>
        <c:ser>
          <c:idx val="9"/>
          <c:order val="9"/>
          <c:tx>
            <c:strRef>
              <c:f>'[Rastislavice dáta.xlsx]Dáta'!$C$30</c:f>
              <c:strCache>
                <c:ptCount val="1"/>
                <c:pt idx="0">
                  <c:v>Celkový prírastok obyvateľstva </c:v>
                </c:pt>
              </c:strCache>
            </c:strRef>
          </c:tx>
          <c:spPr>
            <a:pattFill prst="narHorz">
              <a:fgClr>
                <a:srgbClr val="C42B26"/>
              </a:fgClr>
              <a:bgClr>
                <a:schemeClr val="bg1"/>
              </a:bgClr>
            </a:pattFill>
            <a:ln>
              <a:solidFill>
                <a:srgbClr val="CC2536"/>
              </a:solidFill>
            </a:ln>
            <a:effectLst/>
          </c:spPr>
          <c:invertIfNegative val="0"/>
          <c:cat>
            <c:numRef>
              <c:f>'[Rastislavice dáta.xlsx]Dáta'!$D$20:$N$20</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'[Rastislavice dáta.xlsx]Dáta'!$D$30:$N$30</c:f>
              <c:numCache>
                <c:formatCode>General</c:formatCode>
                <c:ptCount val="11"/>
                <c:pt idx="0">
                  <c:v>-6</c:v>
                </c:pt>
                <c:pt idx="1">
                  <c:v>-8</c:v>
                </c:pt>
                <c:pt idx="2">
                  <c:v>19</c:v>
                </c:pt>
                <c:pt idx="3">
                  <c:v>12</c:v>
                </c:pt>
                <c:pt idx="4">
                  <c:v>7</c:v>
                </c:pt>
                <c:pt idx="5">
                  <c:v>-13</c:v>
                </c:pt>
                <c:pt idx="6">
                  <c:v>24</c:v>
                </c:pt>
                <c:pt idx="7">
                  <c:v>27</c:v>
                </c:pt>
                <c:pt idx="8">
                  <c:v>-14</c:v>
                </c:pt>
                <c:pt idx="9">
                  <c:v>5</c:v>
                </c:pt>
                <c:pt idx="10">
                  <c:v>2</c:v>
                </c:pt>
              </c:numCache>
            </c:numRef>
          </c:val>
          <c:extLst>
            <c:ext xmlns:c16="http://schemas.microsoft.com/office/drawing/2014/chart" uri="{C3380CC4-5D6E-409C-BE32-E72D297353CC}">
              <c16:uniqueId val="{00000002-48E4-4A23-8E6F-FBB7913CC387}"/>
            </c:ext>
          </c:extLst>
        </c:ser>
        <c:dLbls>
          <c:showLegendKey val="0"/>
          <c:showVal val="0"/>
          <c:showCatName val="0"/>
          <c:showSerName val="0"/>
          <c:showPercent val="0"/>
          <c:showBubbleSize val="0"/>
        </c:dLbls>
        <c:gapWidth val="219"/>
        <c:overlap val="-27"/>
        <c:axId val="1572735183"/>
        <c:axId val="1572733103"/>
        <c:extLst>
          <c:ext xmlns:c15="http://schemas.microsoft.com/office/drawing/2012/chart" uri="{02D57815-91ED-43cb-92C2-25804820EDAC}">
            <c15:filteredBarSeries>
              <c15:ser>
                <c:idx val="0"/>
                <c:order val="0"/>
                <c:tx>
                  <c:strRef>
                    <c:extLst>
                      <c:ext uri="{02D57815-91ED-43cb-92C2-25804820EDAC}">
                        <c15:formulaRef>
                          <c15:sqref>'[Rastislavice dáta.xlsx]Dáta'!$C$21</c15:sqref>
                        </c15:formulaRef>
                      </c:ext>
                    </c:extLst>
                    <c:strCache>
                      <c:ptCount val="1"/>
                      <c:pt idx="0">
                        <c:v>Sobáše (Počet v jednotkách)</c:v>
                      </c:pt>
                    </c:strCache>
                  </c:strRef>
                </c:tx>
                <c:spPr>
                  <a:solidFill>
                    <a:schemeClr val="accent1"/>
                  </a:solidFill>
                  <a:ln>
                    <a:noFill/>
                  </a:ln>
                  <a:effectLst/>
                </c:spPr>
                <c:invertIfNegative val="0"/>
                <c:cat>
                  <c:numRef>
                    <c:extLst>
                      <c:ex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c:ext uri="{02D57815-91ED-43cb-92C2-25804820EDAC}">
                        <c15:formulaRef>
                          <c15:sqref>'[Rastislavice dáta.xlsx]Dáta'!$D$21:$N$21</c15:sqref>
                        </c15:formulaRef>
                      </c:ext>
                    </c:extLst>
                    <c:numCache>
                      <c:formatCode>General</c:formatCode>
                      <c:ptCount val="11"/>
                      <c:pt idx="0">
                        <c:v>0</c:v>
                      </c:pt>
                      <c:pt idx="1">
                        <c:v>4</c:v>
                      </c:pt>
                      <c:pt idx="2">
                        <c:v>3</c:v>
                      </c:pt>
                      <c:pt idx="3">
                        <c:v>5</c:v>
                      </c:pt>
                      <c:pt idx="4">
                        <c:v>4</c:v>
                      </c:pt>
                      <c:pt idx="5">
                        <c:v>7</c:v>
                      </c:pt>
                      <c:pt idx="6">
                        <c:v>4</c:v>
                      </c:pt>
                      <c:pt idx="7">
                        <c:v>2</c:v>
                      </c:pt>
                      <c:pt idx="8">
                        <c:v>4</c:v>
                      </c:pt>
                      <c:pt idx="9">
                        <c:v>5</c:v>
                      </c:pt>
                      <c:pt idx="10">
                        <c:v>4</c:v>
                      </c:pt>
                    </c:numCache>
                  </c:numRef>
                </c:val>
                <c:extLst>
                  <c:ext xmlns:c16="http://schemas.microsoft.com/office/drawing/2014/chart" uri="{C3380CC4-5D6E-409C-BE32-E72D297353CC}">
                    <c16:uniqueId val="{00000003-48E4-4A23-8E6F-FBB7913CC387}"/>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'[Rastislavice dáta.xlsx]Dáta'!$C$22</c15:sqref>
                        </c15:formulaRef>
                      </c:ext>
                    </c:extLst>
                    <c:strCache>
                      <c:ptCount val="1"/>
                      <c:pt idx="0">
                        <c:v>Rozvody (Počet v jednotkách)</c:v>
                      </c:pt>
                    </c:strCache>
                  </c:strRef>
                </c:tx>
                <c:spPr>
                  <a:solidFill>
                    <a:schemeClr val="accent2"/>
                  </a:solidFill>
                  <a:ln>
                    <a:noFill/>
                  </a:ln>
                  <a:effectLst/>
                </c:spPr>
                <c:invertIfNegative val="0"/>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dáta.xlsx]Dáta'!$D$22:$N$22</c15:sqref>
                        </c15:formulaRef>
                      </c:ext>
                    </c:extLst>
                    <c:numCache>
                      <c:formatCode>General</c:formatCode>
                      <c:ptCount val="11"/>
                      <c:pt idx="0">
                        <c:v>1</c:v>
                      </c:pt>
                      <c:pt idx="1">
                        <c:v>0</c:v>
                      </c:pt>
                      <c:pt idx="2">
                        <c:v>2</c:v>
                      </c:pt>
                      <c:pt idx="3">
                        <c:v>1</c:v>
                      </c:pt>
                      <c:pt idx="4">
                        <c:v>4</c:v>
                      </c:pt>
                      <c:pt idx="5">
                        <c:v>1</c:v>
                      </c:pt>
                      <c:pt idx="6">
                        <c:v>1</c:v>
                      </c:pt>
                      <c:pt idx="7">
                        <c:v>3</c:v>
                      </c:pt>
                      <c:pt idx="8">
                        <c:v>5</c:v>
                      </c:pt>
                      <c:pt idx="9">
                        <c:v>2</c:v>
                      </c:pt>
                      <c:pt idx="10">
                        <c:v>2</c:v>
                      </c:pt>
                    </c:numCache>
                  </c:numRef>
                </c:val>
                <c:extLst xmlns:c15="http://schemas.microsoft.com/office/drawing/2012/chart">
                  <c:ext xmlns:c16="http://schemas.microsoft.com/office/drawing/2014/chart" uri="{C3380CC4-5D6E-409C-BE32-E72D297353CC}">
                    <c16:uniqueId val="{00000004-48E4-4A23-8E6F-FBB7913CC387}"/>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'[Rastislavice dáta.xlsx]Dáta'!$C$23</c15:sqref>
                        </c15:formulaRef>
                      </c:ext>
                    </c:extLst>
                    <c:strCache>
                      <c:ptCount val="1"/>
                      <c:pt idx="0">
                        <c:v>Živonarodení (Osoba)</c:v>
                      </c:pt>
                    </c:strCache>
                  </c:strRef>
                </c:tx>
                <c:spPr>
                  <a:solidFill>
                    <a:schemeClr val="accent3"/>
                  </a:solidFill>
                  <a:ln>
                    <a:noFill/>
                  </a:ln>
                  <a:effectLst/>
                </c:spPr>
                <c:invertIfNegative val="0"/>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dáta.xlsx]Dáta'!$D$23:$N$23</c15:sqref>
                        </c15:formulaRef>
                      </c:ext>
                    </c:extLst>
                    <c:numCache>
                      <c:formatCode>General</c:formatCode>
                      <c:ptCount val="11"/>
                      <c:pt idx="0">
                        <c:v>4</c:v>
                      </c:pt>
                      <c:pt idx="1">
                        <c:v>14</c:v>
                      </c:pt>
                      <c:pt idx="2">
                        <c:v>6</c:v>
                      </c:pt>
                      <c:pt idx="3">
                        <c:v>13</c:v>
                      </c:pt>
                      <c:pt idx="4">
                        <c:v>9</c:v>
                      </c:pt>
                      <c:pt idx="5">
                        <c:v>11</c:v>
                      </c:pt>
                      <c:pt idx="6">
                        <c:v>6</c:v>
                      </c:pt>
                      <c:pt idx="7">
                        <c:v>13</c:v>
                      </c:pt>
                      <c:pt idx="8">
                        <c:v>3</c:v>
                      </c:pt>
                      <c:pt idx="9">
                        <c:v>8</c:v>
                      </c:pt>
                      <c:pt idx="10">
                        <c:v>10</c:v>
                      </c:pt>
                    </c:numCache>
                  </c:numRef>
                </c:val>
                <c:extLst xmlns:c15="http://schemas.microsoft.com/office/drawing/2012/chart">
                  <c:ext xmlns:c16="http://schemas.microsoft.com/office/drawing/2014/chart" uri="{C3380CC4-5D6E-409C-BE32-E72D297353CC}">
                    <c16:uniqueId val="{00000005-48E4-4A23-8E6F-FBB7913CC387}"/>
                  </c:ext>
                </c:extLst>
              </c15:ser>
            </c15:filteredBarSeries>
            <c15:filteredBarSeries>
              <c15:ser>
                <c:idx val="3"/>
                <c:order val="3"/>
                <c:tx>
                  <c:strRef>
                    <c:extLst xmlns:c15="http://schemas.microsoft.com/office/drawing/2012/chart">
                      <c:ext xmlns:c15="http://schemas.microsoft.com/office/drawing/2012/chart" uri="{02D57815-91ED-43cb-92C2-25804820EDAC}">
                        <c15:formulaRef>
                          <c15:sqref>'[Rastislavice dáta.xlsx]Dáta'!$C$24</c15:sqref>
                        </c15:formulaRef>
                      </c:ext>
                    </c:extLst>
                    <c:strCache>
                      <c:ptCount val="1"/>
                      <c:pt idx="0">
                        <c:v>Potraty (Počet v jednotkách)</c:v>
                      </c:pt>
                    </c:strCache>
                  </c:strRef>
                </c:tx>
                <c:spPr>
                  <a:solidFill>
                    <a:schemeClr val="accent4"/>
                  </a:solidFill>
                  <a:ln>
                    <a:noFill/>
                  </a:ln>
                  <a:effectLst/>
                </c:spPr>
                <c:invertIfNegative val="0"/>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dáta.xlsx]Dáta'!$D$24:$N$24</c15:sqref>
                        </c15:formulaRef>
                      </c:ext>
                    </c:extLst>
                    <c:numCache>
                      <c:formatCode>General</c:formatCode>
                      <c:ptCount val="11"/>
                      <c:pt idx="0">
                        <c:v>15</c:v>
                      </c:pt>
                      <c:pt idx="1">
                        <c:v>4</c:v>
                      </c:pt>
                      <c:pt idx="2">
                        <c:v>4</c:v>
                      </c:pt>
                      <c:pt idx="3">
                        <c:v>3</c:v>
                      </c:pt>
                      <c:pt idx="4">
                        <c:v>0</c:v>
                      </c:pt>
                      <c:pt idx="5">
                        <c:v>1</c:v>
                      </c:pt>
                      <c:pt idx="6">
                        <c:v>3</c:v>
                      </c:pt>
                      <c:pt idx="7">
                        <c:v>3</c:v>
                      </c:pt>
                      <c:pt idx="8">
                        <c:v>1</c:v>
                      </c:pt>
                      <c:pt idx="9">
                        <c:v>2</c:v>
                      </c:pt>
                      <c:pt idx="10">
                        <c:v>2</c:v>
                      </c:pt>
                    </c:numCache>
                  </c:numRef>
                </c:val>
                <c:extLst xmlns:c15="http://schemas.microsoft.com/office/drawing/2012/chart">
                  <c:ext xmlns:c16="http://schemas.microsoft.com/office/drawing/2014/chart" uri="{C3380CC4-5D6E-409C-BE32-E72D297353CC}">
                    <c16:uniqueId val="{00000006-48E4-4A23-8E6F-FBB7913CC387}"/>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'[Rastislavice dáta.xlsx]Dáta'!$C$25</c15:sqref>
                        </c15:formulaRef>
                      </c:ext>
                    </c:extLst>
                    <c:strCache>
                      <c:ptCount val="1"/>
                      <c:pt idx="0">
                        <c:v>Zomretí (Osoba)</c:v>
                      </c:pt>
                    </c:strCache>
                  </c:strRef>
                </c:tx>
                <c:spPr>
                  <a:solidFill>
                    <a:schemeClr val="accent5"/>
                  </a:solidFill>
                  <a:ln>
                    <a:noFill/>
                  </a:ln>
                  <a:effectLst/>
                </c:spPr>
                <c:invertIfNegative val="0"/>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dáta.xlsx]Dáta'!$D$25:$N$25</c15:sqref>
                        </c15:formulaRef>
                      </c:ext>
                    </c:extLst>
                    <c:numCache>
                      <c:formatCode>General</c:formatCode>
                      <c:ptCount val="11"/>
                      <c:pt idx="0">
                        <c:v>15</c:v>
                      </c:pt>
                      <c:pt idx="1">
                        <c:v>7</c:v>
                      </c:pt>
                      <c:pt idx="2">
                        <c:v>14</c:v>
                      </c:pt>
                      <c:pt idx="3">
                        <c:v>11</c:v>
                      </c:pt>
                      <c:pt idx="4">
                        <c:v>12</c:v>
                      </c:pt>
                      <c:pt idx="5">
                        <c:v>9</c:v>
                      </c:pt>
                      <c:pt idx="6">
                        <c:v>8</c:v>
                      </c:pt>
                      <c:pt idx="7">
                        <c:v>7</c:v>
                      </c:pt>
                      <c:pt idx="8">
                        <c:v>8</c:v>
                      </c:pt>
                      <c:pt idx="9">
                        <c:v>13</c:v>
                      </c:pt>
                      <c:pt idx="10">
                        <c:v>9</c:v>
                      </c:pt>
                    </c:numCache>
                  </c:numRef>
                </c:val>
                <c:extLst xmlns:c15="http://schemas.microsoft.com/office/drawing/2012/chart">
                  <c:ext xmlns:c16="http://schemas.microsoft.com/office/drawing/2014/chart" uri="{C3380CC4-5D6E-409C-BE32-E72D297353CC}">
                    <c16:uniqueId val="{00000007-48E4-4A23-8E6F-FBB7913CC387}"/>
                  </c:ext>
                </c:extLst>
              </c15:ser>
            </c15:filteredBarSeries>
            <c15:filteredBarSeries>
              <c15:ser>
                <c:idx val="6"/>
                <c:order val="6"/>
                <c:tx>
                  <c:strRef>
                    <c:extLst xmlns:c15="http://schemas.microsoft.com/office/drawing/2012/chart">
                      <c:ext xmlns:c15="http://schemas.microsoft.com/office/drawing/2012/chart" uri="{02D57815-91ED-43cb-92C2-25804820EDAC}">
                        <c15:formulaRef>
                          <c15:sqref>'[Rastislavice dáta.xlsx]Dáta'!$C$27</c15:sqref>
                        </c15:formulaRef>
                      </c:ext>
                    </c:extLst>
                    <c:strCache>
                      <c:ptCount val="1"/>
                      <c:pt idx="0">
                        <c:v>Prisťahovaní na trvalý pobyt (Osoba)</c:v>
                      </c:pt>
                    </c:strCache>
                  </c:strRef>
                </c:tx>
                <c:spPr>
                  <a:solidFill>
                    <a:schemeClr val="accent1">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dáta.xlsx]Dáta'!$D$27:$N$27</c15:sqref>
                        </c15:formulaRef>
                      </c:ext>
                    </c:extLst>
                    <c:numCache>
                      <c:formatCode>General</c:formatCode>
                      <c:ptCount val="11"/>
                      <c:pt idx="0">
                        <c:v>15</c:v>
                      </c:pt>
                      <c:pt idx="1">
                        <c:v>4</c:v>
                      </c:pt>
                      <c:pt idx="2">
                        <c:v>33</c:v>
                      </c:pt>
                      <c:pt idx="3">
                        <c:v>16</c:v>
                      </c:pt>
                      <c:pt idx="4">
                        <c:v>22</c:v>
                      </c:pt>
                      <c:pt idx="5">
                        <c:v>9</c:v>
                      </c:pt>
                      <c:pt idx="6">
                        <c:v>32</c:v>
                      </c:pt>
                      <c:pt idx="7">
                        <c:v>29</c:v>
                      </c:pt>
                      <c:pt idx="8">
                        <c:v>14</c:v>
                      </c:pt>
                      <c:pt idx="9">
                        <c:v>21</c:v>
                      </c:pt>
                      <c:pt idx="10">
                        <c:v>27</c:v>
                      </c:pt>
                    </c:numCache>
                  </c:numRef>
                </c:val>
                <c:extLst xmlns:c15="http://schemas.microsoft.com/office/drawing/2012/chart">
                  <c:ext xmlns:c16="http://schemas.microsoft.com/office/drawing/2014/chart" uri="{C3380CC4-5D6E-409C-BE32-E72D297353CC}">
                    <c16:uniqueId val="{00000008-48E4-4A23-8E6F-FBB7913CC387}"/>
                  </c:ext>
                </c:extLst>
              </c15:ser>
            </c15:filteredBarSeries>
            <c15:filteredBarSeries>
              <c15:ser>
                <c:idx val="7"/>
                <c:order val="7"/>
                <c:tx>
                  <c:strRef>
                    <c:extLst xmlns:c15="http://schemas.microsoft.com/office/drawing/2012/chart">
                      <c:ext xmlns:c15="http://schemas.microsoft.com/office/drawing/2012/chart" uri="{02D57815-91ED-43cb-92C2-25804820EDAC}">
                        <c15:formulaRef>
                          <c15:sqref>'[Rastislavice dáta.xlsx]Dáta'!$C$28</c15:sqref>
                        </c15:formulaRef>
                      </c:ext>
                    </c:extLst>
                    <c:strCache>
                      <c:ptCount val="1"/>
                      <c:pt idx="0">
                        <c:v>Vysťahovaní z trvalého pobytu (Osoba)</c:v>
                      </c:pt>
                    </c:strCache>
                  </c:strRef>
                </c:tx>
                <c:spPr>
                  <a:solidFill>
                    <a:schemeClr val="accent2">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dáta.xlsx]Dáta'!$D$28:$N$28</c15:sqref>
                        </c15:formulaRef>
                      </c:ext>
                    </c:extLst>
                    <c:numCache>
                      <c:formatCode>General</c:formatCode>
                      <c:ptCount val="11"/>
                      <c:pt idx="0">
                        <c:v>10</c:v>
                      </c:pt>
                      <c:pt idx="1">
                        <c:v>19</c:v>
                      </c:pt>
                      <c:pt idx="2">
                        <c:v>6</c:v>
                      </c:pt>
                      <c:pt idx="3">
                        <c:v>6</c:v>
                      </c:pt>
                      <c:pt idx="4">
                        <c:v>12</c:v>
                      </c:pt>
                      <c:pt idx="5">
                        <c:v>24</c:v>
                      </c:pt>
                      <c:pt idx="6">
                        <c:v>6</c:v>
                      </c:pt>
                      <c:pt idx="7">
                        <c:v>8</c:v>
                      </c:pt>
                      <c:pt idx="8">
                        <c:v>23</c:v>
                      </c:pt>
                      <c:pt idx="9">
                        <c:v>11</c:v>
                      </c:pt>
                      <c:pt idx="10">
                        <c:v>26</c:v>
                      </c:pt>
                    </c:numCache>
                  </c:numRef>
                </c:val>
                <c:extLst xmlns:c15="http://schemas.microsoft.com/office/drawing/2012/chart">
                  <c:ext xmlns:c16="http://schemas.microsoft.com/office/drawing/2014/chart" uri="{C3380CC4-5D6E-409C-BE32-E72D297353CC}">
                    <c16:uniqueId val="{00000009-48E4-4A23-8E6F-FBB7913CC387}"/>
                  </c:ext>
                </c:extLst>
              </c15:ser>
            </c15:filteredBarSeries>
            <c15:filteredBarSeries>
              <c15:ser>
                <c:idx val="10"/>
                <c:order val="10"/>
                <c:tx>
                  <c:strRef>
                    <c:extLst xmlns:c15="http://schemas.microsoft.com/office/drawing/2012/chart">
                      <c:ext xmlns:c15="http://schemas.microsoft.com/office/drawing/2012/chart" uri="{02D57815-91ED-43cb-92C2-25804820EDAC}">
                        <c15:formulaRef>
                          <c15:sqref>'[Rastislavice dáta.xlsx]Dáta'!$C$31</c15:sqref>
                        </c15:formulaRef>
                      </c:ext>
                    </c:extLst>
                    <c:strCache>
                      <c:ptCount val="1"/>
                      <c:pt idx="0">
                        <c:v>Hrubá miera sobášnosti (Promile)</c:v>
                      </c:pt>
                    </c:strCache>
                  </c:strRef>
                </c:tx>
                <c:spPr>
                  <a:solidFill>
                    <a:schemeClr val="accent5">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dáta.xlsx]Dáta'!$D$31:$N$31</c15:sqref>
                        </c15:formulaRef>
                      </c:ext>
                    </c:extLst>
                    <c:numCache>
                      <c:formatCode>General</c:formatCode>
                      <c:ptCount val="11"/>
                      <c:pt idx="0">
                        <c:v>0</c:v>
                      </c:pt>
                      <c:pt idx="1">
                        <c:v>4.4939999999999998</c:v>
                      </c:pt>
                      <c:pt idx="2">
                        <c:v>3.3479999999999999</c:v>
                      </c:pt>
                      <c:pt idx="3">
                        <c:v>5.4880000000000004</c:v>
                      </c:pt>
                      <c:pt idx="4">
                        <c:v>4.3959999999999999</c:v>
                      </c:pt>
                      <c:pt idx="5">
                        <c:v>7.609</c:v>
                      </c:pt>
                      <c:pt idx="6">
                        <c:v>4.3380000000000001</c:v>
                      </c:pt>
                      <c:pt idx="7">
                        <c:v>2.1389999999999998</c:v>
                      </c:pt>
                      <c:pt idx="8">
                        <c:v>4.242</c:v>
                      </c:pt>
                      <c:pt idx="9">
                        <c:v>5.2690000000000001</c:v>
                      </c:pt>
                      <c:pt idx="10">
                        <c:v>4.1669999999999998</c:v>
                      </c:pt>
                    </c:numCache>
                  </c:numRef>
                </c:val>
                <c:extLst xmlns:c15="http://schemas.microsoft.com/office/drawing/2012/chart">
                  <c:ext xmlns:c16="http://schemas.microsoft.com/office/drawing/2014/chart" uri="{C3380CC4-5D6E-409C-BE32-E72D297353CC}">
                    <c16:uniqueId val="{0000000A-48E4-4A23-8E6F-FBB7913CC387}"/>
                  </c:ext>
                </c:extLst>
              </c15:ser>
            </c15:filteredBarSeries>
            <c15:filteredBarSeries>
              <c15:ser>
                <c:idx val="11"/>
                <c:order val="11"/>
                <c:tx>
                  <c:strRef>
                    <c:extLst xmlns:c15="http://schemas.microsoft.com/office/drawing/2012/chart">
                      <c:ext xmlns:c15="http://schemas.microsoft.com/office/drawing/2012/chart" uri="{02D57815-91ED-43cb-92C2-25804820EDAC}">
                        <c15:formulaRef>
                          <c15:sqref>'[Rastislavice dáta.xlsx]Dáta'!$C$32</c15:sqref>
                        </c15:formulaRef>
                      </c:ext>
                    </c:extLst>
                    <c:strCache>
                      <c:ptCount val="1"/>
                      <c:pt idx="0">
                        <c:v>Hrubá miera rozvodovosti (Promile)</c:v>
                      </c:pt>
                    </c:strCache>
                  </c:strRef>
                </c:tx>
                <c:spPr>
                  <a:solidFill>
                    <a:schemeClr val="accent6">
                      <a:lumMod val="60000"/>
                    </a:schemeClr>
                  </a:solidFill>
                  <a:ln>
                    <a:noFill/>
                  </a:ln>
                  <a:effectLst/>
                </c:spPr>
                <c:invertIfNegative val="0"/>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dáta.xlsx]Dáta'!$D$32:$N$32</c15:sqref>
                        </c15:formulaRef>
                      </c:ext>
                    </c:extLst>
                    <c:numCache>
                      <c:formatCode>General</c:formatCode>
                      <c:ptCount val="11"/>
                      <c:pt idx="0">
                        <c:v>1.119</c:v>
                      </c:pt>
                      <c:pt idx="1">
                        <c:v>0</c:v>
                      </c:pt>
                      <c:pt idx="2">
                        <c:v>2.2320000000000002</c:v>
                      </c:pt>
                      <c:pt idx="3">
                        <c:v>1.0980000000000001</c:v>
                      </c:pt>
                      <c:pt idx="4">
                        <c:v>4.3959999999999999</c:v>
                      </c:pt>
                      <c:pt idx="5">
                        <c:v>1.087</c:v>
                      </c:pt>
                      <c:pt idx="6">
                        <c:v>1.085</c:v>
                      </c:pt>
                      <c:pt idx="7">
                        <c:v>3.2090000000000001</c:v>
                      </c:pt>
                      <c:pt idx="8">
                        <c:v>5.3019999999999996</c:v>
                      </c:pt>
                      <c:pt idx="9">
                        <c:v>2.1070000000000002</c:v>
                      </c:pt>
                      <c:pt idx="10">
                        <c:v>2.0830000000000002</c:v>
                      </c:pt>
                    </c:numCache>
                  </c:numRef>
                </c:val>
                <c:extLst xmlns:c15="http://schemas.microsoft.com/office/drawing/2012/chart">
                  <c:ext xmlns:c16="http://schemas.microsoft.com/office/drawing/2014/chart" uri="{C3380CC4-5D6E-409C-BE32-E72D297353CC}">
                    <c16:uniqueId val="{0000000B-48E4-4A23-8E6F-FBB7913CC387}"/>
                  </c:ext>
                </c:extLst>
              </c15:ser>
            </c15:filteredBarSeries>
            <c15:filteredBarSeries>
              <c15:ser>
                <c:idx val="12"/>
                <c:order val="12"/>
                <c:tx>
                  <c:strRef>
                    <c:extLst xmlns:c15="http://schemas.microsoft.com/office/drawing/2012/chart">
                      <c:ext xmlns:c15="http://schemas.microsoft.com/office/drawing/2012/chart" uri="{02D57815-91ED-43cb-92C2-25804820EDAC}">
                        <c15:formulaRef>
                          <c15:sqref>'[Rastislavice dáta.xlsx]Dáta'!$C$33</c15:sqref>
                        </c15:formulaRef>
                      </c:ext>
                    </c:extLst>
                    <c:strCache>
                      <c:ptCount val="1"/>
                      <c:pt idx="0">
                        <c:v>Index rozvodovosti (Percento)</c:v>
                      </c:pt>
                    </c:strCache>
                  </c:strRef>
                </c:tx>
                <c:spPr>
                  <a:solidFill>
                    <a:schemeClr val="accent1">
                      <a:lumMod val="80000"/>
                      <a:lumOff val="20000"/>
                    </a:schemeClr>
                  </a:solidFill>
                  <a:ln>
                    <a:noFill/>
                  </a:ln>
                  <a:effectLst/>
                </c:spPr>
                <c:invertIfNegative val="0"/>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dáta.xlsx]Dáta'!$D$33:$N$33</c15:sqref>
                        </c15:formulaRef>
                      </c:ext>
                    </c:extLst>
                    <c:numCache>
                      <c:formatCode>General</c:formatCode>
                      <c:ptCount val="11"/>
                      <c:pt idx="0">
                        <c:v>0</c:v>
                      </c:pt>
                      <c:pt idx="1">
                        <c:v>0</c:v>
                      </c:pt>
                      <c:pt idx="2">
                        <c:v>66.667000000000002</c:v>
                      </c:pt>
                      <c:pt idx="3">
                        <c:v>20</c:v>
                      </c:pt>
                      <c:pt idx="4">
                        <c:v>100</c:v>
                      </c:pt>
                      <c:pt idx="5">
                        <c:v>14.286</c:v>
                      </c:pt>
                      <c:pt idx="6">
                        <c:v>25</c:v>
                      </c:pt>
                      <c:pt idx="7">
                        <c:v>150</c:v>
                      </c:pt>
                      <c:pt idx="8">
                        <c:v>125</c:v>
                      </c:pt>
                      <c:pt idx="9">
                        <c:v>40</c:v>
                      </c:pt>
                      <c:pt idx="10">
                        <c:v>50</c:v>
                      </c:pt>
                    </c:numCache>
                  </c:numRef>
                </c:val>
                <c:extLst xmlns:c15="http://schemas.microsoft.com/office/drawing/2012/chart">
                  <c:ext xmlns:c16="http://schemas.microsoft.com/office/drawing/2014/chart" uri="{C3380CC4-5D6E-409C-BE32-E72D297353CC}">
                    <c16:uniqueId val="{0000000C-48E4-4A23-8E6F-FBB7913CC387}"/>
                  </c:ext>
                </c:extLst>
              </c15:ser>
            </c15:filteredBarSeries>
            <c15:filteredBarSeries>
              <c15:ser>
                <c:idx val="13"/>
                <c:order val="13"/>
                <c:tx>
                  <c:strRef>
                    <c:extLst xmlns:c15="http://schemas.microsoft.com/office/drawing/2012/chart">
                      <c:ext xmlns:c15="http://schemas.microsoft.com/office/drawing/2012/chart" uri="{02D57815-91ED-43cb-92C2-25804820EDAC}">
                        <c15:formulaRef>
                          <c15:sqref>'[Rastislavice dáta.xlsx]Dáta'!$C$34</c15:sqref>
                        </c15:formulaRef>
                      </c:ext>
                    </c:extLst>
                    <c:strCache>
                      <c:ptCount val="1"/>
                      <c:pt idx="0">
                        <c:v>Index potratovosti (Percento)</c:v>
                      </c:pt>
                    </c:strCache>
                  </c:strRef>
                </c:tx>
                <c:spPr>
                  <a:solidFill>
                    <a:schemeClr val="accent2">
                      <a:lumMod val="80000"/>
                      <a:lumOff val="20000"/>
                    </a:schemeClr>
                  </a:solidFill>
                  <a:ln>
                    <a:noFill/>
                  </a:ln>
                  <a:effectLst/>
                </c:spPr>
                <c:invertIfNegative val="0"/>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dáta.xlsx]Dáta'!$D$34:$N$34</c15:sqref>
                        </c15:formulaRef>
                      </c:ext>
                    </c:extLst>
                    <c:numCache>
                      <c:formatCode>General</c:formatCode>
                      <c:ptCount val="11"/>
                      <c:pt idx="0">
                        <c:v>375</c:v>
                      </c:pt>
                      <c:pt idx="1">
                        <c:v>28.571000000000002</c:v>
                      </c:pt>
                      <c:pt idx="2">
                        <c:v>66.667000000000002</c:v>
                      </c:pt>
                      <c:pt idx="3">
                        <c:v>21.428999999999998</c:v>
                      </c:pt>
                      <c:pt idx="4">
                        <c:v>0</c:v>
                      </c:pt>
                      <c:pt idx="5">
                        <c:v>9.0909999999999993</c:v>
                      </c:pt>
                      <c:pt idx="6">
                        <c:v>50</c:v>
                      </c:pt>
                      <c:pt idx="7">
                        <c:v>23.077000000000002</c:v>
                      </c:pt>
                      <c:pt idx="8">
                        <c:v>33.332999999999998</c:v>
                      </c:pt>
                      <c:pt idx="9">
                        <c:v>25</c:v>
                      </c:pt>
                      <c:pt idx="10">
                        <c:v>20</c:v>
                      </c:pt>
                    </c:numCache>
                  </c:numRef>
                </c:val>
                <c:extLst xmlns:c15="http://schemas.microsoft.com/office/drawing/2012/chart">
                  <c:ext xmlns:c16="http://schemas.microsoft.com/office/drawing/2014/chart" uri="{C3380CC4-5D6E-409C-BE32-E72D297353CC}">
                    <c16:uniqueId val="{0000000D-48E4-4A23-8E6F-FBB7913CC387}"/>
                  </c:ext>
                </c:extLst>
              </c15:ser>
            </c15:filteredBarSeries>
            <c15:filteredBarSeries>
              <c15:ser>
                <c:idx val="14"/>
                <c:order val="14"/>
                <c:tx>
                  <c:strRef>
                    <c:extLst xmlns:c15="http://schemas.microsoft.com/office/drawing/2012/chart">
                      <c:ext xmlns:c15="http://schemas.microsoft.com/office/drawing/2012/chart" uri="{02D57815-91ED-43cb-92C2-25804820EDAC}">
                        <c15:formulaRef>
                          <c15:sqref>'[Rastislavice dáta.xlsx]Dáta'!$C$35</c15:sqref>
                        </c15:formulaRef>
                      </c:ext>
                    </c:extLst>
                    <c:strCache>
                      <c:ptCount val="1"/>
                      <c:pt idx="0">
                        <c:v>Hrubá miera potratovosti (Promile)</c:v>
                      </c:pt>
                    </c:strCache>
                  </c:strRef>
                </c:tx>
                <c:spPr>
                  <a:solidFill>
                    <a:schemeClr val="accent3">
                      <a:lumMod val="80000"/>
                      <a:lumOff val="20000"/>
                    </a:schemeClr>
                  </a:solidFill>
                  <a:ln>
                    <a:noFill/>
                  </a:ln>
                  <a:effectLst/>
                </c:spPr>
                <c:invertIfNegative val="0"/>
                <c:cat>
                  <c:numRef>
                    <c:extLst xmlns:c15="http://schemas.microsoft.com/office/drawing/2012/chart">
                      <c:ext xmlns:c15="http://schemas.microsoft.com/office/drawing/2012/chart" uri="{02D57815-91ED-43cb-92C2-25804820EDAC}">
                        <c15:formulaRef>
                          <c15:sqref>'[Rastislavice dáta.xlsx]Dáta'!$D$20:$N$20</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dáta.xlsx]Dáta'!$D$35:$N$35</c15:sqref>
                        </c15:formulaRef>
                      </c:ext>
                    </c:extLst>
                    <c:numCache>
                      <c:formatCode>General</c:formatCode>
                      <c:ptCount val="11"/>
                      <c:pt idx="0">
                        <c:v>16.779</c:v>
                      </c:pt>
                      <c:pt idx="1">
                        <c:v>4.4939999999999998</c:v>
                      </c:pt>
                      <c:pt idx="2">
                        <c:v>4.4640000000000004</c:v>
                      </c:pt>
                      <c:pt idx="3">
                        <c:v>3.2930000000000001</c:v>
                      </c:pt>
                      <c:pt idx="4">
                        <c:v>0</c:v>
                      </c:pt>
                      <c:pt idx="5">
                        <c:v>1.087</c:v>
                      </c:pt>
                      <c:pt idx="6">
                        <c:v>3.254</c:v>
                      </c:pt>
                      <c:pt idx="7">
                        <c:v>3.2090000000000001</c:v>
                      </c:pt>
                      <c:pt idx="8">
                        <c:v>1.06</c:v>
                      </c:pt>
                      <c:pt idx="9">
                        <c:v>2.1070000000000002</c:v>
                      </c:pt>
                      <c:pt idx="10">
                        <c:v>2.0830000000000002</c:v>
                      </c:pt>
                    </c:numCache>
                  </c:numRef>
                </c:val>
                <c:extLst xmlns:c15="http://schemas.microsoft.com/office/drawing/2012/chart">
                  <c:ext xmlns:c16="http://schemas.microsoft.com/office/drawing/2014/chart" uri="{C3380CC4-5D6E-409C-BE32-E72D297353CC}">
                    <c16:uniqueId val="{0000000E-48E4-4A23-8E6F-FBB7913CC387}"/>
                  </c:ext>
                </c:extLst>
              </c15:ser>
            </c15:filteredBarSeries>
          </c:ext>
        </c:extLst>
      </c:barChart>
      <c:catAx>
        <c:axId val="1572735183"/>
        <c:scaling>
          <c:orientation val="minMax"/>
        </c:scaling>
        <c:delete val="0"/>
        <c:axPos val="b"/>
        <c:numFmt formatCode="General" sourceLinked="1"/>
        <c:majorTickMark val="none"/>
        <c:minorTickMark val="none"/>
        <c:tickLblPos val="low"/>
        <c:spPr>
          <a:noFill/>
          <a:ln w="9525" cap="flat" cmpd="sng" algn="ctr">
            <a:solidFill>
              <a:srgbClr val="5271FF">
                <a:alpha val="95000"/>
              </a:srgbClr>
            </a:solidFill>
            <a:round/>
          </a:ln>
          <a:effectLst/>
        </c:spPr>
        <c:txPr>
          <a:bodyPr rot="0" spcFirstLastPara="1" vertOverflow="ellipsis" wrap="square" anchor="t" anchorCtr="0"/>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572733103"/>
        <c:crosses val="autoZero"/>
        <c:auto val="1"/>
        <c:lblAlgn val="ctr"/>
        <c:lblOffset val="100"/>
        <c:noMultiLvlLbl val="0"/>
      </c:catAx>
      <c:valAx>
        <c:axId val="1572733103"/>
        <c:scaling>
          <c:orientation val="minMax"/>
        </c:scaling>
        <c:delete val="0"/>
        <c:axPos val="l"/>
        <c:majorGridlines>
          <c:spPr>
            <a:ln w="9525" cap="flat" cmpd="sng" algn="ctr">
              <a:solidFill>
                <a:srgbClr val="CC2536">
                  <a:alpha val="26000"/>
                </a:srgb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57273518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1100">
                <a:latin typeface="Century Gothic" panose="020B0502020202020204" pitchFamily="34" charset="0"/>
              </a:rPr>
              <a:t>Vekové zloženie obyvateľstva</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manualLayout>
          <c:layoutTarget val="inner"/>
          <c:xMode val="edge"/>
          <c:yMode val="edge"/>
          <c:x val="8.6356111111111106E-2"/>
          <c:y val="0.14765972222222223"/>
          <c:w val="0.83848183772270102"/>
          <c:h val="0.57553333333333323"/>
        </c:manualLayout>
      </c:layout>
      <c:barChart>
        <c:barDir val="col"/>
        <c:grouping val="percentStacked"/>
        <c:varyColors val="0"/>
        <c:ser>
          <c:idx val="3"/>
          <c:order val="3"/>
          <c:tx>
            <c:strRef>
              <c:f>'[Rastislavice dáta.xlsx]Dáta'!$C$47</c:f>
              <c:strCache>
                <c:ptCount val="1"/>
                <c:pt idx="0">
                  <c:v>Podiel osôb v predproduktívnom veku </c:v>
                </c:pt>
              </c:strCache>
            </c:strRef>
          </c:tx>
          <c:spPr>
            <a:pattFill prst="narHorz">
              <a:fgClr>
                <a:srgbClr val="C42B26"/>
              </a:fgClr>
              <a:bgClr>
                <a:schemeClr val="bg1"/>
              </a:bgClr>
            </a:pattFill>
            <a:ln>
              <a:noFill/>
            </a:ln>
            <a:effectLst/>
          </c:spPr>
          <c:invertIfNegative val="0"/>
          <c:dLbls>
            <c:delete val="1"/>
          </c:dLbls>
          <c:cat>
            <c:numRef>
              <c:f>'[Rastislavice dáta.xlsx]Dáta'!$D$43:$N$43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'[Rastislavice dáta.xlsx]Dáta'!$D$47:$N$47</c:f>
              <c:numCache>
                <c:formatCode>0.0</c:formatCode>
                <c:ptCount val="11"/>
                <c:pt idx="0">
                  <c:v>13.5</c:v>
                </c:pt>
                <c:pt idx="1">
                  <c:v>13.73</c:v>
                </c:pt>
                <c:pt idx="2">
                  <c:v>13.89</c:v>
                </c:pt>
                <c:pt idx="3">
                  <c:v>14.25</c:v>
                </c:pt>
                <c:pt idx="4">
                  <c:v>14.69</c:v>
                </c:pt>
                <c:pt idx="5">
                  <c:v>14.79</c:v>
                </c:pt>
                <c:pt idx="6">
                  <c:v>14.73</c:v>
                </c:pt>
                <c:pt idx="7">
                  <c:v>15.36</c:v>
                </c:pt>
                <c:pt idx="8">
                  <c:v>14.74</c:v>
                </c:pt>
                <c:pt idx="9">
                  <c:v>14.75</c:v>
                </c:pt>
                <c:pt idx="10">
                  <c:v>15.03</c:v>
                </c:pt>
              </c:numCache>
            </c:numRef>
          </c:val>
          <c:extLst>
            <c:ext xmlns:c16="http://schemas.microsoft.com/office/drawing/2014/chart" uri="{C3380CC4-5D6E-409C-BE32-E72D297353CC}">
              <c16:uniqueId val="{00000000-E167-4B79-A820-5CECF1071842}"/>
            </c:ext>
          </c:extLst>
        </c:ser>
        <c:ser>
          <c:idx val="4"/>
          <c:order val="4"/>
          <c:tx>
            <c:strRef>
              <c:f>'[Rastislavice dáta.xlsx]Dáta'!$C$48</c:f>
              <c:strCache>
                <c:ptCount val="1"/>
                <c:pt idx="0">
                  <c:v>Podiel osôb v produktívnom veku </c:v>
                </c:pt>
              </c:strCache>
            </c:strRef>
          </c:tx>
          <c:spPr>
            <a:pattFill prst="narHorz">
              <a:fgClr>
                <a:srgbClr val="1D7587"/>
              </a:fgClr>
              <a:bgClr>
                <a:schemeClr val="bg1"/>
              </a:bgClr>
            </a:pattFill>
            <a:ln>
              <a:noFill/>
            </a:ln>
            <a:effectLst/>
          </c:spPr>
          <c:invertIfNegative val="0"/>
          <c:dLbls>
            <c:delete val="1"/>
          </c:dLbls>
          <c:cat>
            <c:numRef>
              <c:f>'[Rastislavice dáta.xlsx]Dáta'!$D$43:$N$43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'[Rastislavice dáta.xlsx]Dáta'!$D$48:$N$48</c:f>
              <c:numCache>
                <c:formatCode>0.0</c:formatCode>
                <c:ptCount val="11"/>
                <c:pt idx="0">
                  <c:v>72.33</c:v>
                </c:pt>
                <c:pt idx="1">
                  <c:v>71.62</c:v>
                </c:pt>
                <c:pt idx="2">
                  <c:v>71.11</c:v>
                </c:pt>
                <c:pt idx="3">
                  <c:v>70.180000000000007</c:v>
                </c:pt>
                <c:pt idx="4">
                  <c:v>68.989999999999995</c:v>
                </c:pt>
                <c:pt idx="5">
                  <c:v>68.099999999999994</c:v>
                </c:pt>
                <c:pt idx="6">
                  <c:v>67.849999999999994</c:v>
                </c:pt>
                <c:pt idx="7">
                  <c:v>66.77</c:v>
                </c:pt>
                <c:pt idx="8">
                  <c:v>67.13</c:v>
                </c:pt>
                <c:pt idx="9">
                  <c:v>66.319999999999993</c:v>
                </c:pt>
                <c:pt idx="10">
                  <c:v>65.66</c:v>
                </c:pt>
              </c:numCache>
            </c:numRef>
          </c:val>
          <c:extLst>
            <c:ext xmlns:c16="http://schemas.microsoft.com/office/drawing/2014/chart" uri="{C3380CC4-5D6E-409C-BE32-E72D297353CC}">
              <c16:uniqueId val="{00000001-E167-4B79-A820-5CECF1071842}"/>
            </c:ext>
          </c:extLst>
        </c:ser>
        <c:ser>
          <c:idx val="5"/>
          <c:order val="5"/>
          <c:tx>
            <c:strRef>
              <c:f>'[Rastislavice dáta.xlsx]Dáta'!$C$49</c:f>
              <c:strCache>
                <c:ptCount val="1"/>
                <c:pt idx="0">
                  <c:v>Podiel osôb v poproduktívnom veku </c:v>
                </c:pt>
              </c:strCache>
            </c:strRef>
          </c:tx>
          <c:spPr>
            <a:pattFill prst="narHorz">
              <a:fgClr>
                <a:srgbClr val="C45D32"/>
              </a:fgClr>
              <a:bgClr>
                <a:schemeClr val="bg1"/>
              </a:bgClr>
            </a:pattFill>
            <a:ln>
              <a:noFill/>
            </a:ln>
            <a:effectLst/>
          </c:spPr>
          <c:invertIfNegative val="0"/>
          <c:dLbls>
            <c:delete val="1"/>
          </c:dLbls>
          <c:cat>
            <c:numRef>
              <c:f>'[Rastislavice dáta.xlsx]Dáta'!$D$43:$N$43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'[Rastislavice dáta.xlsx]Dáta'!$D$49:$N$49</c:f>
              <c:numCache>
                <c:formatCode>0.0</c:formatCode>
                <c:ptCount val="11"/>
                <c:pt idx="0">
                  <c:v>14.17</c:v>
                </c:pt>
                <c:pt idx="1">
                  <c:v>14.64</c:v>
                </c:pt>
                <c:pt idx="2">
                  <c:v>15</c:v>
                </c:pt>
                <c:pt idx="3">
                  <c:v>15.57</c:v>
                </c:pt>
                <c:pt idx="4">
                  <c:v>16.32</c:v>
                </c:pt>
                <c:pt idx="5">
                  <c:v>17.11</c:v>
                </c:pt>
                <c:pt idx="6">
                  <c:v>17.420000000000002</c:v>
                </c:pt>
                <c:pt idx="7">
                  <c:v>17.87</c:v>
                </c:pt>
                <c:pt idx="8">
                  <c:v>18.13</c:v>
                </c:pt>
                <c:pt idx="9">
                  <c:v>18.93</c:v>
                </c:pt>
                <c:pt idx="10">
                  <c:v>19.309999999999999</c:v>
                </c:pt>
              </c:numCache>
            </c:numRef>
          </c:val>
          <c:extLst>
            <c:ext xmlns:c16="http://schemas.microsoft.com/office/drawing/2014/chart" uri="{C3380CC4-5D6E-409C-BE32-E72D297353CC}">
              <c16:uniqueId val="{00000002-E167-4B79-A820-5CECF1071842}"/>
            </c:ext>
          </c:extLst>
        </c:ser>
        <c:dLbls>
          <c:dLblPos val="ctr"/>
          <c:showLegendKey val="0"/>
          <c:showVal val="1"/>
          <c:showCatName val="0"/>
          <c:showSerName val="0"/>
          <c:showPercent val="0"/>
          <c:showBubbleSize val="0"/>
        </c:dLbls>
        <c:gapWidth val="150"/>
        <c:overlap val="100"/>
        <c:axId val="1727002431"/>
        <c:axId val="1727022399"/>
        <c:extLst>
          <c:ext xmlns:c15="http://schemas.microsoft.com/office/drawing/2012/chart" uri="{02D57815-91ED-43cb-92C2-25804820EDAC}">
            <c15:filteredBarSeries>
              <c15:ser>
                <c:idx val="0"/>
                <c:order val="0"/>
                <c:tx>
                  <c:strRef>
                    <c:extLst>
                      <c:ext uri="{02D57815-91ED-43cb-92C2-25804820EDAC}">
                        <c15:formulaRef>
                          <c15:sqref>'[Rastislavice dáta.xlsx]Dáta'!$C$44</c15:sqref>
                        </c15:formulaRef>
                      </c:ext>
                    </c:extLst>
                    <c:strCache>
                      <c:ptCount val="1"/>
                      <c:pt idx="0">
                        <c:v>Index ekonomického zaťaženia osôb (Percento)</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c:ext uri="{02D57815-91ED-43cb-92C2-25804820EDAC}">
                        <c15:formulaRef>
                          <c15:sqref>'[Rastislavice dáta.xlsx]Dáta'!$D$43:$N$43</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c:ext uri="{02D57815-91ED-43cb-92C2-25804820EDAC}">
                        <c15:formulaRef>
                          <c15:sqref>'[Rastislavice dáta.xlsx]Dáta'!$D$44:$N$44</c15:sqref>
                        </c15:formulaRef>
                      </c:ext>
                    </c:extLst>
                    <c:numCache>
                      <c:formatCode>General</c:formatCode>
                      <c:ptCount val="11"/>
                      <c:pt idx="0">
                        <c:v>38.26</c:v>
                      </c:pt>
                      <c:pt idx="1">
                        <c:v>39.619999999999997</c:v>
                      </c:pt>
                      <c:pt idx="2">
                        <c:v>40.630000000000003</c:v>
                      </c:pt>
                      <c:pt idx="3">
                        <c:v>42.5</c:v>
                      </c:pt>
                      <c:pt idx="4">
                        <c:v>44.95</c:v>
                      </c:pt>
                      <c:pt idx="5">
                        <c:v>46.84</c:v>
                      </c:pt>
                      <c:pt idx="6">
                        <c:v>47.39</c:v>
                      </c:pt>
                      <c:pt idx="7">
                        <c:v>49.77</c:v>
                      </c:pt>
                      <c:pt idx="8">
                        <c:v>48.97</c:v>
                      </c:pt>
                      <c:pt idx="9">
                        <c:v>50.79</c:v>
                      </c:pt>
                      <c:pt idx="10">
                        <c:v>52.31</c:v>
                      </c:pt>
                    </c:numCache>
                  </c:numRef>
                </c:val>
                <c:extLst>
                  <c:ext xmlns:c16="http://schemas.microsoft.com/office/drawing/2014/chart" uri="{C3380CC4-5D6E-409C-BE32-E72D297353CC}">
                    <c16:uniqueId val="{00000003-E167-4B79-A820-5CECF1071842}"/>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'[Rastislavice dáta.xlsx]Dáta'!$C$45</c15:sqref>
                        </c15:formulaRef>
                      </c:ext>
                    </c:extLst>
                    <c:strCache>
                      <c:ptCount val="1"/>
                      <c:pt idx="0">
                        <c:v>Index starnutia (Percento)</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'[Rastislavice dáta.xlsx]Dáta'!$D$43:$N$43</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dáta.xlsx]Dáta'!$D$45:$N$45</c15:sqref>
                        </c15:formulaRef>
                      </c:ext>
                    </c:extLst>
                    <c:numCache>
                      <c:formatCode>General</c:formatCode>
                      <c:ptCount val="11"/>
                      <c:pt idx="0">
                        <c:v>105</c:v>
                      </c:pt>
                      <c:pt idx="1">
                        <c:v>106.61</c:v>
                      </c:pt>
                      <c:pt idx="2">
                        <c:v>108</c:v>
                      </c:pt>
                      <c:pt idx="3">
                        <c:v>109.23</c:v>
                      </c:pt>
                      <c:pt idx="4">
                        <c:v>111.11</c:v>
                      </c:pt>
                      <c:pt idx="5">
                        <c:v>115.67</c:v>
                      </c:pt>
                      <c:pt idx="6">
                        <c:v>118.25</c:v>
                      </c:pt>
                      <c:pt idx="7">
                        <c:v>116.33</c:v>
                      </c:pt>
                      <c:pt idx="8">
                        <c:v>123.02</c:v>
                      </c:pt>
                      <c:pt idx="9">
                        <c:v>128.37</c:v>
                      </c:pt>
                      <c:pt idx="10">
                        <c:v>128.47</c:v>
                      </c:pt>
                    </c:numCache>
                  </c:numRef>
                </c:val>
                <c:extLst xmlns:c15="http://schemas.microsoft.com/office/drawing/2012/chart">
                  <c:ext xmlns:c16="http://schemas.microsoft.com/office/drawing/2014/chart" uri="{C3380CC4-5D6E-409C-BE32-E72D297353CC}">
                    <c16:uniqueId val="{00000004-E167-4B79-A820-5CECF1071842}"/>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'[Rastislavice dáta.xlsx]Dáta'!$C$46</c15:sqref>
                        </c15:formulaRef>
                      </c:ext>
                    </c:extLst>
                    <c:strCache>
                      <c:ptCount val="1"/>
                      <c:pt idx="0">
                        <c:v>Priemerný vek obyvateľa </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sk-SK"/>
                    </a:p>
                  </c:txPr>
                  <c:dLblPos val="ctr"/>
                  <c:showLegendKey val="0"/>
                  <c:showVal val="1"/>
                  <c:showCatName val="0"/>
                  <c:showSerName val="0"/>
                  <c:showPercent val="0"/>
                  <c:showBubbleSize val="0"/>
                  <c:showLeaderLines val="0"/>
                  <c:extLst xmlns:c15="http://schemas.microsoft.com/office/drawing/2012/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extLst xmlns:c15="http://schemas.microsoft.com/office/drawing/2012/chart">
                      <c:ext xmlns:c15="http://schemas.microsoft.com/office/drawing/2012/chart" uri="{02D57815-91ED-43cb-92C2-25804820EDAC}">
                        <c15:formulaRef>
                          <c15:sqref>'[Rastislavice dáta.xlsx]Dáta'!$D$43:$N$43</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dáta.xlsx]Dáta'!$D$46:$N$46</c15:sqref>
                        </c15:formulaRef>
                      </c:ext>
                    </c:extLst>
                    <c:numCache>
                      <c:formatCode>General</c:formatCode>
                      <c:ptCount val="11"/>
                      <c:pt idx="0">
                        <c:v>40.36</c:v>
                      </c:pt>
                      <c:pt idx="1">
                        <c:v>40.729999999999997</c:v>
                      </c:pt>
                      <c:pt idx="2">
                        <c:v>40.67</c:v>
                      </c:pt>
                      <c:pt idx="3">
                        <c:v>40.76</c:v>
                      </c:pt>
                      <c:pt idx="4">
                        <c:v>41.04</c:v>
                      </c:pt>
                      <c:pt idx="5">
                        <c:v>41.57</c:v>
                      </c:pt>
                      <c:pt idx="6">
                        <c:v>41.77</c:v>
                      </c:pt>
                      <c:pt idx="7">
                        <c:v>41.57</c:v>
                      </c:pt>
                      <c:pt idx="8">
                        <c:v>42.43</c:v>
                      </c:pt>
                      <c:pt idx="9">
                        <c:v>42.56</c:v>
                      </c:pt>
                      <c:pt idx="10">
                        <c:v>42.91</c:v>
                      </c:pt>
                    </c:numCache>
                  </c:numRef>
                </c:val>
                <c:extLst xmlns:c15="http://schemas.microsoft.com/office/drawing/2012/chart">
                  <c:ext xmlns:c16="http://schemas.microsoft.com/office/drawing/2014/chart" uri="{C3380CC4-5D6E-409C-BE32-E72D297353CC}">
                    <c16:uniqueId val="{00000005-E167-4B79-A820-5CECF1071842}"/>
                  </c:ext>
                </c:extLst>
              </c15:ser>
            </c15:filteredBarSeries>
          </c:ext>
        </c:extLst>
      </c:barChart>
      <c:catAx>
        <c:axId val="172700243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727022399"/>
        <c:crosses val="autoZero"/>
        <c:auto val="1"/>
        <c:lblAlgn val="ctr"/>
        <c:lblOffset val="100"/>
        <c:noMultiLvlLbl val="0"/>
      </c:catAx>
      <c:valAx>
        <c:axId val="1727022399"/>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7270024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sk-SK" sz="1100">
                <a:latin typeface="Century Gothic" panose="020B0502020202020204" pitchFamily="34" charset="0"/>
              </a:rPr>
              <a:t>Vekové zloženie obyvateľstva</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manualLayout>
          <c:layoutTarget val="inner"/>
          <c:xMode val="edge"/>
          <c:yMode val="edge"/>
          <c:x val="0.12391769116178565"/>
          <c:y val="0.15513106032003124"/>
          <c:w val="0.85113428389018941"/>
          <c:h val="0.68914655299776195"/>
        </c:manualLayout>
      </c:layout>
      <c:barChart>
        <c:barDir val="bar"/>
        <c:grouping val="clustered"/>
        <c:varyColors val="0"/>
        <c:ser>
          <c:idx val="0"/>
          <c:order val="0"/>
          <c:tx>
            <c:strRef>
              <c:f>'[Rastislavice dáta.xlsx]Dáta'!$A$530</c:f>
              <c:strCache>
                <c:ptCount val="1"/>
                <c:pt idx="0">
                  <c:v>Muži</c:v>
                </c:pt>
              </c:strCache>
            </c:strRef>
          </c:tx>
          <c:spPr>
            <a:pattFill prst="narVert">
              <a:fgClr>
                <a:srgbClr val="1D7587"/>
              </a:fgClr>
              <a:bgClr>
                <a:schemeClr val="bg1"/>
              </a:bgClr>
            </a:pattFill>
            <a:ln>
              <a:solidFill>
                <a:srgbClr val="59BAD1"/>
              </a:solidFill>
            </a:ln>
            <a:effectLst/>
          </c:spPr>
          <c:invertIfNegative val="0"/>
          <c:cat>
            <c:strRef>
              <c:f>'[Rastislavice dáta.xlsx]Dáta'!$B$529:$U$529</c:f>
              <c:strCache>
                <c:ptCount val="20"/>
                <c:pt idx="0">
                  <c:v>do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85 - 89</c:v>
                </c:pt>
                <c:pt idx="18">
                  <c:v>90 - 94</c:v>
                </c:pt>
                <c:pt idx="19">
                  <c:v>95 - 99</c:v>
                </c:pt>
              </c:strCache>
            </c:strRef>
          </c:cat>
          <c:val>
            <c:numRef>
              <c:f>'[Rastislavice dáta.xlsx]Dáta'!$B$530:$U$530</c:f>
              <c:numCache>
                <c:formatCode>0</c:formatCode>
                <c:ptCount val="20"/>
                <c:pt idx="0">
                  <c:v>-23</c:v>
                </c:pt>
                <c:pt idx="1">
                  <c:v>-34</c:v>
                </c:pt>
                <c:pt idx="2">
                  <c:v>-22</c:v>
                </c:pt>
                <c:pt idx="3">
                  <c:v>-22</c:v>
                </c:pt>
                <c:pt idx="4">
                  <c:v>-23</c:v>
                </c:pt>
                <c:pt idx="5">
                  <c:v>-24</c:v>
                </c:pt>
                <c:pt idx="6">
                  <c:v>-34</c:v>
                </c:pt>
                <c:pt idx="7">
                  <c:v>-50</c:v>
                </c:pt>
                <c:pt idx="8">
                  <c:v>-41</c:v>
                </c:pt>
                <c:pt idx="9">
                  <c:v>-39</c:v>
                </c:pt>
                <c:pt idx="10">
                  <c:v>-31</c:v>
                </c:pt>
                <c:pt idx="11">
                  <c:v>-30</c:v>
                </c:pt>
                <c:pt idx="12">
                  <c:v>-35</c:v>
                </c:pt>
                <c:pt idx="13">
                  <c:v>-29</c:v>
                </c:pt>
                <c:pt idx="14">
                  <c:v>-26</c:v>
                </c:pt>
                <c:pt idx="15">
                  <c:v>-10</c:v>
                </c:pt>
                <c:pt idx="16">
                  <c:v>-10</c:v>
                </c:pt>
                <c:pt idx="17">
                  <c:v>0</c:v>
                </c:pt>
                <c:pt idx="18">
                  <c:v>0</c:v>
                </c:pt>
                <c:pt idx="19">
                  <c:v>0</c:v>
                </c:pt>
              </c:numCache>
            </c:numRef>
          </c:val>
          <c:extLst>
            <c:ext xmlns:c16="http://schemas.microsoft.com/office/drawing/2014/chart" uri="{C3380CC4-5D6E-409C-BE32-E72D297353CC}">
              <c16:uniqueId val="{00000000-C11A-48A5-BB76-57C4203F6B19}"/>
            </c:ext>
          </c:extLst>
        </c:ser>
        <c:ser>
          <c:idx val="1"/>
          <c:order val="1"/>
          <c:tx>
            <c:strRef>
              <c:f>'[Rastislavice dáta.xlsx]Dáta'!$A$531</c:f>
              <c:strCache>
                <c:ptCount val="1"/>
                <c:pt idx="0">
                  <c:v>Ženy</c:v>
                </c:pt>
              </c:strCache>
            </c:strRef>
          </c:tx>
          <c:spPr>
            <a:pattFill prst="narVert">
              <a:fgClr>
                <a:srgbClr val="F4E50E"/>
              </a:fgClr>
              <a:bgClr>
                <a:schemeClr val="bg1"/>
              </a:bgClr>
            </a:pattFill>
            <a:ln>
              <a:solidFill>
                <a:srgbClr val="FDB92E"/>
              </a:solidFill>
            </a:ln>
            <a:effectLst/>
          </c:spPr>
          <c:invertIfNegative val="0"/>
          <c:cat>
            <c:strRef>
              <c:f>'[Rastislavice dáta.xlsx]Dáta'!$B$529:$U$529</c:f>
              <c:strCache>
                <c:ptCount val="20"/>
                <c:pt idx="0">
                  <c:v>do 4</c:v>
                </c:pt>
                <c:pt idx="1">
                  <c:v>5 - 9</c:v>
                </c:pt>
                <c:pt idx="2">
                  <c:v>10 - 14</c:v>
                </c:pt>
                <c:pt idx="3">
                  <c:v>15 - 19</c:v>
                </c:pt>
                <c:pt idx="4">
                  <c:v>20 - 24</c:v>
                </c:pt>
                <c:pt idx="5">
                  <c:v>25 - 29</c:v>
                </c:pt>
                <c:pt idx="6">
                  <c:v>30 - 34</c:v>
                </c:pt>
                <c:pt idx="7">
                  <c:v>35 - 39</c:v>
                </c:pt>
                <c:pt idx="8">
                  <c:v>40 - 44</c:v>
                </c:pt>
                <c:pt idx="9">
                  <c:v>45 - 49</c:v>
                </c:pt>
                <c:pt idx="10">
                  <c:v>50 - 54</c:v>
                </c:pt>
                <c:pt idx="11">
                  <c:v>55 - 59</c:v>
                </c:pt>
                <c:pt idx="12">
                  <c:v>60 - 64</c:v>
                </c:pt>
                <c:pt idx="13">
                  <c:v>65 - 69</c:v>
                </c:pt>
                <c:pt idx="14">
                  <c:v>70 - 74</c:v>
                </c:pt>
                <c:pt idx="15">
                  <c:v>75 - 79</c:v>
                </c:pt>
                <c:pt idx="16">
                  <c:v>80 - 84</c:v>
                </c:pt>
                <c:pt idx="17">
                  <c:v>85 - 89</c:v>
                </c:pt>
                <c:pt idx="18">
                  <c:v>90 - 94</c:v>
                </c:pt>
                <c:pt idx="19">
                  <c:v>95 - 99</c:v>
                </c:pt>
              </c:strCache>
            </c:strRef>
          </c:cat>
          <c:val>
            <c:numRef>
              <c:f>'[Rastislavice dáta.xlsx]Dáta'!$B$531:$U$531</c:f>
              <c:numCache>
                <c:formatCode>0</c:formatCode>
                <c:ptCount val="20"/>
                <c:pt idx="0">
                  <c:v>18</c:v>
                </c:pt>
                <c:pt idx="1">
                  <c:v>20</c:v>
                </c:pt>
                <c:pt idx="2">
                  <c:v>27</c:v>
                </c:pt>
                <c:pt idx="3">
                  <c:v>16</c:v>
                </c:pt>
                <c:pt idx="4">
                  <c:v>21</c:v>
                </c:pt>
                <c:pt idx="5">
                  <c:v>27</c:v>
                </c:pt>
                <c:pt idx="6">
                  <c:v>33</c:v>
                </c:pt>
                <c:pt idx="7">
                  <c:v>31</c:v>
                </c:pt>
                <c:pt idx="8">
                  <c:v>37</c:v>
                </c:pt>
                <c:pt idx="9">
                  <c:v>45</c:v>
                </c:pt>
                <c:pt idx="10">
                  <c:v>29</c:v>
                </c:pt>
                <c:pt idx="11">
                  <c:v>31</c:v>
                </c:pt>
                <c:pt idx="12">
                  <c:v>30</c:v>
                </c:pt>
                <c:pt idx="13">
                  <c:v>34</c:v>
                </c:pt>
                <c:pt idx="14">
                  <c:v>27</c:v>
                </c:pt>
                <c:pt idx="15">
                  <c:v>24</c:v>
                </c:pt>
                <c:pt idx="16">
                  <c:v>14</c:v>
                </c:pt>
                <c:pt idx="17">
                  <c:v>6</c:v>
                </c:pt>
                <c:pt idx="18">
                  <c:v>5</c:v>
                </c:pt>
                <c:pt idx="19">
                  <c:v>0</c:v>
                </c:pt>
              </c:numCache>
            </c:numRef>
          </c:val>
          <c:extLst>
            <c:ext xmlns:c16="http://schemas.microsoft.com/office/drawing/2014/chart" uri="{C3380CC4-5D6E-409C-BE32-E72D297353CC}">
              <c16:uniqueId val="{00000001-C11A-48A5-BB76-57C4203F6B19}"/>
            </c:ext>
          </c:extLst>
        </c:ser>
        <c:dLbls>
          <c:showLegendKey val="0"/>
          <c:showVal val="0"/>
          <c:showCatName val="0"/>
          <c:showSerName val="0"/>
          <c:showPercent val="0"/>
          <c:showBubbleSize val="0"/>
        </c:dLbls>
        <c:gapWidth val="0"/>
        <c:overlap val="100"/>
        <c:axId val="1095724416"/>
        <c:axId val="1095722016"/>
      </c:barChart>
      <c:catAx>
        <c:axId val="1095724416"/>
        <c:scaling>
          <c:orientation val="minMax"/>
        </c:scaling>
        <c:delete val="0"/>
        <c:axPos val="l"/>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ctr" anchorCtr="0"/>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095722016"/>
        <c:crosses val="autoZero"/>
        <c:auto val="1"/>
        <c:lblAlgn val="ctr"/>
        <c:lblOffset val="50"/>
        <c:noMultiLvlLbl val="0"/>
      </c:catAx>
      <c:valAx>
        <c:axId val="1095722016"/>
        <c:scaling>
          <c:orientation val="minMax"/>
          <c:max val="60"/>
        </c:scaling>
        <c:delete val="1"/>
        <c:axPos val="b"/>
        <c:majorGridlines>
          <c:spPr>
            <a:ln w="9525" cap="flat" cmpd="sng" algn="ctr">
              <a:solidFill>
                <a:schemeClr val="tx1">
                  <a:lumMod val="15000"/>
                  <a:lumOff val="85000"/>
                </a:schemeClr>
              </a:solidFill>
              <a:round/>
            </a:ln>
            <a:effectLst/>
          </c:spPr>
        </c:majorGridlines>
        <c:numFmt formatCode="0.0%" sourceLinked="0"/>
        <c:majorTickMark val="out"/>
        <c:minorTickMark val="none"/>
        <c:tickLblPos val="nextTo"/>
        <c:crossAx val="1095724416"/>
        <c:crosses val="autoZero"/>
        <c:crossBetween val="between"/>
        <c:dispUnits>
          <c:builtInUnit val="hundreds"/>
        </c:dispUnits>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sk-SK" sz="1100">
                <a:latin typeface="Century Gothic" panose="020B0502020202020204" pitchFamily="34" charset="0"/>
              </a:rPr>
              <a:t>Priemerný vek obyvateľa </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sk-SK"/>
        </a:p>
      </c:txPr>
    </c:title>
    <c:autoTitleDeleted val="0"/>
    <c:plotArea>
      <c:layout/>
      <c:lineChart>
        <c:grouping val="standard"/>
        <c:varyColors val="0"/>
        <c:ser>
          <c:idx val="3"/>
          <c:order val="2"/>
          <c:tx>
            <c:strRef>
              <c:f>'[Rastislavice dáta.xlsx]Dáta'!$C$46</c:f>
              <c:strCache>
                <c:ptCount val="1"/>
                <c:pt idx="0">
                  <c:v>Priemerný vek obyvateľa </c:v>
                </c:pt>
              </c:strCache>
            </c:strRef>
          </c:tx>
          <c:spPr>
            <a:ln w="50800" cap="rnd">
              <a:solidFill>
                <a:srgbClr val="C42B26">
                  <a:alpha val="50000"/>
                </a:srgb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'[Rastislavice dáta.xlsx]Dáta'!$D$43:$N$43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'[Rastislavice dáta.xlsx]Dáta'!$D$46:$N$46</c:f>
              <c:numCache>
                <c:formatCode>General</c:formatCode>
                <c:ptCount val="11"/>
                <c:pt idx="0">
                  <c:v>40.36</c:v>
                </c:pt>
                <c:pt idx="1">
                  <c:v>40.729999999999997</c:v>
                </c:pt>
                <c:pt idx="2">
                  <c:v>40.67</c:v>
                </c:pt>
                <c:pt idx="3">
                  <c:v>40.76</c:v>
                </c:pt>
                <c:pt idx="4">
                  <c:v>41.04</c:v>
                </c:pt>
                <c:pt idx="5">
                  <c:v>41.57</c:v>
                </c:pt>
                <c:pt idx="6">
                  <c:v>41.77</c:v>
                </c:pt>
                <c:pt idx="7">
                  <c:v>41.57</c:v>
                </c:pt>
                <c:pt idx="8">
                  <c:v>42.43</c:v>
                </c:pt>
                <c:pt idx="9">
                  <c:v>42.56</c:v>
                </c:pt>
                <c:pt idx="10">
                  <c:v>42.91</c:v>
                </c:pt>
              </c:numCache>
            </c:numRef>
          </c:val>
          <c:smooth val="0"/>
          <c:extLst xmlns:c15="http://schemas.microsoft.com/office/drawing/2012/chart">
            <c:ext xmlns:c16="http://schemas.microsoft.com/office/drawing/2014/chart" uri="{C3380CC4-5D6E-409C-BE32-E72D297353CC}">
              <c16:uniqueId val="{00000000-B95B-415D-81AD-F58D1B884852}"/>
            </c:ext>
          </c:extLst>
        </c:ser>
        <c:dLbls>
          <c:showLegendKey val="0"/>
          <c:showVal val="0"/>
          <c:showCatName val="0"/>
          <c:showSerName val="0"/>
          <c:showPercent val="0"/>
          <c:showBubbleSize val="0"/>
        </c:dLbls>
        <c:smooth val="0"/>
        <c:axId val="1729196271"/>
        <c:axId val="1729189199"/>
        <c:extLst>
          <c:ext xmlns:c15="http://schemas.microsoft.com/office/drawing/2012/chart" uri="{02D57815-91ED-43cb-92C2-25804820EDAC}">
            <c15:filteredLineSeries>
              <c15:ser>
                <c:idx val="0"/>
                <c:order val="0"/>
                <c:tx>
                  <c:strRef>
                    <c:extLst>
                      <c:ext uri="{02D57815-91ED-43cb-92C2-25804820EDAC}">
                        <c15:formulaRef>
                          <c15:sqref>'[Rastislavice dáta.xlsx]Dáta'!$C$44</c15:sqref>
                        </c15:formulaRef>
                      </c:ext>
                    </c:extLst>
                    <c:strCache>
                      <c:ptCount val="1"/>
                      <c:pt idx="0">
                        <c:v>Index ekonomického zaťaženia osôb (Percento)</c:v>
                      </c:pt>
                    </c:strCache>
                  </c:strRef>
                </c:tx>
                <c:spPr>
                  <a:ln w="28575" cap="rnd">
                    <a:solidFill>
                      <a:schemeClr val="accent1"/>
                    </a:solidFill>
                    <a:round/>
                  </a:ln>
                  <a:effectLst/>
                </c:spPr>
                <c:marker>
                  <c:symbol val="none"/>
                </c:marker>
                <c:cat>
                  <c:numRef>
                    <c:extLst>
                      <c:ext uri="{02D57815-91ED-43cb-92C2-25804820EDAC}">
                        <c15:formulaRef>
                          <c15:sqref>'[Rastislavice dáta.xlsx]Dáta'!$D$43:$N$43</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c:ext uri="{02D57815-91ED-43cb-92C2-25804820EDAC}">
                        <c15:formulaRef>
                          <c15:sqref>'[Rastislavice dáta.xlsx]Dáta'!$D$44:$N$44</c15:sqref>
                        </c15:formulaRef>
                      </c:ext>
                    </c:extLst>
                    <c:numCache>
                      <c:formatCode>General</c:formatCode>
                      <c:ptCount val="11"/>
                      <c:pt idx="0">
                        <c:v>38.26</c:v>
                      </c:pt>
                      <c:pt idx="1">
                        <c:v>39.619999999999997</c:v>
                      </c:pt>
                      <c:pt idx="2">
                        <c:v>40.630000000000003</c:v>
                      </c:pt>
                      <c:pt idx="3">
                        <c:v>42.5</c:v>
                      </c:pt>
                      <c:pt idx="4">
                        <c:v>44.95</c:v>
                      </c:pt>
                      <c:pt idx="5">
                        <c:v>46.84</c:v>
                      </c:pt>
                      <c:pt idx="6">
                        <c:v>47.39</c:v>
                      </c:pt>
                      <c:pt idx="7">
                        <c:v>49.77</c:v>
                      </c:pt>
                      <c:pt idx="8">
                        <c:v>48.97</c:v>
                      </c:pt>
                      <c:pt idx="9">
                        <c:v>50.79</c:v>
                      </c:pt>
                      <c:pt idx="10">
                        <c:v>52.31</c:v>
                      </c:pt>
                    </c:numCache>
                  </c:numRef>
                </c:val>
                <c:smooth val="0"/>
                <c:extLst>
                  <c:ext xmlns:c16="http://schemas.microsoft.com/office/drawing/2014/chart" uri="{C3380CC4-5D6E-409C-BE32-E72D297353CC}">
                    <c16:uniqueId val="{00000001-B95B-415D-81AD-F58D1B884852}"/>
                  </c:ext>
                </c:extLst>
              </c15:ser>
            </c15:filteredLineSeries>
            <c15:filteredLineSeries>
              <c15:ser>
                <c:idx val="1"/>
                <c:order val="1"/>
                <c:tx>
                  <c:strRef>
                    <c:extLst xmlns:c15="http://schemas.microsoft.com/office/drawing/2012/chart">
                      <c:ext xmlns:c15="http://schemas.microsoft.com/office/drawing/2012/chart" uri="{02D57815-91ED-43cb-92C2-25804820EDAC}">
                        <c15:formulaRef>
                          <c15:sqref>'[Rastislavice dáta.xlsx]Dáta'!$C$45</c15:sqref>
                        </c15:formulaRef>
                      </c:ext>
                    </c:extLst>
                    <c:strCache>
                      <c:ptCount val="1"/>
                      <c:pt idx="0">
                        <c:v>Index starnutia (Percento)</c:v>
                      </c:pt>
                    </c:strCache>
                  </c:strRef>
                </c:tx>
                <c:spPr>
                  <a:ln w="28575" cap="rnd">
                    <a:solidFill>
                      <a:schemeClr val="accent2"/>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dáta.xlsx]Dáta'!$D$43:$N$43</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dáta.xlsx]Dáta'!$D$45:$N$45</c15:sqref>
                        </c15:formulaRef>
                      </c:ext>
                    </c:extLst>
                    <c:numCache>
                      <c:formatCode>General</c:formatCode>
                      <c:ptCount val="11"/>
                      <c:pt idx="0">
                        <c:v>105</c:v>
                      </c:pt>
                      <c:pt idx="1">
                        <c:v>106.61</c:v>
                      </c:pt>
                      <c:pt idx="2">
                        <c:v>108</c:v>
                      </c:pt>
                      <c:pt idx="3">
                        <c:v>109.23</c:v>
                      </c:pt>
                      <c:pt idx="4">
                        <c:v>111.11</c:v>
                      </c:pt>
                      <c:pt idx="5">
                        <c:v>115.67</c:v>
                      </c:pt>
                      <c:pt idx="6">
                        <c:v>118.25</c:v>
                      </c:pt>
                      <c:pt idx="7">
                        <c:v>116.33</c:v>
                      </c:pt>
                      <c:pt idx="8">
                        <c:v>123.02</c:v>
                      </c:pt>
                      <c:pt idx="9">
                        <c:v>128.37</c:v>
                      </c:pt>
                      <c:pt idx="10">
                        <c:v>128.47</c:v>
                      </c:pt>
                    </c:numCache>
                  </c:numRef>
                </c:val>
                <c:smooth val="0"/>
                <c:extLst xmlns:c15="http://schemas.microsoft.com/office/drawing/2012/chart">
                  <c:ext xmlns:c16="http://schemas.microsoft.com/office/drawing/2014/chart" uri="{C3380CC4-5D6E-409C-BE32-E72D297353CC}">
                    <c16:uniqueId val="{00000002-B95B-415D-81AD-F58D1B884852}"/>
                  </c:ext>
                </c:extLst>
              </c15:ser>
            </c15:filteredLineSeries>
            <c15:filteredLineSeries>
              <c15:ser>
                <c:idx val="4"/>
                <c:order val="3"/>
                <c:tx>
                  <c:strRef>
                    <c:extLst xmlns:c15="http://schemas.microsoft.com/office/drawing/2012/chart">
                      <c:ext xmlns:c15="http://schemas.microsoft.com/office/drawing/2012/chart" uri="{02D57815-91ED-43cb-92C2-25804820EDAC}">
                        <c15:formulaRef>
                          <c15:sqref>'[Rastislavice dáta.xlsx]Dáta'!$C$47</c15:sqref>
                        </c15:formulaRef>
                      </c:ext>
                    </c:extLst>
                    <c:strCache>
                      <c:ptCount val="1"/>
                      <c:pt idx="0">
                        <c:v>Podiel osôb v predproduktívnom veku </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dáta.xlsx]Dáta'!$D$43:$N$43</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dáta.xlsx]Dáta'!$D$47:$N$47</c15:sqref>
                        </c15:formulaRef>
                      </c:ext>
                    </c:extLst>
                    <c:numCache>
                      <c:formatCode>0.0</c:formatCode>
                      <c:ptCount val="11"/>
                      <c:pt idx="0">
                        <c:v>13.5</c:v>
                      </c:pt>
                      <c:pt idx="1">
                        <c:v>13.73</c:v>
                      </c:pt>
                      <c:pt idx="2">
                        <c:v>13.89</c:v>
                      </c:pt>
                      <c:pt idx="3">
                        <c:v>14.25</c:v>
                      </c:pt>
                      <c:pt idx="4">
                        <c:v>14.69</c:v>
                      </c:pt>
                      <c:pt idx="5">
                        <c:v>14.79</c:v>
                      </c:pt>
                      <c:pt idx="6">
                        <c:v>14.73</c:v>
                      </c:pt>
                      <c:pt idx="7">
                        <c:v>15.36</c:v>
                      </c:pt>
                      <c:pt idx="8">
                        <c:v>14.74</c:v>
                      </c:pt>
                      <c:pt idx="9">
                        <c:v>14.75</c:v>
                      </c:pt>
                      <c:pt idx="10">
                        <c:v>15.03</c:v>
                      </c:pt>
                    </c:numCache>
                  </c:numRef>
                </c:val>
                <c:smooth val="0"/>
                <c:extLst xmlns:c15="http://schemas.microsoft.com/office/drawing/2012/chart">
                  <c:ext xmlns:c16="http://schemas.microsoft.com/office/drawing/2014/chart" uri="{C3380CC4-5D6E-409C-BE32-E72D297353CC}">
                    <c16:uniqueId val="{00000003-B95B-415D-81AD-F58D1B884852}"/>
                  </c:ext>
                </c:extLst>
              </c15:ser>
            </c15:filteredLineSeries>
            <c15:filteredLineSeries>
              <c15:ser>
                <c:idx val="5"/>
                <c:order val="4"/>
                <c:tx>
                  <c:strRef>
                    <c:extLst xmlns:c15="http://schemas.microsoft.com/office/drawing/2012/chart">
                      <c:ext xmlns:c15="http://schemas.microsoft.com/office/drawing/2012/chart" uri="{02D57815-91ED-43cb-92C2-25804820EDAC}">
                        <c15:formulaRef>
                          <c15:sqref>'[Rastislavice dáta.xlsx]Dáta'!$C$48</c15:sqref>
                        </c15:formulaRef>
                      </c:ext>
                    </c:extLst>
                    <c:strCache>
                      <c:ptCount val="1"/>
                      <c:pt idx="0">
                        <c:v>Podiel osôb v produktívnom veku </c:v>
                      </c:pt>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dáta.xlsx]Dáta'!$D$43:$N$43</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dáta.xlsx]Dáta'!$D$48:$N$48</c15:sqref>
                        </c15:formulaRef>
                      </c:ext>
                    </c:extLst>
                    <c:numCache>
                      <c:formatCode>0.0</c:formatCode>
                      <c:ptCount val="11"/>
                      <c:pt idx="0">
                        <c:v>72.33</c:v>
                      </c:pt>
                      <c:pt idx="1">
                        <c:v>71.62</c:v>
                      </c:pt>
                      <c:pt idx="2">
                        <c:v>71.11</c:v>
                      </c:pt>
                      <c:pt idx="3">
                        <c:v>70.180000000000007</c:v>
                      </c:pt>
                      <c:pt idx="4">
                        <c:v>68.989999999999995</c:v>
                      </c:pt>
                      <c:pt idx="5">
                        <c:v>68.099999999999994</c:v>
                      </c:pt>
                      <c:pt idx="6">
                        <c:v>67.849999999999994</c:v>
                      </c:pt>
                      <c:pt idx="7">
                        <c:v>66.77</c:v>
                      </c:pt>
                      <c:pt idx="8">
                        <c:v>67.13</c:v>
                      </c:pt>
                      <c:pt idx="9">
                        <c:v>66.319999999999993</c:v>
                      </c:pt>
                      <c:pt idx="10">
                        <c:v>65.66</c:v>
                      </c:pt>
                    </c:numCache>
                  </c:numRef>
                </c:val>
                <c:smooth val="0"/>
                <c:extLst xmlns:c15="http://schemas.microsoft.com/office/drawing/2012/chart">
                  <c:ext xmlns:c16="http://schemas.microsoft.com/office/drawing/2014/chart" uri="{C3380CC4-5D6E-409C-BE32-E72D297353CC}">
                    <c16:uniqueId val="{00000004-B95B-415D-81AD-F58D1B884852}"/>
                  </c:ext>
                </c:extLst>
              </c15:ser>
            </c15:filteredLineSeries>
            <c15:filteredLineSeries>
              <c15:ser>
                <c:idx val="2"/>
                <c:order val="5"/>
                <c:tx>
                  <c:strRef>
                    <c:extLst xmlns:c15="http://schemas.microsoft.com/office/drawing/2012/chart">
                      <c:ext xmlns:c15="http://schemas.microsoft.com/office/drawing/2012/chart" uri="{02D57815-91ED-43cb-92C2-25804820EDAC}">
                        <c15:formulaRef>
                          <c15:sqref>'[Rastislavice dáta.xlsx]Dáta'!$C$49</c15:sqref>
                        </c15:formulaRef>
                      </c:ext>
                    </c:extLst>
                    <c:strCache>
                      <c:ptCount val="1"/>
                      <c:pt idx="0">
                        <c:v>Podiel osôb v poproduktívnom veku </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dáta.xlsx]Dáta'!$D$43:$N$43</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dáta.xlsx]Dáta'!$D$49:$N$49</c15:sqref>
                        </c15:formulaRef>
                      </c:ext>
                    </c:extLst>
                    <c:numCache>
                      <c:formatCode>0.0</c:formatCode>
                      <c:ptCount val="11"/>
                      <c:pt idx="0">
                        <c:v>14.17</c:v>
                      </c:pt>
                      <c:pt idx="1">
                        <c:v>14.64</c:v>
                      </c:pt>
                      <c:pt idx="2">
                        <c:v>15</c:v>
                      </c:pt>
                      <c:pt idx="3">
                        <c:v>15.57</c:v>
                      </c:pt>
                      <c:pt idx="4">
                        <c:v>16.32</c:v>
                      </c:pt>
                      <c:pt idx="5">
                        <c:v>17.11</c:v>
                      </c:pt>
                      <c:pt idx="6">
                        <c:v>17.420000000000002</c:v>
                      </c:pt>
                      <c:pt idx="7">
                        <c:v>17.87</c:v>
                      </c:pt>
                      <c:pt idx="8">
                        <c:v>18.13</c:v>
                      </c:pt>
                      <c:pt idx="9">
                        <c:v>18.93</c:v>
                      </c:pt>
                      <c:pt idx="10">
                        <c:v>19.309999999999999</c:v>
                      </c:pt>
                    </c:numCache>
                  </c:numRef>
                </c:val>
                <c:smooth val="0"/>
                <c:extLst xmlns:c15="http://schemas.microsoft.com/office/drawing/2012/chart">
                  <c:ext xmlns:c16="http://schemas.microsoft.com/office/drawing/2014/chart" uri="{C3380CC4-5D6E-409C-BE32-E72D297353CC}">
                    <c16:uniqueId val="{00000005-B95B-415D-81AD-F58D1B884852}"/>
                  </c:ext>
                </c:extLst>
              </c15:ser>
            </c15:filteredLineSeries>
          </c:ext>
        </c:extLst>
      </c:lineChart>
      <c:catAx>
        <c:axId val="17291962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729189199"/>
        <c:crosses val="autoZero"/>
        <c:auto val="1"/>
        <c:lblAlgn val="ctr"/>
        <c:lblOffset val="100"/>
        <c:noMultiLvlLbl val="0"/>
      </c:catAx>
      <c:valAx>
        <c:axId val="1729189199"/>
        <c:scaling>
          <c:orientation val="minMax"/>
          <c:min val="38"/>
        </c:scaling>
        <c:delete val="0"/>
        <c:axPos val="l"/>
        <c:majorGridlines>
          <c:spPr>
            <a:ln w="9525" cap="flat" cmpd="sng" algn="ctr">
              <a:solidFill>
                <a:srgbClr val="CC2536">
                  <a:alpha val="25000"/>
                </a:srgb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72919627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sk-SK"/>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r>
              <a:rPr lang="en-US" sz="1100">
                <a:latin typeface="Century Gothic" panose="020B0502020202020204" pitchFamily="34" charset="0"/>
              </a:rPr>
              <a:t>Index starnutia </a:t>
            </a:r>
          </a:p>
        </c:rich>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Century Gothic" panose="020B0502020202020204" pitchFamily="34" charset="0"/>
              <a:ea typeface="+mn-ea"/>
              <a:cs typeface="+mn-cs"/>
            </a:defRPr>
          </a:pPr>
          <a:endParaRPr lang="sk-SK"/>
        </a:p>
      </c:txPr>
    </c:title>
    <c:autoTitleDeleted val="0"/>
    <c:plotArea>
      <c:layout/>
      <c:lineChart>
        <c:grouping val="standard"/>
        <c:varyColors val="0"/>
        <c:ser>
          <c:idx val="1"/>
          <c:order val="1"/>
          <c:tx>
            <c:strRef>
              <c:f>'[Rastislavice dáta.xlsx]Dáta'!$C$45</c:f>
              <c:strCache>
                <c:ptCount val="1"/>
                <c:pt idx="0">
                  <c:v>Index starnutia (Percento)</c:v>
                </c:pt>
              </c:strCache>
            </c:strRef>
          </c:tx>
          <c:spPr>
            <a:ln w="50800" cap="rnd">
              <a:solidFill>
                <a:srgbClr val="C42B26">
                  <a:alpha val="50000"/>
                </a:srgb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Century Gothic" panose="020B0502020202020204" pitchFamily="34" charset="0"/>
                    <a:ea typeface="+mn-ea"/>
                    <a:cs typeface="+mn-cs"/>
                  </a:defRPr>
                </a:pPr>
                <a:endParaRPr lang="sk-SK"/>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'[Rastislavice dáta.xlsx]Dáta'!$D$43:$N$43</c:f>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f>'[Rastislavice dáta.xlsx]Dáta'!$D$45:$N$45</c:f>
              <c:numCache>
                <c:formatCode>General</c:formatCode>
                <c:ptCount val="11"/>
                <c:pt idx="0">
                  <c:v>105</c:v>
                </c:pt>
                <c:pt idx="1">
                  <c:v>106.61</c:v>
                </c:pt>
                <c:pt idx="2">
                  <c:v>108</c:v>
                </c:pt>
                <c:pt idx="3">
                  <c:v>109.23</c:v>
                </c:pt>
                <c:pt idx="4">
                  <c:v>111.11</c:v>
                </c:pt>
                <c:pt idx="5">
                  <c:v>115.67</c:v>
                </c:pt>
                <c:pt idx="6">
                  <c:v>118.25</c:v>
                </c:pt>
                <c:pt idx="7">
                  <c:v>116.33</c:v>
                </c:pt>
                <c:pt idx="8">
                  <c:v>123.02</c:v>
                </c:pt>
                <c:pt idx="9">
                  <c:v>128.37</c:v>
                </c:pt>
                <c:pt idx="10">
                  <c:v>128.47</c:v>
                </c:pt>
              </c:numCache>
            </c:numRef>
          </c:val>
          <c:smooth val="0"/>
          <c:extLst>
            <c:ext xmlns:c16="http://schemas.microsoft.com/office/drawing/2014/chart" uri="{C3380CC4-5D6E-409C-BE32-E72D297353CC}">
              <c16:uniqueId val="{00000000-5323-465C-B372-56E3C38445F6}"/>
            </c:ext>
          </c:extLst>
        </c:ser>
        <c:dLbls>
          <c:showLegendKey val="0"/>
          <c:showVal val="0"/>
          <c:showCatName val="0"/>
          <c:showSerName val="0"/>
          <c:showPercent val="0"/>
          <c:showBubbleSize val="0"/>
        </c:dLbls>
        <c:smooth val="0"/>
        <c:axId val="1736032655"/>
        <c:axId val="1736034319"/>
        <c:extLst>
          <c:ext xmlns:c15="http://schemas.microsoft.com/office/drawing/2012/chart" uri="{02D57815-91ED-43cb-92C2-25804820EDAC}">
            <c15:filteredLineSeries>
              <c15:ser>
                <c:idx val="0"/>
                <c:order val="0"/>
                <c:tx>
                  <c:strRef>
                    <c:extLst>
                      <c:ext uri="{02D57815-91ED-43cb-92C2-25804820EDAC}">
                        <c15:formulaRef>
                          <c15:sqref>'[Rastislavice dáta.xlsx]Dáta'!$C$44</c15:sqref>
                        </c15:formulaRef>
                      </c:ext>
                    </c:extLst>
                    <c:strCache>
                      <c:ptCount val="1"/>
                      <c:pt idx="0">
                        <c:v>Index ekonomického zaťaženia osôb (Percento)</c:v>
                      </c:pt>
                    </c:strCache>
                  </c:strRef>
                </c:tx>
                <c:spPr>
                  <a:ln w="28575" cap="rnd">
                    <a:solidFill>
                      <a:schemeClr val="accent1"/>
                    </a:solidFill>
                    <a:round/>
                  </a:ln>
                  <a:effectLst/>
                </c:spPr>
                <c:marker>
                  <c:symbol val="none"/>
                </c:marker>
                <c:cat>
                  <c:numRef>
                    <c:extLst>
                      <c:ext uri="{02D57815-91ED-43cb-92C2-25804820EDAC}">
                        <c15:formulaRef>
                          <c15:sqref>'[Rastislavice dáta.xlsx]Dáta'!$D$43:$N$43</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c:ext uri="{02D57815-91ED-43cb-92C2-25804820EDAC}">
                        <c15:formulaRef>
                          <c15:sqref>'[Rastislavice dáta.xlsx]Dáta'!$D$44:$N$44</c15:sqref>
                        </c15:formulaRef>
                      </c:ext>
                    </c:extLst>
                    <c:numCache>
                      <c:formatCode>General</c:formatCode>
                      <c:ptCount val="11"/>
                      <c:pt idx="0">
                        <c:v>38.26</c:v>
                      </c:pt>
                      <c:pt idx="1">
                        <c:v>39.619999999999997</c:v>
                      </c:pt>
                      <c:pt idx="2">
                        <c:v>40.630000000000003</c:v>
                      </c:pt>
                      <c:pt idx="3">
                        <c:v>42.5</c:v>
                      </c:pt>
                      <c:pt idx="4">
                        <c:v>44.95</c:v>
                      </c:pt>
                      <c:pt idx="5">
                        <c:v>46.84</c:v>
                      </c:pt>
                      <c:pt idx="6">
                        <c:v>47.39</c:v>
                      </c:pt>
                      <c:pt idx="7">
                        <c:v>49.77</c:v>
                      </c:pt>
                      <c:pt idx="8">
                        <c:v>48.97</c:v>
                      </c:pt>
                      <c:pt idx="9">
                        <c:v>50.79</c:v>
                      </c:pt>
                      <c:pt idx="10">
                        <c:v>52.31</c:v>
                      </c:pt>
                    </c:numCache>
                  </c:numRef>
                </c:val>
                <c:smooth val="0"/>
                <c:extLst>
                  <c:ext xmlns:c16="http://schemas.microsoft.com/office/drawing/2014/chart" uri="{C3380CC4-5D6E-409C-BE32-E72D297353CC}">
                    <c16:uniqueId val="{00000001-5323-465C-B372-56E3C38445F6}"/>
                  </c:ext>
                </c:extLst>
              </c15:ser>
            </c15:filteredLineSeries>
            <c15:filteredLineSeries>
              <c15:ser>
                <c:idx val="2"/>
                <c:order val="2"/>
                <c:tx>
                  <c:strRef>
                    <c:extLst xmlns:c15="http://schemas.microsoft.com/office/drawing/2012/chart">
                      <c:ext xmlns:c15="http://schemas.microsoft.com/office/drawing/2012/chart" uri="{02D57815-91ED-43cb-92C2-25804820EDAC}">
                        <c15:formulaRef>
                          <c15:sqref>'[Rastislavice dáta.xlsx]Dáta'!$C$46</c15:sqref>
                        </c15:formulaRef>
                      </c:ext>
                    </c:extLst>
                    <c:strCache>
                      <c:ptCount val="1"/>
                      <c:pt idx="0">
                        <c:v>Priemerný vek obyvateľa </c:v>
                      </c:pt>
                    </c:strCache>
                  </c:strRef>
                </c:tx>
                <c:spPr>
                  <a:ln w="28575" cap="rnd">
                    <a:solidFill>
                      <a:schemeClr val="accent3"/>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dáta.xlsx]Dáta'!$D$43:$N$43</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dáta.xlsx]Dáta'!$D$46:$N$46</c15:sqref>
                        </c15:formulaRef>
                      </c:ext>
                    </c:extLst>
                    <c:numCache>
                      <c:formatCode>General</c:formatCode>
                      <c:ptCount val="11"/>
                      <c:pt idx="0">
                        <c:v>40.36</c:v>
                      </c:pt>
                      <c:pt idx="1">
                        <c:v>40.729999999999997</c:v>
                      </c:pt>
                      <c:pt idx="2">
                        <c:v>40.67</c:v>
                      </c:pt>
                      <c:pt idx="3">
                        <c:v>40.76</c:v>
                      </c:pt>
                      <c:pt idx="4">
                        <c:v>41.04</c:v>
                      </c:pt>
                      <c:pt idx="5">
                        <c:v>41.57</c:v>
                      </c:pt>
                      <c:pt idx="6">
                        <c:v>41.77</c:v>
                      </c:pt>
                      <c:pt idx="7">
                        <c:v>41.57</c:v>
                      </c:pt>
                      <c:pt idx="8">
                        <c:v>42.43</c:v>
                      </c:pt>
                      <c:pt idx="9">
                        <c:v>42.56</c:v>
                      </c:pt>
                      <c:pt idx="10">
                        <c:v>42.91</c:v>
                      </c:pt>
                    </c:numCache>
                  </c:numRef>
                </c:val>
                <c:smooth val="0"/>
                <c:extLst xmlns:c15="http://schemas.microsoft.com/office/drawing/2012/chart">
                  <c:ext xmlns:c16="http://schemas.microsoft.com/office/drawing/2014/chart" uri="{C3380CC4-5D6E-409C-BE32-E72D297353CC}">
                    <c16:uniqueId val="{00000002-5323-465C-B372-56E3C38445F6}"/>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'[Rastislavice dáta.xlsx]Dáta'!$C$47</c15:sqref>
                        </c15:formulaRef>
                      </c:ext>
                    </c:extLst>
                    <c:strCache>
                      <c:ptCount val="1"/>
                      <c:pt idx="0">
                        <c:v>Podiel osôb v predproduktívnom veku </c:v>
                      </c:pt>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dáta.xlsx]Dáta'!$D$43:$N$43</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dáta.xlsx]Dáta'!$D$47:$N$47</c15:sqref>
                        </c15:formulaRef>
                      </c:ext>
                    </c:extLst>
                    <c:numCache>
                      <c:formatCode>0.0</c:formatCode>
                      <c:ptCount val="11"/>
                      <c:pt idx="0">
                        <c:v>13.5</c:v>
                      </c:pt>
                      <c:pt idx="1">
                        <c:v>13.73</c:v>
                      </c:pt>
                      <c:pt idx="2">
                        <c:v>13.89</c:v>
                      </c:pt>
                      <c:pt idx="3">
                        <c:v>14.25</c:v>
                      </c:pt>
                      <c:pt idx="4">
                        <c:v>14.69</c:v>
                      </c:pt>
                      <c:pt idx="5">
                        <c:v>14.79</c:v>
                      </c:pt>
                      <c:pt idx="6">
                        <c:v>14.73</c:v>
                      </c:pt>
                      <c:pt idx="7">
                        <c:v>15.36</c:v>
                      </c:pt>
                      <c:pt idx="8">
                        <c:v>14.74</c:v>
                      </c:pt>
                      <c:pt idx="9">
                        <c:v>14.75</c:v>
                      </c:pt>
                      <c:pt idx="10">
                        <c:v>15.03</c:v>
                      </c:pt>
                    </c:numCache>
                  </c:numRef>
                </c:val>
                <c:smooth val="0"/>
                <c:extLst xmlns:c15="http://schemas.microsoft.com/office/drawing/2012/chart">
                  <c:ext xmlns:c16="http://schemas.microsoft.com/office/drawing/2014/chart" uri="{C3380CC4-5D6E-409C-BE32-E72D297353CC}">
                    <c16:uniqueId val="{00000003-5323-465C-B372-56E3C38445F6}"/>
                  </c:ext>
                </c:extLst>
              </c15:ser>
            </c15:filteredLineSeries>
            <c15:filteredLineSeries>
              <c15:ser>
                <c:idx val="4"/>
                <c:order val="4"/>
                <c:tx>
                  <c:strRef>
                    <c:extLst xmlns:c15="http://schemas.microsoft.com/office/drawing/2012/chart">
                      <c:ext xmlns:c15="http://schemas.microsoft.com/office/drawing/2012/chart" uri="{02D57815-91ED-43cb-92C2-25804820EDAC}">
                        <c15:formulaRef>
                          <c15:sqref>'[Rastislavice dáta.xlsx]Dáta'!$C$48</c15:sqref>
                        </c15:formulaRef>
                      </c:ext>
                    </c:extLst>
                    <c:strCache>
                      <c:ptCount val="1"/>
                      <c:pt idx="0">
                        <c:v>Podiel osôb v produktívnom veku </c:v>
                      </c:pt>
                    </c:strCache>
                  </c:strRef>
                </c:tx>
                <c:spPr>
                  <a:ln w="28575" cap="rnd">
                    <a:solidFill>
                      <a:schemeClr val="accent5"/>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dáta.xlsx]Dáta'!$D$43:$N$43</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dáta.xlsx]Dáta'!$D$48:$N$48</c15:sqref>
                        </c15:formulaRef>
                      </c:ext>
                    </c:extLst>
                    <c:numCache>
                      <c:formatCode>0.0</c:formatCode>
                      <c:ptCount val="11"/>
                      <c:pt idx="0">
                        <c:v>72.33</c:v>
                      </c:pt>
                      <c:pt idx="1">
                        <c:v>71.62</c:v>
                      </c:pt>
                      <c:pt idx="2">
                        <c:v>71.11</c:v>
                      </c:pt>
                      <c:pt idx="3">
                        <c:v>70.180000000000007</c:v>
                      </c:pt>
                      <c:pt idx="4">
                        <c:v>68.989999999999995</c:v>
                      </c:pt>
                      <c:pt idx="5">
                        <c:v>68.099999999999994</c:v>
                      </c:pt>
                      <c:pt idx="6">
                        <c:v>67.849999999999994</c:v>
                      </c:pt>
                      <c:pt idx="7">
                        <c:v>66.77</c:v>
                      </c:pt>
                      <c:pt idx="8">
                        <c:v>67.13</c:v>
                      </c:pt>
                      <c:pt idx="9">
                        <c:v>66.319999999999993</c:v>
                      </c:pt>
                      <c:pt idx="10">
                        <c:v>65.66</c:v>
                      </c:pt>
                    </c:numCache>
                  </c:numRef>
                </c:val>
                <c:smooth val="0"/>
                <c:extLst xmlns:c15="http://schemas.microsoft.com/office/drawing/2012/chart">
                  <c:ext xmlns:c16="http://schemas.microsoft.com/office/drawing/2014/chart" uri="{C3380CC4-5D6E-409C-BE32-E72D297353CC}">
                    <c16:uniqueId val="{00000004-5323-465C-B372-56E3C38445F6}"/>
                  </c:ext>
                </c:extLst>
              </c15:ser>
            </c15:filteredLineSeries>
            <c15:filteredLineSeries>
              <c15:ser>
                <c:idx val="5"/>
                <c:order val="5"/>
                <c:tx>
                  <c:strRef>
                    <c:extLst xmlns:c15="http://schemas.microsoft.com/office/drawing/2012/chart">
                      <c:ext xmlns:c15="http://schemas.microsoft.com/office/drawing/2012/chart" uri="{02D57815-91ED-43cb-92C2-25804820EDAC}">
                        <c15:formulaRef>
                          <c15:sqref>'[Rastislavice dáta.xlsx]Dáta'!$C$49</c15:sqref>
                        </c15:formulaRef>
                      </c:ext>
                    </c:extLst>
                    <c:strCache>
                      <c:ptCount val="1"/>
                      <c:pt idx="0">
                        <c:v>Podiel osôb v poproduktívnom veku </c:v>
                      </c:pt>
                    </c:strCache>
                  </c:strRef>
                </c:tx>
                <c:spPr>
                  <a:ln w="28575" cap="rnd">
                    <a:solidFill>
                      <a:schemeClr val="accent6"/>
                    </a:solidFill>
                    <a:round/>
                  </a:ln>
                  <a:effectLst/>
                </c:spPr>
                <c:marker>
                  <c:symbol val="none"/>
                </c:marker>
                <c:cat>
                  <c:numRef>
                    <c:extLst xmlns:c15="http://schemas.microsoft.com/office/drawing/2012/chart">
                      <c:ext xmlns:c15="http://schemas.microsoft.com/office/drawing/2012/chart" uri="{02D57815-91ED-43cb-92C2-25804820EDAC}">
                        <c15:formulaRef>
                          <c15:sqref>'[Rastislavice dáta.xlsx]Dáta'!$D$43:$N$43</c15:sqref>
                        </c15:formulaRef>
                      </c:ext>
                    </c:extLst>
                    <c:numCache>
                      <c:formatCode>General</c:formatCode>
                      <c:ptCount val="11"/>
                      <c:pt idx="0">
                        <c:v>2012</c:v>
                      </c:pt>
                      <c:pt idx="1">
                        <c:v>2013</c:v>
                      </c:pt>
                      <c:pt idx="2">
                        <c:v>2014</c:v>
                      </c:pt>
                      <c:pt idx="3">
                        <c:v>2015</c:v>
                      </c:pt>
                      <c:pt idx="4">
                        <c:v>2016</c:v>
                      </c:pt>
                      <c:pt idx="5">
                        <c:v>2017</c:v>
                      </c:pt>
                      <c:pt idx="6">
                        <c:v>2018</c:v>
                      </c:pt>
                      <c:pt idx="7">
                        <c:v>2019</c:v>
                      </c:pt>
                      <c:pt idx="8">
                        <c:v>2020</c:v>
                      </c:pt>
                      <c:pt idx="9">
                        <c:v>2021</c:v>
                      </c:pt>
                      <c:pt idx="10">
                        <c:v>2022</c:v>
                      </c:pt>
                    </c:numCache>
                  </c:numRef>
                </c:cat>
                <c:val>
                  <c:numRef>
                    <c:extLst xmlns:c15="http://schemas.microsoft.com/office/drawing/2012/chart">
                      <c:ext xmlns:c15="http://schemas.microsoft.com/office/drawing/2012/chart" uri="{02D57815-91ED-43cb-92C2-25804820EDAC}">
                        <c15:formulaRef>
                          <c15:sqref>'[Rastislavice dáta.xlsx]Dáta'!$D$49:$N$49</c15:sqref>
                        </c15:formulaRef>
                      </c:ext>
                    </c:extLst>
                    <c:numCache>
                      <c:formatCode>0.0</c:formatCode>
                      <c:ptCount val="11"/>
                      <c:pt idx="0">
                        <c:v>14.17</c:v>
                      </c:pt>
                      <c:pt idx="1">
                        <c:v>14.64</c:v>
                      </c:pt>
                      <c:pt idx="2">
                        <c:v>15</c:v>
                      </c:pt>
                      <c:pt idx="3">
                        <c:v>15.57</c:v>
                      </c:pt>
                      <c:pt idx="4">
                        <c:v>16.32</c:v>
                      </c:pt>
                      <c:pt idx="5">
                        <c:v>17.11</c:v>
                      </c:pt>
                      <c:pt idx="6">
                        <c:v>17.420000000000002</c:v>
                      </c:pt>
                      <c:pt idx="7">
                        <c:v>17.87</c:v>
                      </c:pt>
                      <c:pt idx="8">
                        <c:v>18.13</c:v>
                      </c:pt>
                      <c:pt idx="9">
                        <c:v>18.93</c:v>
                      </c:pt>
                      <c:pt idx="10">
                        <c:v>19.309999999999999</c:v>
                      </c:pt>
                    </c:numCache>
                  </c:numRef>
                </c:val>
                <c:smooth val="0"/>
                <c:extLst xmlns:c15="http://schemas.microsoft.com/office/drawing/2012/chart">
                  <c:ext xmlns:c16="http://schemas.microsoft.com/office/drawing/2014/chart" uri="{C3380CC4-5D6E-409C-BE32-E72D297353CC}">
                    <c16:uniqueId val="{00000005-5323-465C-B372-56E3C38445F6}"/>
                  </c:ext>
                </c:extLst>
              </c15:ser>
            </c15:filteredLineSeries>
          </c:ext>
        </c:extLst>
      </c:lineChart>
      <c:catAx>
        <c:axId val="173603265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736034319"/>
        <c:crosses val="autoZero"/>
        <c:auto val="1"/>
        <c:lblAlgn val="ctr"/>
        <c:lblOffset val="100"/>
        <c:noMultiLvlLbl val="0"/>
      </c:catAx>
      <c:valAx>
        <c:axId val="1736034319"/>
        <c:scaling>
          <c:orientation val="minMax"/>
          <c:min val="90"/>
        </c:scaling>
        <c:delete val="0"/>
        <c:axPos val="l"/>
        <c:majorGridlines>
          <c:spPr>
            <a:ln w="9525" cap="flat" cmpd="sng" algn="ctr">
              <a:solidFill>
                <a:srgbClr val="CC2536">
                  <a:alpha val="25000"/>
                </a:srgb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Century Gothic" panose="020B0502020202020204" pitchFamily="34" charset="0"/>
                <a:ea typeface="+mn-ea"/>
                <a:cs typeface="+mn-cs"/>
              </a:defRPr>
            </a:pPr>
            <a:endParaRPr lang="sk-SK"/>
          </a:p>
        </c:txPr>
        <c:crossAx val="1736032655"/>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sk-SK"/>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 id="15">
  <a:schemeClr val="accent2"/>
</cs:colorStyle>
</file>

<file path=word/charts/colors11.xml><?xml version="1.0" encoding="utf-8"?>
<cs:colorStyle xmlns:cs="http://schemas.microsoft.com/office/drawing/2012/chartStyle" xmlns:a="http://schemas.openxmlformats.org/drawingml/2006/main" meth="withinLinearReversed" id="22">
  <a:schemeClr val="accent2"/>
</cs:colorStyle>
</file>

<file path=word/charts/colors12.xml><?xml version="1.0" encoding="utf-8"?>
<cs:colorStyle xmlns:cs="http://schemas.microsoft.com/office/drawing/2012/chartStyle" xmlns:a="http://schemas.openxmlformats.org/drawingml/2006/main" meth="withinLinear" id="15">
  <a:schemeClr val="accent2"/>
</cs:colorStyle>
</file>

<file path=word/charts/colors13.xml><?xml version="1.0" encoding="utf-8"?>
<cs:colorStyle xmlns:cs="http://schemas.microsoft.com/office/drawing/2012/chartStyle" xmlns:a="http://schemas.openxmlformats.org/drawingml/2006/main" meth="withinLinear" id="15">
  <a:schemeClr val="accent2"/>
</cs:colorStyle>
</file>

<file path=word/charts/colors14.xml><?xml version="1.0" encoding="utf-8"?>
<cs:colorStyle xmlns:cs="http://schemas.microsoft.com/office/drawing/2012/chartStyle" xmlns:a="http://schemas.openxmlformats.org/drawingml/2006/main" meth="withinLinear" id="15">
  <a:schemeClr val="accent2"/>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4.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7.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17.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18.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19.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20.png"/></Relationships>
</file>

<file path=word/drawings/_rels/drawing5.xml.rels><?xml version="1.0" encoding="UTF-8" standalone="yes"?>
<Relationships xmlns="http://schemas.openxmlformats.org/package/2006/relationships"><Relationship Id="rId1" Type="http://schemas.openxmlformats.org/officeDocument/2006/relationships/image" Target="../media/image21.png"/></Relationships>
</file>

<file path=word/drawings/_rels/drawing6.xml.rels><?xml version="1.0" encoding="UTF-8" standalone="yes"?>
<Relationships xmlns="http://schemas.openxmlformats.org/package/2006/relationships"><Relationship Id="rId1" Type="http://schemas.openxmlformats.org/officeDocument/2006/relationships/image" Target="../media/image43.png"/></Relationships>
</file>

<file path=word/drawings/_rels/drawing7.xml.rels><?xml version="1.0" encoding="UTF-8" standalone="yes"?>
<Relationships xmlns="http://schemas.openxmlformats.org/package/2006/relationships"><Relationship Id="rId1" Type="http://schemas.openxmlformats.org/officeDocument/2006/relationships/image" Target="../media/image44.png"/></Relationships>
</file>

<file path=word/drawings/drawing1.xml><?xml version="1.0" encoding="utf-8"?>
<c:userShapes xmlns:c="http://schemas.openxmlformats.org/drawingml/2006/chart">
  <cdr:relSizeAnchor xmlns:cdr="http://schemas.openxmlformats.org/drawingml/2006/chartDrawing">
    <cdr:from>
      <cdr:x>0.34044</cdr:x>
      <cdr:y>0.32773</cdr:y>
    </cdr:from>
    <cdr:to>
      <cdr:x>0.62632</cdr:x>
      <cdr:y>0.61174</cdr:y>
    </cdr:to>
    <cdr:pic>
      <cdr:nvPicPr>
        <cdr:cNvPr id="2" name="chart">
          <a:extLst xmlns:a="http://schemas.openxmlformats.org/drawingml/2006/main">
            <a:ext uri="{FF2B5EF4-FFF2-40B4-BE49-F238E27FC236}">
              <a16:creationId xmlns:a16="http://schemas.microsoft.com/office/drawing/2014/main" id="{9A0D0F1C-4E21-3FEE-5E95-4E60A6205E06}"/>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836420" y="1584960"/>
          <a:ext cx="1542127" cy="1373505"/>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0.32355</cdr:x>
      <cdr:y>0.40936</cdr:y>
    </cdr:from>
    <cdr:to>
      <cdr:x>0.6424</cdr:x>
      <cdr:y>0.70425</cdr:y>
    </cdr:to>
    <cdr:pic>
      <cdr:nvPicPr>
        <cdr:cNvPr id="3" name="chart">
          <a:extLst xmlns:a="http://schemas.openxmlformats.org/drawingml/2006/main">
            <a:ext uri="{FF2B5EF4-FFF2-40B4-BE49-F238E27FC236}">
              <a16:creationId xmlns:a16="http://schemas.microsoft.com/office/drawing/2014/main" id="{B5844A6E-BD14-D949-0409-1C1D4B1DE14C}"/>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509063" y="1906162"/>
          <a:ext cx="1487140" cy="1373142"/>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0.4483</cdr:x>
      <cdr:y>0.38027</cdr:y>
    </cdr:from>
    <cdr:to>
      <cdr:x>0.76008</cdr:x>
      <cdr:y>0.66364</cdr:y>
    </cdr:to>
    <cdr:pic>
      <cdr:nvPicPr>
        <cdr:cNvPr id="3" name="chart">
          <a:extLst xmlns:a="http://schemas.openxmlformats.org/drawingml/2006/main">
            <a:ext uri="{FF2B5EF4-FFF2-40B4-BE49-F238E27FC236}">
              <a16:creationId xmlns:a16="http://schemas.microsoft.com/office/drawing/2014/main" id="{C84B7FA7-4857-4537-6E37-D16020AE578D}"/>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095500" y="1838320"/>
          <a:ext cx="1457325" cy="1369885"/>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0.35983</cdr:x>
      <cdr:y>0.34544</cdr:y>
    </cdr:from>
    <cdr:to>
      <cdr:x>0.69301</cdr:x>
      <cdr:y>0.64685</cdr:y>
    </cdr:to>
    <cdr:pic>
      <cdr:nvPicPr>
        <cdr:cNvPr id="3" name="chart">
          <a:extLst xmlns:a="http://schemas.openxmlformats.org/drawingml/2006/main">
            <a:ext uri="{FF2B5EF4-FFF2-40B4-BE49-F238E27FC236}">
              <a16:creationId xmlns:a16="http://schemas.microsoft.com/office/drawing/2014/main" id="{7D48AC68-B5F6-8A44-7908-3942E25E2906}"/>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684020" y="1672590"/>
          <a:ext cx="1559287" cy="1459404"/>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0.40513</cdr:x>
      <cdr:y>0.37401</cdr:y>
    </cdr:from>
    <cdr:to>
      <cdr:x>0.68461</cdr:x>
      <cdr:y>0.65028</cdr:y>
    </cdr:to>
    <cdr:pic>
      <cdr:nvPicPr>
        <cdr:cNvPr id="3" name="chart">
          <a:extLst xmlns:a="http://schemas.openxmlformats.org/drawingml/2006/main">
            <a:ext uri="{FF2B5EF4-FFF2-40B4-BE49-F238E27FC236}">
              <a16:creationId xmlns:a16="http://schemas.microsoft.com/office/drawing/2014/main" id="{E0B754B5-E21B-D1F5-F8B1-C55ABCEFFE97}"/>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925563" y="1792606"/>
          <a:ext cx="1328386" cy="1324182"/>
        </a:xfrm>
        <a:prstGeom xmlns:a="http://schemas.openxmlformats.org/drawingml/2006/main" prst="rect">
          <a:avLst/>
        </a:prstGeom>
      </cdr:spPr>
    </cdr:pic>
  </cdr:relSizeAnchor>
</c:userShapes>
</file>

<file path=word/drawings/drawing6.xml><?xml version="1.0" encoding="utf-8"?>
<c:userShapes xmlns:c="http://schemas.openxmlformats.org/drawingml/2006/chart">
  <cdr:relSizeAnchor xmlns:cdr="http://schemas.openxmlformats.org/drawingml/2006/chartDrawing">
    <cdr:from>
      <cdr:x>0.3972</cdr:x>
      <cdr:y>0.37583</cdr:y>
    </cdr:from>
    <cdr:to>
      <cdr:x>0.57278</cdr:x>
      <cdr:y>0.6986</cdr:y>
    </cdr:to>
    <cdr:pic>
      <cdr:nvPicPr>
        <cdr:cNvPr id="3" name="chart">
          <a:extLst xmlns:a="http://schemas.openxmlformats.org/drawingml/2006/main">
            <a:ext uri="{FF2B5EF4-FFF2-40B4-BE49-F238E27FC236}">
              <a16:creationId xmlns:a16="http://schemas.microsoft.com/office/drawing/2014/main" id="{FABC7EA3-1C73-8AA2-F785-2446F7786442}"/>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857376" y="1028700"/>
          <a:ext cx="821054" cy="883455"/>
        </a:xfrm>
        <a:prstGeom xmlns:a="http://schemas.openxmlformats.org/drawingml/2006/main" prst="rect">
          <a:avLst/>
        </a:prstGeom>
      </cdr:spPr>
    </cdr:pic>
  </cdr:relSizeAnchor>
</c:userShapes>
</file>

<file path=word/drawings/drawing7.xml><?xml version="1.0" encoding="utf-8"?>
<c:userShapes xmlns:c="http://schemas.openxmlformats.org/drawingml/2006/chart">
  <cdr:relSizeAnchor xmlns:cdr="http://schemas.openxmlformats.org/drawingml/2006/chartDrawing">
    <cdr:from>
      <cdr:x>0.40166</cdr:x>
      <cdr:y>0.43256</cdr:y>
    </cdr:from>
    <cdr:to>
      <cdr:x>0.5964</cdr:x>
      <cdr:y>0.70044</cdr:y>
    </cdr:to>
    <cdr:pic>
      <cdr:nvPicPr>
        <cdr:cNvPr id="2" name="chart">
          <a:extLst xmlns:a="http://schemas.openxmlformats.org/drawingml/2006/main">
            <a:ext uri="{FF2B5EF4-FFF2-40B4-BE49-F238E27FC236}">
              <a16:creationId xmlns:a16="http://schemas.microsoft.com/office/drawing/2014/main" id="{1FCE7EDF-33EC-67E8-FD93-25BB1AE3BB5C}"/>
            </a:ext>
          </a:extLst>
        </cdr:cNvPr>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879782" y="1196339"/>
          <a:ext cx="911381" cy="740867"/>
        </a:xfrm>
        <a:prstGeom xmlns:a="http://schemas.openxmlformats.org/drawingml/2006/main" prst="rect">
          <a:avLst/>
        </a:prstGeom>
      </cdr:spPr>
    </cdr:pic>
  </cdr:relSizeAnchor>
</c:userShape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3.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4.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5.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jnk3UwHZzWIEgyRL4loWG/fwYpbA==">AMUW2mUtuljrLOAgDjt6i00fJjnSGWoF/PajbovhAxvwN1iWUQyz7GBxCWS/ZlNrP8G5v+uVnvl//fn+J56OIe+ZStX13Tj9tL4tIHOm2LBEyuUaWfKsbas=</go:docsCustomData>
</go:gDocsCustomXmlDataStorage>
</file>

<file path=customXml/itemProps1.xml><?xml version="1.0" encoding="utf-8"?>
<ds:datastoreItem xmlns:ds="http://schemas.openxmlformats.org/officeDocument/2006/customXml" ds:itemID="{CE7E6512-1266-4508-B509-E70591D97B40}">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3265</TotalTime>
  <Pages>95</Pages>
  <Words>24454</Words>
  <Characters>139393</Characters>
  <Application>Microsoft Office Word</Application>
  <DocSecurity>0</DocSecurity>
  <Lines>1161</Lines>
  <Paragraphs>327</Paragraphs>
  <ScaleCrop>false</ScaleCrop>
  <HeadingPairs>
    <vt:vector size="4" baseType="variant">
      <vt:variant>
        <vt:lpstr>Názov</vt:lpstr>
      </vt:variant>
      <vt:variant>
        <vt:i4>1</vt:i4>
      </vt:variant>
      <vt:variant>
        <vt:lpstr>Název</vt:lpstr>
      </vt:variant>
      <vt:variant>
        <vt:i4>1</vt:i4>
      </vt:variant>
    </vt:vector>
  </HeadingPairs>
  <TitlesOfParts>
    <vt:vector size="2" baseType="lpstr">
      <vt:lpstr/>
      <vt:lpstr/>
    </vt:vector>
  </TitlesOfParts>
  <Company/>
  <LinksUpToDate>false</LinksUpToDate>
  <CharactersWithSpaces>163520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Kristína Vrábľová</dc:creator>
  <cp:lastModifiedBy>Kristína Vrabľová</cp:lastModifiedBy>
  <cp:revision>1329</cp:revision>
  <cp:lastPrinted>2024-03-05T07:36:00Z</cp:lastPrinted>
  <dcterms:created xsi:type="dcterms:W3CDTF">2022-09-07T09:58:00Z</dcterms:created>
  <dcterms:modified xsi:type="dcterms:W3CDTF">2024-03-05T07:36:00Z</dcterms:modified>
</cp:coreProperties>
</file>